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通海县里山彝族乡人民政府2020年</w:t>
      </w:r>
    </w:p>
    <w:p>
      <w:pPr>
        <w:widowControl w:val="0"/>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政府信息公开工作年度报告</w:t>
      </w:r>
    </w:p>
    <w:p>
      <w:pPr>
        <w:widowControl w:val="0"/>
        <w:spacing w:line="400" w:lineRule="exact"/>
        <w:rPr>
          <w:rFonts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根据《中华人民共和国政府信息公开条例》（国务院令第</w:t>
      </w:r>
      <w:r>
        <w:rPr>
          <w:rFonts w:hint="eastAsia" w:ascii="方正仿宋_GBK" w:hAnsi="方正仿宋_GBK" w:eastAsia="方正仿宋_GBK" w:cs="方正仿宋_GBK"/>
          <w:sz w:val="32"/>
          <w:szCs w:val="32"/>
          <w:lang w:val="en-US" w:eastAsia="zh-CN"/>
        </w:rPr>
        <w:t>711号</w:t>
      </w:r>
      <w:r>
        <w:rPr>
          <w:rFonts w:hint="eastAsia" w:ascii="方正仿宋_GBK" w:hAnsi="方正仿宋_GBK" w:eastAsia="方正仿宋_GBK" w:cs="方正仿宋_GBK"/>
          <w:sz w:val="32"/>
          <w:szCs w:val="32"/>
          <w:lang w:eastAsia="zh-CN"/>
        </w:rPr>
        <w:t>）、《玉溪市政务公开领导小组办公室关于编制公布2020年政府信息公开工作年度报告有关事项的通知》（〔2021〕-2）等文件要求，现公布里山乡</w:t>
      </w:r>
      <w:r>
        <w:rPr>
          <w:rFonts w:hint="eastAsia" w:ascii="方正仿宋_GBK" w:hAnsi="方正仿宋_GBK" w:eastAsia="方正仿宋_GBK" w:cs="方正仿宋_GBK"/>
          <w:sz w:val="32"/>
          <w:szCs w:val="32"/>
          <w:lang w:val="en-US" w:eastAsia="zh-CN"/>
        </w:rPr>
        <w:t>2020年度政府信息公开工作年度报告。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报告中所列数据统计时限均为2020年1月1日至2020年12月31日。如有其他事项需咨询，可直接拨打里山乡综合管理办公室电话：0877-3034101。</w:t>
      </w:r>
    </w:p>
    <w:p>
      <w:pPr>
        <w:widowControl w:val="0"/>
        <w:numPr>
          <w:ilvl w:val="0"/>
          <w:numId w:val="0"/>
        </w:numPr>
        <w:spacing w:line="590" w:lineRule="exact"/>
        <w:rPr>
          <w:rFonts w:hint="eastAsia" w:ascii="方正黑体_GBK" w:eastAsia="方正黑体_GBK"/>
          <w:sz w:val="32"/>
          <w:szCs w:val="32"/>
          <w:lang w:eastAsia="zh-CN"/>
        </w:rPr>
      </w:pPr>
      <w:r>
        <w:rPr>
          <w:rFonts w:hint="eastAsia" w:ascii="方正黑体_GBK" w:eastAsia="方正黑体_GBK"/>
          <w:sz w:val="32"/>
          <w:szCs w:val="32"/>
          <w:lang w:val="en-US" w:eastAsia="zh-CN"/>
        </w:rPr>
        <w:t xml:space="preserve">    一、</w:t>
      </w:r>
      <w:r>
        <w:rPr>
          <w:rFonts w:hint="eastAsia" w:ascii="方正黑体_GBK" w:eastAsia="方正黑体_GBK"/>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里山乡按照国家、省、市、县政务公开工作部署，根据</w:t>
      </w:r>
      <w:r>
        <w:rPr>
          <w:rFonts w:hint="eastAsia" w:ascii="方正仿宋_GBK" w:hAnsi="方正仿宋_GBK" w:eastAsia="方正仿宋_GBK" w:cs="方正仿宋_GBK"/>
          <w:sz w:val="32"/>
          <w:szCs w:val="32"/>
          <w:lang w:val="en-US" w:eastAsia="zh-CN"/>
        </w:rPr>
        <w:t>《通海县政务公开领导小组办公室关于印发通海县贯彻落实2020年玉溪市政务公开工作要点任务清单的通知》〔2020〕—1文件要求，全年严格对照《工作要点任务清单》认真开展工作。坚持“以公开为常态、不公开为例外”原则，按照“加强信息公开、回应社会关切、提升政府公信力”的要求，把政务公开作为建设“法治政府、责任政府、廉洁政府、服务政府”的重要举措来抓，不断完善公开制度，拓宽政务公开内容，完善考核机制，扎实推进政府信息公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政府信息公开工作中，里山乡突出重点，讲求实效，注重强化信息公开法律法规学习和信息公开内容审核，了解政务公开的主体和原则、范围和内容、方式和程序、监督和保障等，使得政务公开水平得到了不断的提升。里山乡2020全年共在通海县政府信息公开网站门户发布政务信息、基层党建、乡村建设、特色里山、公众监督等板块内容信息245条，公开财政预决算信息4条；持续推进政务新媒体健康有序发展，做好“概念彝乡至美里山”微信公众号管理，利用新媒体及时发布工作动态，即时转载中央、省市县人民政府发布的重要政策信息；逐步实现政府信息主动公开事项全清单化管理，对照国家部委编制的26个试点领域项目目录，结合实际，完成编制上报《里山彝族乡基层政务公开标准目录》，并在通海县基层政务公开标准化规范化工作栏目集中发布。一年来，未收到涉及政务公开工作的举报、投诉，也未发生行政复议和行政诉讼事项。政务信息的及时公开，对加强政府自身建设，转变政府职能，推行阳光政务，增强政府公信力，推进依法行政，构建和谐社会起到了积极的推动作用。</w:t>
      </w:r>
    </w:p>
    <w:p>
      <w:pPr>
        <w:widowControl w:val="0"/>
        <w:spacing w:line="59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二、主动公开政府信息情况</w:t>
      </w:r>
    </w:p>
    <w:tbl>
      <w:tblPr>
        <w:tblStyle w:val="5"/>
        <w:tblW w:w="9060" w:type="dxa"/>
        <w:jc w:val="center"/>
        <w:tblInd w:w="0" w:type="dxa"/>
        <w:tblLayout w:type="fixed"/>
        <w:tblCellMar>
          <w:top w:w="0" w:type="dxa"/>
          <w:left w:w="108" w:type="dxa"/>
          <w:bottom w:w="0" w:type="dxa"/>
          <w:right w:w="108" w:type="dxa"/>
        </w:tblCellMar>
      </w:tblPr>
      <w:tblGrid>
        <w:gridCol w:w="3465"/>
        <w:gridCol w:w="2087"/>
        <w:gridCol w:w="5"/>
        <w:gridCol w:w="1410"/>
        <w:gridCol w:w="2093"/>
      </w:tblGrid>
      <w:tr>
        <w:tblPrEx>
          <w:tblLayout w:type="fixed"/>
          <w:tblCellMar>
            <w:top w:w="0" w:type="dxa"/>
            <w:left w:w="108" w:type="dxa"/>
            <w:bottom w:w="0" w:type="dxa"/>
            <w:right w:w="108" w:type="dxa"/>
          </w:tblCellMar>
        </w:tblPrEx>
        <w:trPr>
          <w:trHeight w:val="495"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Layout w:type="fixed"/>
          <w:tblCellMar>
            <w:top w:w="0" w:type="dxa"/>
            <w:left w:w="108" w:type="dxa"/>
            <w:bottom w:w="0" w:type="dxa"/>
            <w:right w:w="108" w:type="dxa"/>
          </w:tblCellMar>
        </w:tblPrEx>
        <w:trPr>
          <w:trHeight w:val="882"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Layout w:type="fixed"/>
          <w:tblCellMar>
            <w:top w:w="0" w:type="dxa"/>
            <w:left w:w="108" w:type="dxa"/>
            <w:bottom w:w="0" w:type="dxa"/>
            <w:right w:w="108" w:type="dxa"/>
          </w:tblCellMar>
        </w:tblPrEx>
        <w:trPr>
          <w:trHeight w:val="523"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宋体" w:hAnsi="宋体" w:cs="宋体"/>
                <w:color w:val="000000"/>
                <w:kern w:val="0"/>
                <w:sz w:val="20"/>
              </w:rPr>
              <w:t xml:space="preserve">  </w:t>
            </w:r>
            <w:r>
              <w:rPr>
                <w:rFonts w:hint="eastAsia" w:ascii="宋体" w:hAnsi="宋体" w:cs="宋体"/>
                <w:color w:val="000000"/>
                <w:kern w:val="0"/>
                <w:sz w:val="20"/>
                <w:lang w:val="en-US" w:eastAsia="zh-CN"/>
              </w:rPr>
              <w:t>0</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宋体"/>
                <w:color w:val="000000"/>
                <w:kern w:val="0"/>
                <w:sz w:val="20"/>
              </w:rPr>
              <w:t> </w:t>
            </w:r>
            <w:r>
              <w:rPr>
                <w:rFonts w:hint="eastAsia" w:ascii="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71"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2087"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宋体" w:hAnsi="宋体" w:cs="宋体"/>
                <w:color w:val="000000"/>
                <w:kern w:val="0"/>
                <w:sz w:val="20"/>
              </w:rPr>
              <w:t xml:space="preserve">  </w:t>
            </w:r>
            <w:r>
              <w:rPr>
                <w:rFonts w:hint="eastAsia" w:ascii="宋体" w:hAnsi="宋体" w:cs="宋体"/>
                <w:color w:val="000000"/>
                <w:kern w:val="0"/>
                <w:sz w:val="20"/>
                <w:lang w:val="en-US" w:eastAsia="zh-CN"/>
              </w:rPr>
              <w:t>0</w:t>
            </w:r>
          </w:p>
        </w:tc>
        <w:tc>
          <w:tcPr>
            <w:tcW w:w="1415"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宋体"/>
                <w:color w:val="000000"/>
                <w:kern w:val="0"/>
                <w:sz w:val="20"/>
              </w:rPr>
              <w:t> </w:t>
            </w:r>
            <w:r>
              <w:rPr>
                <w:rFonts w:hint="eastAsia" w:ascii="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80"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528"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行政许可</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4</w:t>
            </w:r>
          </w:p>
        </w:tc>
        <w:tc>
          <w:tcPr>
            <w:tcW w:w="1410"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bookmarkStart w:id="0" w:name="_GoBack"/>
            <w:bookmarkEnd w:id="0"/>
          </w:p>
        </w:tc>
      </w:tr>
      <w:tr>
        <w:tblPrEx>
          <w:tblLayout w:type="fixed"/>
          <w:tblCellMar>
            <w:top w:w="0" w:type="dxa"/>
            <w:left w:w="108" w:type="dxa"/>
            <w:bottom w:w="0" w:type="dxa"/>
            <w:right w:w="108" w:type="dxa"/>
          </w:tblCellMar>
        </w:tblPrEx>
        <w:trPr>
          <w:trHeight w:val="550"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06"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430"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行政处罚</w:t>
            </w:r>
          </w:p>
        </w:tc>
        <w:tc>
          <w:tcPr>
            <w:tcW w:w="209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09"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行政强制</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74"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Layout w:type="fixed"/>
          <w:tblCellMar>
            <w:top w:w="0" w:type="dxa"/>
            <w:left w:w="108" w:type="dxa"/>
            <w:bottom w:w="0" w:type="dxa"/>
            <w:right w:w="108" w:type="dxa"/>
          </w:tblCellMar>
        </w:tblPrEx>
        <w:trPr>
          <w:trHeight w:val="270"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350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blPrEx>
          <w:tblLayout w:type="fixed"/>
          <w:tblCellMar>
            <w:top w:w="0" w:type="dxa"/>
            <w:left w:w="108" w:type="dxa"/>
            <w:bottom w:w="0" w:type="dxa"/>
            <w:right w:w="108" w:type="dxa"/>
          </w:tblCellMar>
        </w:tblPrEx>
        <w:trPr>
          <w:trHeight w:val="551"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350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r>
      <w:tr>
        <w:tblPrEx>
          <w:tblLayout w:type="fixed"/>
          <w:tblCellMar>
            <w:top w:w="0" w:type="dxa"/>
            <w:left w:w="108" w:type="dxa"/>
            <w:bottom w:w="0" w:type="dxa"/>
            <w:right w:w="108" w:type="dxa"/>
          </w:tblCellMar>
        </w:tblPrEx>
        <w:trPr>
          <w:trHeight w:val="476" w:hRule="atLeast"/>
          <w:jc w:val="center"/>
        </w:trPr>
        <w:tc>
          <w:tcPr>
            <w:tcW w:w="906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Layout w:type="fixed"/>
          <w:tblCellMar>
            <w:top w:w="0" w:type="dxa"/>
            <w:left w:w="108" w:type="dxa"/>
            <w:bottom w:w="0" w:type="dxa"/>
            <w:right w:w="108" w:type="dxa"/>
          </w:tblCellMar>
        </w:tblPrEx>
        <w:trPr>
          <w:trHeight w:val="585"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3503"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blPrEx>
          <w:tblLayout w:type="fixed"/>
          <w:tblCellMar>
            <w:top w:w="0" w:type="dxa"/>
            <w:left w:w="108" w:type="dxa"/>
            <w:bottom w:w="0" w:type="dxa"/>
            <w:right w:w="108" w:type="dxa"/>
          </w:tblCellMar>
        </w:tblPrEx>
        <w:trPr>
          <w:trHeight w:val="539" w:hRule="atLeast"/>
          <w:jc w:val="center"/>
        </w:trPr>
        <w:tc>
          <w:tcPr>
            <w:tcW w:w="3465"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2092" w:type="dxa"/>
            <w:gridSpan w:val="2"/>
            <w:tcBorders>
              <w:top w:val="nil"/>
              <w:left w:val="nil"/>
              <w:bottom w:val="single" w:color="auto" w:sz="4" w:space="0"/>
              <w:right w:val="single" w:color="auto" w:sz="4" w:space="0"/>
            </w:tcBorders>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kern w:val="0"/>
                <w:sz w:val="24"/>
                <w:szCs w:val="24"/>
                <w:lang w:val="en-US" w:eastAsia="zh-CN"/>
              </w:rPr>
              <w:t>9个</w:t>
            </w:r>
          </w:p>
        </w:tc>
        <w:tc>
          <w:tcPr>
            <w:tcW w:w="3503" w:type="dxa"/>
            <w:gridSpan w:val="2"/>
            <w:tcBorders>
              <w:top w:val="single" w:color="auto" w:sz="4" w:space="0"/>
              <w:left w:val="nil"/>
              <w:bottom w:val="single" w:color="auto" w:sz="4" w:space="0"/>
              <w:right w:val="single" w:color="000000" w:sz="4" w:space="0"/>
            </w:tcBorders>
            <w:vAlign w:val="center"/>
          </w:tcPr>
          <w:p>
            <w:pPr>
              <w:jc w:val="left"/>
              <w:rPr>
                <w:rFonts w:hint="default" w:ascii="宋体" w:eastAsiaTheme="minorEastAsia"/>
                <w:kern w:val="0"/>
                <w:sz w:val="24"/>
                <w:szCs w:val="24"/>
                <w:lang w:val="en-US" w:eastAsia="zh-CN"/>
              </w:rPr>
            </w:pPr>
            <w:r>
              <w:rPr>
                <w:rFonts w:hint="eastAsia" w:ascii="宋体"/>
                <w:kern w:val="0"/>
                <w:sz w:val="24"/>
                <w:szCs w:val="24"/>
                <w:lang w:val="en-US" w:eastAsia="zh-CN"/>
              </w:rPr>
              <w:t>49496元</w:t>
            </w:r>
          </w:p>
        </w:tc>
      </w:tr>
    </w:tbl>
    <w:p>
      <w:pPr>
        <w:widowControl w:val="0"/>
        <w:spacing w:line="59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三、收到和处理政府信息公开申请情况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674"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2</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2</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674"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sz w:val="20"/>
                <w:lang w:val="en-US" w:eastAsia="zh-CN"/>
              </w:rPr>
              <w:t>2</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2</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6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0 </w:t>
            </w:r>
          </w:p>
        </w:tc>
        <w:tc>
          <w:tcPr>
            <w:tcW w:w="82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9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2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 0</w:t>
            </w:r>
          </w:p>
        </w:tc>
        <w:tc>
          <w:tcPr>
            <w:tcW w:w="7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hint="eastAsia"/>
                <w:sz w:val="20"/>
                <w:lang w:val="en-US" w:eastAsia="zh-CN"/>
              </w:rPr>
            </w:pPr>
            <w:r>
              <w:rPr>
                <w:rFonts w:hint="eastAsia"/>
                <w:sz w:val="20"/>
                <w:lang w:val="en-US" w:eastAsia="zh-CN"/>
              </w:rPr>
              <w:t>0</w:t>
            </w:r>
          </w:p>
        </w:tc>
      </w:tr>
    </w:tbl>
    <w:p>
      <w:pPr>
        <w:widowControl w:val="0"/>
        <w:spacing w:line="59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四、政府信息公开行政复议、行政诉讼情况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58"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55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605"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c>
          <w:tcPr>
            <w:tcW w:w="60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606" w:type="dxa"/>
            <w:tcBorders>
              <w:top w:val="single" w:color="auto" w:sz="4" w:space="0"/>
              <w:left w:val="nil"/>
              <w:bottom w:val="single" w:color="auto" w:sz="4" w:space="0"/>
              <w:right w:val="single" w:color="auto" w:sz="4" w:space="0"/>
            </w:tcBorders>
            <w:vAlign w:val="center"/>
          </w:tcPr>
          <w:p>
            <w:pPr>
              <w:jc w:val="left"/>
              <w:rPr>
                <w:rFonts w:hint="eastAsia" w:ascii="宋体" w:eastAsia="宋体"/>
                <w:kern w:val="0"/>
                <w:sz w:val="24"/>
                <w:szCs w:val="24"/>
                <w:lang w:val="en-US" w:eastAsia="zh-CN"/>
              </w:rPr>
            </w:pPr>
            <w:r>
              <w:rPr>
                <w:rFonts w:hint="eastAsia" w:ascii="宋体"/>
                <w:kern w:val="0"/>
                <w:sz w:val="24"/>
                <w:szCs w:val="24"/>
                <w:lang w:val="en-US" w:eastAsia="zh-CN"/>
              </w:rPr>
              <w:t>0</w:t>
            </w:r>
          </w:p>
        </w:tc>
      </w:tr>
    </w:tbl>
    <w:p>
      <w:pPr>
        <w:widowControl w:val="0"/>
        <w:spacing w:line="59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（一）存在的问题。</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相关站所、部门负责政务公开工作的人员没有落实到位，办公室负责政务公开工作人员变动频繁给政务公开工作进一步落实带来困难；</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政务公开工作制度有待进一步完善和落实。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（二）改进情况。</w:t>
      </w:r>
      <w:r>
        <w:rPr>
          <w:rFonts w:hint="eastAsia" w:eastAsia="方正仿宋_GBK"/>
          <w:b/>
          <w:bCs/>
          <w:sz w:val="32"/>
          <w:szCs w:val="32"/>
          <w:lang w:eastAsia="zh-CN"/>
        </w:rPr>
        <w:t>一是</w:t>
      </w:r>
      <w:r>
        <w:rPr>
          <w:rFonts w:hint="eastAsia" w:eastAsia="方正仿宋_GBK"/>
          <w:sz w:val="32"/>
          <w:szCs w:val="32"/>
          <w:lang w:eastAsia="zh-CN"/>
        </w:rPr>
        <w:t>加大公开力度。严防工作松懈，继续在县政府信息公开主管部门的指导下，不断完善工作机制，加强工作力量配备，加大主动公开力度，及时回应社会关切，确保政府信息公开工作有序推进。</w:t>
      </w:r>
      <w:r>
        <w:rPr>
          <w:rFonts w:hint="eastAsia" w:eastAsia="方正仿宋_GBK"/>
          <w:b/>
          <w:bCs/>
          <w:sz w:val="32"/>
          <w:szCs w:val="32"/>
          <w:lang w:eastAsia="zh-CN"/>
        </w:rPr>
        <w:t>二是</w:t>
      </w:r>
      <w:r>
        <w:rPr>
          <w:rFonts w:hint="eastAsia" w:eastAsia="方正仿宋_GBK"/>
          <w:sz w:val="32"/>
          <w:szCs w:val="32"/>
          <w:lang w:eastAsia="zh-CN"/>
        </w:rPr>
        <w:t>强化信息保障机制。积极与乡属各中心站所联系，及时收集信息，提高网站信息覆盖率，注重信息的“时、效、度”，大力宣传社会主义核心价值观，有效进行正面舆论引导。</w:t>
      </w:r>
      <w:r>
        <w:rPr>
          <w:rFonts w:hint="eastAsia" w:eastAsia="方正仿宋_GBK"/>
          <w:b/>
          <w:bCs/>
          <w:sz w:val="32"/>
          <w:szCs w:val="32"/>
          <w:lang w:eastAsia="zh-CN"/>
        </w:rPr>
        <w:t>三是</w:t>
      </w:r>
      <w:r>
        <w:rPr>
          <w:rFonts w:hint="eastAsia" w:eastAsia="方正仿宋_GBK"/>
          <w:sz w:val="32"/>
          <w:szCs w:val="32"/>
          <w:lang w:eastAsia="zh-CN"/>
        </w:rPr>
        <w:t>推进规范公开。随时学习掌握上级对政务公开工作的新要求，根据法律法规、规章建设的新情况以及公众关切，严格审查公开属性，落实政务公开工作要点，不断拓展公开范围，细化公开内容，及时更新政务信息，提高政府信息公开的数量和质量，促进政府信息公开工作的深入开展。</w:t>
      </w:r>
    </w:p>
    <w:p>
      <w:pPr>
        <w:widowControl w:val="0"/>
        <w:spacing w:line="59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sz w:val="32"/>
          <w:szCs w:val="32"/>
          <w:lang w:eastAsia="zh-CN"/>
        </w:rPr>
      </w:pPr>
      <w:r>
        <w:rPr>
          <w:rFonts w:hint="eastAsia" w:eastAsia="方正仿宋_GBK"/>
          <w:sz w:val="32"/>
          <w:szCs w:val="32"/>
          <w:lang w:eastAsia="zh-CN"/>
        </w:rPr>
        <w:t>无</w:t>
      </w:r>
    </w:p>
    <w:p>
      <w:pPr>
        <w:widowControl w:val="0"/>
        <w:spacing w:line="590" w:lineRule="exact"/>
        <w:rPr>
          <w:rFonts w:hint="eastAsia" w:eastAsia="方正仿宋_GBK"/>
          <w:sz w:val="32"/>
          <w:szCs w:val="32"/>
          <w:lang w:eastAsia="zh-CN"/>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公布网址：</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http://www.yuxi.gov.cn/thxzfxxgk/zwxx/20210125/1220762.html</w:t>
      </w:r>
    </w:p>
    <w:sectPr>
      <w:pgSz w:w="11906" w:h="16838"/>
      <w:pgMar w:top="2098" w:right="1474" w:bottom="1304" w:left="1588" w:header="1361" w:footer="119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D47DA"/>
    <w:rsid w:val="07594E62"/>
    <w:rsid w:val="11D05BF8"/>
    <w:rsid w:val="1A7C660A"/>
    <w:rsid w:val="1B1C7B47"/>
    <w:rsid w:val="295B6FEB"/>
    <w:rsid w:val="3B4816DD"/>
    <w:rsid w:val="3E8D47DA"/>
    <w:rsid w:val="412F6E9B"/>
    <w:rsid w:val="417F6F92"/>
    <w:rsid w:val="46726B7F"/>
    <w:rsid w:val="5438706C"/>
    <w:rsid w:val="57C2432E"/>
    <w:rsid w:val="5D690945"/>
    <w:rsid w:val="6BE919C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2021-01-21T00:52:00Z</dcterms:created>
  <dc:creator>李珏</dc:creator>
  <cp:lastModifiedBy>李珏</cp:lastModifiedBy>
  <dcterms:modified xsi:type="dcterms:W3CDTF">2021-01-28T07:48:02Z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KSOSaveFontToCloudKey">
    <vt:lpwstr>338962542_btnclosed</vt:lpwstr>
  </property>
</Properties>
</file>