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20BC3">
      <w:pPr>
        <w:pStyle w:val="4"/>
        <w:keepNext w:val="0"/>
        <w:keepLines w:val="0"/>
        <w:pageBreakBefore w:val="0"/>
        <w:kinsoku/>
        <w:wordWrap/>
        <w:overflowPunct/>
        <w:topLinePunct w:val="0"/>
        <w:autoSpaceDN/>
        <w:bidi w:val="0"/>
        <w:snapToGrid/>
        <w:spacing w:line="590" w:lineRule="exact"/>
        <w:jc w:val="left"/>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附件1</w:t>
      </w:r>
    </w:p>
    <w:p w14:paraId="7C76FF2D">
      <w:pPr>
        <w:pStyle w:val="4"/>
        <w:keepNext w:val="0"/>
        <w:keepLines w:val="0"/>
        <w:pageBreakBefore w:val="0"/>
        <w:kinsoku/>
        <w:wordWrap/>
        <w:overflowPunct/>
        <w:topLinePunct w:val="0"/>
        <w:autoSpaceDN/>
        <w:bidi w:val="0"/>
        <w:snapToGrid/>
        <w:spacing w:line="590" w:lineRule="exact"/>
        <w:jc w:val="center"/>
        <w:textAlignment w:val="auto"/>
        <w:rPr>
          <w:rFonts w:hint="eastAsia" w:ascii="方正小标宋_GBK" w:hAnsi="方正小标宋_GBK" w:eastAsia="方正小标宋_GBK" w:cs="方正小标宋_GBK"/>
          <w:color w:val="auto"/>
          <w:kern w:val="2"/>
          <w:sz w:val="44"/>
          <w:szCs w:val="44"/>
          <w:lang w:val="en-US" w:eastAsia="zh-CN" w:bidi="ar-SA"/>
        </w:rPr>
      </w:pPr>
    </w:p>
    <w:p w14:paraId="165E64F1">
      <w:pPr>
        <w:pStyle w:val="4"/>
        <w:keepNext w:val="0"/>
        <w:keepLines w:val="0"/>
        <w:pageBreakBefore w:val="0"/>
        <w:kinsoku/>
        <w:wordWrap/>
        <w:overflowPunct/>
        <w:topLinePunct w:val="0"/>
        <w:autoSpaceDN/>
        <w:bidi w:val="0"/>
        <w:snapToGrid/>
        <w:spacing w:line="590" w:lineRule="exact"/>
        <w:jc w:val="center"/>
        <w:textAlignment w:val="auto"/>
        <w:rPr>
          <w:rFonts w:hint="eastAsia" w:ascii="方正小标宋_GBK" w:hAnsi="方正小标宋_GBK" w:eastAsia="方正小标宋_GBK" w:cs="方正小标宋_GBK"/>
          <w:color w:val="auto"/>
          <w:kern w:val="2"/>
          <w:sz w:val="44"/>
          <w:szCs w:val="44"/>
          <w:lang w:val="en-US" w:eastAsia="zh-CN" w:bidi="ar-SA"/>
        </w:rPr>
      </w:pPr>
      <w:r>
        <w:rPr>
          <w:rFonts w:hint="eastAsia" w:ascii="方正小标宋_GBK" w:hAnsi="方正小标宋_GBK" w:eastAsia="方正小标宋_GBK" w:cs="方正小标宋_GBK"/>
          <w:color w:val="auto"/>
          <w:kern w:val="2"/>
          <w:sz w:val="44"/>
          <w:szCs w:val="44"/>
          <w:lang w:val="en-US" w:eastAsia="zh-CN" w:bidi="ar-SA"/>
        </w:rPr>
        <w:t>通海县城乡人居环境综合治理办法（试行）</w:t>
      </w:r>
    </w:p>
    <w:p w14:paraId="34493E9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jc w:val="center"/>
        <w:textAlignment w:val="auto"/>
        <w:rPr>
          <w:rFonts w:hint="eastAsia" w:ascii="方正小标宋_GBK" w:hAnsi="方正小标宋_GBK" w:eastAsia="方正小标宋_GBK" w:cs="方正小标宋_GBK"/>
          <w:color w:val="auto"/>
          <w:kern w:val="2"/>
          <w:sz w:val="32"/>
          <w:szCs w:val="32"/>
          <w:lang w:val="en-US" w:eastAsia="zh-CN" w:bidi="ar-SA"/>
        </w:rPr>
      </w:pPr>
      <w:r>
        <w:rPr>
          <w:rFonts w:hint="eastAsia" w:ascii="方正小标宋_GBK" w:hAnsi="方正小标宋_GBK" w:eastAsia="方正小标宋_GBK" w:cs="方正小标宋_GBK"/>
          <w:color w:val="auto"/>
          <w:kern w:val="2"/>
          <w:sz w:val="32"/>
          <w:szCs w:val="32"/>
          <w:lang w:val="en-US" w:eastAsia="zh-CN" w:bidi="ar-SA"/>
        </w:rPr>
        <w:t>（征求意见稿）</w:t>
      </w:r>
    </w:p>
    <w:p w14:paraId="1495E53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jc w:val="center"/>
        <w:textAlignment w:val="auto"/>
        <w:rPr>
          <w:rFonts w:hint="eastAsia" w:ascii="方正黑体_GBK" w:hAnsi="方正黑体_GBK" w:eastAsia="方正黑体_GBK" w:cs="方正黑体_GBK"/>
          <w:i w:val="0"/>
          <w:iCs w:val="0"/>
          <w:caps w:val="0"/>
          <w:color w:val="auto"/>
          <w:spacing w:val="0"/>
          <w:sz w:val="32"/>
          <w:szCs w:val="32"/>
          <w:shd w:val="clear" w:fill="FFFFFF"/>
        </w:rPr>
      </w:pPr>
    </w:p>
    <w:p w14:paraId="0C4D147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jc w:val="center"/>
        <w:textAlignment w:val="auto"/>
        <w:rPr>
          <w:rFonts w:hint="default" w:ascii="方正黑体_GBK" w:hAnsi="方正黑体_GBK" w:eastAsia="方正黑体_GBK" w:cs="方正黑体_GBK"/>
          <w:i w:val="0"/>
          <w:iCs w:val="0"/>
          <w:caps w:val="0"/>
          <w:color w:val="auto"/>
          <w:spacing w:val="0"/>
          <w:sz w:val="32"/>
          <w:szCs w:val="32"/>
          <w:lang w:val="en-US" w:eastAsia="zh-CN"/>
        </w:rPr>
      </w:pPr>
      <w:r>
        <w:rPr>
          <w:rFonts w:hint="eastAsia" w:ascii="方正黑体_GBK" w:hAnsi="方正黑体_GBK" w:eastAsia="方正黑体_GBK" w:cs="方正黑体_GBK"/>
          <w:i w:val="0"/>
          <w:iCs w:val="0"/>
          <w:caps w:val="0"/>
          <w:color w:val="auto"/>
          <w:spacing w:val="0"/>
          <w:sz w:val="32"/>
          <w:szCs w:val="32"/>
          <w:lang w:eastAsia="zh-CN"/>
        </w:rPr>
        <w:t>第一章</w:t>
      </w:r>
      <w:r>
        <w:rPr>
          <w:rFonts w:hint="eastAsia" w:ascii="方正黑体_GBK" w:hAnsi="方正黑体_GBK" w:eastAsia="方正黑体_GBK" w:cs="方正黑体_GBK"/>
          <w:i w:val="0"/>
          <w:iCs w:val="0"/>
          <w:caps w:val="0"/>
          <w:color w:val="auto"/>
          <w:spacing w:val="0"/>
          <w:sz w:val="32"/>
          <w:szCs w:val="32"/>
          <w:lang w:val="en-US" w:eastAsia="zh-CN"/>
        </w:rPr>
        <w:t xml:space="preserve"> 总  则</w:t>
      </w:r>
    </w:p>
    <w:p w14:paraId="0EBEE3A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64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黑体_GBK" w:hAnsi="方正黑体_GBK" w:eastAsia="方正黑体_GBK" w:cs="方正黑体_GBK"/>
          <w:i w:val="0"/>
          <w:iCs w:val="0"/>
          <w:caps w:val="0"/>
          <w:color w:val="auto"/>
          <w:spacing w:val="0"/>
          <w:sz w:val="32"/>
          <w:szCs w:val="32"/>
        </w:rPr>
        <w:t>第一条　</w:t>
      </w:r>
      <w:r>
        <w:rPr>
          <w:rFonts w:hint="eastAsia" w:ascii="方正仿宋_GBK" w:hAnsi="方正仿宋_GBK" w:eastAsia="方正仿宋_GBK" w:cs="方正仿宋_GBK"/>
          <w:i w:val="0"/>
          <w:iCs w:val="0"/>
          <w:caps w:val="0"/>
          <w:color w:val="auto"/>
          <w:spacing w:val="0"/>
          <w:sz w:val="32"/>
          <w:szCs w:val="32"/>
        </w:rPr>
        <w:t>为加强城乡人居环境</w:t>
      </w:r>
      <w:r>
        <w:rPr>
          <w:rFonts w:hint="eastAsia" w:ascii="方正仿宋_GBK" w:hAnsi="方正仿宋_GBK" w:eastAsia="方正仿宋_GBK" w:cs="方正仿宋_GBK"/>
          <w:i w:val="0"/>
          <w:iCs w:val="0"/>
          <w:caps w:val="0"/>
          <w:color w:val="auto"/>
          <w:spacing w:val="0"/>
          <w:sz w:val="32"/>
          <w:szCs w:val="32"/>
          <w:lang w:val="en-US" w:eastAsia="zh-CN"/>
        </w:rPr>
        <w:t>综合治理</w:t>
      </w:r>
      <w:r>
        <w:rPr>
          <w:rFonts w:hint="eastAsia" w:ascii="方正仿宋_GBK" w:hAnsi="方正仿宋_GBK" w:eastAsia="方正仿宋_GBK" w:cs="方正仿宋_GBK"/>
          <w:i w:val="0"/>
          <w:iCs w:val="0"/>
          <w:caps w:val="0"/>
          <w:color w:val="auto"/>
          <w:spacing w:val="0"/>
          <w:sz w:val="32"/>
          <w:szCs w:val="32"/>
        </w:rPr>
        <w:t>，创建和维护整洁、</w:t>
      </w:r>
      <w:r>
        <w:rPr>
          <w:rFonts w:hint="eastAsia" w:ascii="方正仿宋_GBK" w:hAnsi="方正仿宋_GBK" w:eastAsia="方正仿宋_GBK" w:cs="方正仿宋_GBK"/>
          <w:i w:val="0"/>
          <w:iCs w:val="0"/>
          <w:caps w:val="0"/>
          <w:color w:val="auto"/>
          <w:spacing w:val="0"/>
          <w:sz w:val="32"/>
          <w:szCs w:val="32"/>
          <w:lang w:eastAsia="zh-CN"/>
        </w:rPr>
        <w:t>和美</w:t>
      </w:r>
      <w:r>
        <w:rPr>
          <w:rFonts w:hint="eastAsia" w:ascii="方正仿宋_GBK" w:hAnsi="方正仿宋_GBK" w:eastAsia="方正仿宋_GBK" w:cs="方正仿宋_GBK"/>
          <w:i w:val="0"/>
          <w:iCs w:val="0"/>
          <w:caps w:val="0"/>
          <w:color w:val="auto"/>
          <w:spacing w:val="0"/>
          <w:sz w:val="32"/>
          <w:szCs w:val="32"/>
        </w:rPr>
        <w:t>、</w:t>
      </w:r>
      <w:r>
        <w:rPr>
          <w:rFonts w:hint="eastAsia" w:ascii="方正仿宋_GBK" w:hAnsi="方正仿宋_GBK" w:eastAsia="方正仿宋_GBK" w:cs="方正仿宋_GBK"/>
          <w:i w:val="0"/>
          <w:iCs w:val="0"/>
          <w:caps w:val="0"/>
          <w:color w:val="auto"/>
          <w:spacing w:val="0"/>
          <w:sz w:val="32"/>
          <w:szCs w:val="32"/>
          <w:lang w:eastAsia="zh-CN"/>
        </w:rPr>
        <w:t>宜居</w:t>
      </w:r>
      <w:r>
        <w:rPr>
          <w:rFonts w:hint="eastAsia" w:ascii="方正仿宋_GBK" w:hAnsi="方正仿宋_GBK" w:eastAsia="方正仿宋_GBK" w:cs="方正仿宋_GBK"/>
          <w:i w:val="0"/>
          <w:iCs w:val="0"/>
          <w:caps w:val="0"/>
          <w:color w:val="auto"/>
          <w:spacing w:val="0"/>
          <w:sz w:val="32"/>
          <w:szCs w:val="32"/>
        </w:rPr>
        <w:t>的城乡环境，提升</w:t>
      </w:r>
      <w:r>
        <w:rPr>
          <w:rFonts w:hint="eastAsia" w:ascii="方正仿宋_GBK" w:hAnsi="方正仿宋_GBK" w:eastAsia="方正仿宋_GBK" w:cs="方正仿宋_GBK"/>
          <w:i w:val="0"/>
          <w:iCs w:val="0"/>
          <w:caps w:val="0"/>
          <w:color w:val="auto"/>
          <w:spacing w:val="0"/>
          <w:sz w:val="32"/>
          <w:szCs w:val="32"/>
          <w:lang w:eastAsia="zh-CN"/>
        </w:rPr>
        <w:t>村（居）</w:t>
      </w:r>
      <w:r>
        <w:rPr>
          <w:rFonts w:hint="eastAsia" w:ascii="方正仿宋_GBK" w:hAnsi="方正仿宋_GBK" w:eastAsia="方正仿宋_GBK" w:cs="方正仿宋_GBK"/>
          <w:i w:val="0"/>
          <w:iCs w:val="0"/>
          <w:caps w:val="0"/>
          <w:color w:val="auto"/>
          <w:spacing w:val="0"/>
          <w:sz w:val="32"/>
          <w:szCs w:val="32"/>
        </w:rPr>
        <w:t>民生活品质，根据《中华人民共和国环境</w:t>
      </w:r>
      <w:r>
        <w:rPr>
          <w:rFonts w:hint="eastAsia" w:ascii="方正仿宋_GBK" w:hAnsi="方正仿宋_GBK" w:eastAsia="方正仿宋_GBK" w:cs="方正仿宋_GBK"/>
          <w:color w:val="auto"/>
          <w:kern w:val="2"/>
          <w:sz w:val="32"/>
          <w:szCs w:val="32"/>
          <w:lang w:val="en-US" w:eastAsia="zh-CN" w:bidi="ar-SA"/>
        </w:rPr>
        <w:t>保护法》《中华人民共和国乡村振兴促进法》《城市市容和环境卫生管理条例》等法律、法规，结合通海实际，制定本办法。</w:t>
      </w:r>
    </w:p>
    <w:p w14:paraId="7B8AC72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64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黑体_GBK" w:hAnsi="方正黑体_GBK" w:eastAsia="方正黑体_GBK" w:cs="方正黑体_GBK"/>
          <w:i w:val="0"/>
          <w:iCs w:val="0"/>
          <w:caps w:val="0"/>
          <w:color w:val="auto"/>
          <w:spacing w:val="0"/>
          <w:sz w:val="32"/>
          <w:szCs w:val="32"/>
        </w:rPr>
        <w:t>第二条　</w:t>
      </w:r>
      <w:r>
        <w:rPr>
          <w:rFonts w:hint="eastAsia" w:ascii="方正仿宋_GBK" w:hAnsi="方正仿宋_GBK" w:eastAsia="方正仿宋_GBK" w:cs="方正仿宋_GBK"/>
          <w:i w:val="0"/>
          <w:iCs w:val="0"/>
          <w:caps w:val="0"/>
          <w:color w:val="auto"/>
          <w:spacing w:val="0"/>
          <w:sz w:val="32"/>
          <w:szCs w:val="32"/>
        </w:rPr>
        <w:t>本行政区域内的城乡人居环境</w:t>
      </w:r>
      <w:r>
        <w:rPr>
          <w:rFonts w:hint="eastAsia" w:ascii="方正仿宋_GBK" w:hAnsi="方正仿宋_GBK" w:eastAsia="方正仿宋_GBK" w:cs="方正仿宋_GBK"/>
          <w:i w:val="0"/>
          <w:iCs w:val="0"/>
          <w:caps w:val="0"/>
          <w:color w:val="auto"/>
          <w:spacing w:val="0"/>
          <w:sz w:val="32"/>
          <w:szCs w:val="32"/>
          <w:lang w:eastAsia="zh-CN"/>
        </w:rPr>
        <w:t>综合治理工作</w:t>
      </w:r>
      <w:r>
        <w:rPr>
          <w:rFonts w:hint="eastAsia" w:ascii="方正仿宋_GBK" w:hAnsi="方正仿宋_GBK" w:eastAsia="方正仿宋_GBK" w:cs="方正仿宋_GBK"/>
          <w:i w:val="0"/>
          <w:iCs w:val="0"/>
          <w:caps w:val="0"/>
          <w:color w:val="auto"/>
          <w:spacing w:val="0"/>
          <w:sz w:val="32"/>
          <w:szCs w:val="32"/>
        </w:rPr>
        <w:t>，适用本</w:t>
      </w:r>
      <w:r>
        <w:rPr>
          <w:rFonts w:hint="eastAsia" w:ascii="方正仿宋_GBK" w:hAnsi="方正仿宋_GBK" w:eastAsia="方正仿宋_GBK" w:cs="方正仿宋_GBK"/>
          <w:i w:val="0"/>
          <w:iCs w:val="0"/>
          <w:caps w:val="0"/>
          <w:color w:val="auto"/>
          <w:spacing w:val="0"/>
          <w:sz w:val="32"/>
          <w:szCs w:val="32"/>
          <w:lang w:eastAsia="zh-CN"/>
        </w:rPr>
        <w:t>办法</w:t>
      </w:r>
      <w:r>
        <w:rPr>
          <w:rFonts w:hint="eastAsia" w:ascii="方正仿宋_GBK" w:hAnsi="方正仿宋_GBK" w:eastAsia="方正仿宋_GBK" w:cs="方正仿宋_GBK"/>
          <w:i w:val="0"/>
          <w:iCs w:val="0"/>
          <w:caps w:val="0"/>
          <w:color w:val="auto"/>
          <w:spacing w:val="0"/>
          <w:sz w:val="32"/>
          <w:szCs w:val="32"/>
        </w:rPr>
        <w:t>。</w:t>
      </w:r>
    </w:p>
    <w:p w14:paraId="71092F8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64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rPr>
        <w:t>本</w:t>
      </w:r>
      <w:r>
        <w:rPr>
          <w:rFonts w:hint="eastAsia" w:ascii="方正仿宋_GBK" w:hAnsi="方正仿宋_GBK" w:eastAsia="方正仿宋_GBK" w:cs="方正仿宋_GBK"/>
          <w:i w:val="0"/>
          <w:iCs w:val="0"/>
          <w:caps w:val="0"/>
          <w:color w:val="auto"/>
          <w:spacing w:val="0"/>
          <w:sz w:val="32"/>
          <w:szCs w:val="32"/>
          <w:lang w:eastAsia="zh-CN"/>
        </w:rPr>
        <w:t>办法</w:t>
      </w:r>
      <w:r>
        <w:rPr>
          <w:rFonts w:hint="eastAsia" w:ascii="方正仿宋_GBK" w:hAnsi="方正仿宋_GBK" w:eastAsia="方正仿宋_GBK" w:cs="方正仿宋_GBK"/>
          <w:i w:val="0"/>
          <w:iCs w:val="0"/>
          <w:caps w:val="0"/>
          <w:color w:val="auto"/>
          <w:spacing w:val="0"/>
          <w:sz w:val="32"/>
          <w:szCs w:val="32"/>
        </w:rPr>
        <w:t>所称城乡人居环境</w:t>
      </w:r>
      <w:r>
        <w:rPr>
          <w:rFonts w:hint="eastAsia" w:ascii="方正仿宋_GBK" w:hAnsi="方正仿宋_GBK" w:eastAsia="方正仿宋_GBK" w:cs="方正仿宋_GBK"/>
          <w:i w:val="0"/>
          <w:iCs w:val="0"/>
          <w:caps w:val="0"/>
          <w:color w:val="auto"/>
          <w:spacing w:val="0"/>
          <w:sz w:val="32"/>
          <w:szCs w:val="32"/>
          <w:lang w:eastAsia="zh-CN"/>
        </w:rPr>
        <w:t>综合治理</w:t>
      </w:r>
      <w:r>
        <w:rPr>
          <w:rFonts w:hint="eastAsia" w:ascii="方正仿宋_GBK" w:hAnsi="方正仿宋_GBK" w:eastAsia="方正仿宋_GBK" w:cs="方正仿宋_GBK"/>
          <w:i w:val="0"/>
          <w:iCs w:val="0"/>
          <w:caps w:val="0"/>
          <w:color w:val="auto"/>
          <w:spacing w:val="0"/>
          <w:sz w:val="32"/>
          <w:szCs w:val="32"/>
        </w:rPr>
        <w:t>，</w:t>
      </w:r>
      <w:r>
        <w:rPr>
          <w:rFonts w:hint="eastAsia" w:ascii="方正仿宋_GBK" w:hAnsi="方正仿宋_GBK" w:eastAsia="方正仿宋_GBK" w:cs="方正仿宋_GBK"/>
          <w:i w:val="0"/>
          <w:iCs w:val="0"/>
          <w:caps w:val="0"/>
          <w:color w:val="auto"/>
          <w:spacing w:val="0"/>
          <w:sz w:val="32"/>
          <w:szCs w:val="32"/>
          <w:lang w:eastAsia="zh-CN"/>
        </w:rPr>
        <w:t>是</w:t>
      </w:r>
      <w:r>
        <w:rPr>
          <w:rFonts w:hint="eastAsia" w:ascii="方正仿宋_GBK" w:hAnsi="方正仿宋_GBK" w:eastAsia="方正仿宋_GBK" w:cs="方正仿宋_GBK"/>
          <w:i w:val="0"/>
          <w:iCs w:val="0"/>
          <w:caps w:val="0"/>
          <w:color w:val="auto"/>
          <w:spacing w:val="0"/>
          <w:sz w:val="32"/>
          <w:szCs w:val="32"/>
        </w:rPr>
        <w:t>指</w:t>
      </w:r>
      <w:r>
        <w:rPr>
          <w:rFonts w:hint="eastAsia" w:ascii="方正仿宋_GBK" w:hAnsi="方正仿宋_GBK" w:eastAsia="方正仿宋_GBK" w:cs="方正仿宋_GBK"/>
          <w:i w:val="0"/>
          <w:iCs w:val="0"/>
          <w:caps w:val="0"/>
          <w:color w:val="auto"/>
          <w:spacing w:val="0"/>
          <w:sz w:val="32"/>
          <w:szCs w:val="32"/>
          <w:lang w:val="en-US" w:eastAsia="zh-CN"/>
        </w:rPr>
        <w:t>对</w:t>
      </w:r>
      <w:r>
        <w:rPr>
          <w:rFonts w:hint="eastAsia" w:ascii="方正仿宋_GBK" w:hAnsi="方正仿宋_GBK" w:eastAsia="方正仿宋_GBK" w:cs="方正仿宋_GBK"/>
          <w:i w:val="0"/>
          <w:iCs w:val="0"/>
          <w:caps w:val="0"/>
          <w:color w:val="auto"/>
          <w:spacing w:val="0"/>
          <w:sz w:val="32"/>
          <w:szCs w:val="32"/>
        </w:rPr>
        <w:t>城镇和乡村</w:t>
      </w:r>
      <w:r>
        <w:rPr>
          <w:rFonts w:hint="eastAsia" w:ascii="方正仿宋_GBK" w:hAnsi="方正仿宋_GBK" w:eastAsia="方正仿宋_GBK" w:cs="方正仿宋_GBK"/>
          <w:i w:val="0"/>
          <w:iCs w:val="0"/>
          <w:caps w:val="0"/>
          <w:color w:val="auto"/>
          <w:spacing w:val="0"/>
          <w:sz w:val="32"/>
          <w:szCs w:val="32"/>
          <w:lang w:eastAsia="zh-CN"/>
        </w:rPr>
        <w:t>容貌</w:t>
      </w:r>
      <w:r>
        <w:rPr>
          <w:rFonts w:hint="eastAsia" w:ascii="方正仿宋_GBK" w:hAnsi="方正仿宋_GBK" w:eastAsia="方正仿宋_GBK" w:cs="方正仿宋_GBK"/>
          <w:i w:val="0"/>
          <w:iCs w:val="0"/>
          <w:caps w:val="0"/>
          <w:color w:val="auto"/>
          <w:spacing w:val="0"/>
          <w:sz w:val="32"/>
          <w:szCs w:val="32"/>
        </w:rPr>
        <w:t>秩序、</w:t>
      </w:r>
      <w:r>
        <w:rPr>
          <w:rFonts w:hint="eastAsia" w:ascii="方正仿宋_GBK" w:hAnsi="方正仿宋_GBK" w:eastAsia="方正仿宋_GBK" w:cs="方正仿宋_GBK"/>
          <w:i w:val="0"/>
          <w:iCs w:val="0"/>
          <w:caps w:val="0"/>
          <w:color w:val="auto"/>
          <w:spacing w:val="0"/>
          <w:sz w:val="32"/>
          <w:szCs w:val="32"/>
          <w:lang w:val="en-US" w:eastAsia="zh-CN"/>
        </w:rPr>
        <w:t>水污染</w:t>
      </w:r>
      <w:r>
        <w:rPr>
          <w:rFonts w:hint="eastAsia" w:ascii="方正仿宋_GBK" w:hAnsi="方正仿宋_GBK" w:eastAsia="方正仿宋_GBK" w:cs="方正仿宋_GBK"/>
          <w:i w:val="0"/>
          <w:iCs w:val="0"/>
          <w:caps w:val="0"/>
          <w:color w:val="auto"/>
          <w:spacing w:val="0"/>
          <w:sz w:val="32"/>
          <w:szCs w:val="32"/>
          <w:lang w:eastAsia="zh-CN"/>
        </w:rPr>
        <w:t>治理、垃圾和农业废弃物</w:t>
      </w:r>
      <w:r>
        <w:rPr>
          <w:rFonts w:hint="eastAsia" w:ascii="方正仿宋_GBK" w:hAnsi="方正仿宋_GBK" w:eastAsia="方正仿宋_GBK" w:cs="方正仿宋_GBK"/>
          <w:i w:val="0"/>
          <w:iCs w:val="0"/>
          <w:caps w:val="0"/>
          <w:color w:val="auto"/>
          <w:spacing w:val="0"/>
          <w:sz w:val="32"/>
          <w:szCs w:val="32"/>
          <w:lang w:val="en-US" w:eastAsia="zh-CN"/>
        </w:rPr>
        <w:t>治理</w:t>
      </w:r>
      <w:r>
        <w:rPr>
          <w:rFonts w:hint="eastAsia" w:ascii="方正仿宋_GBK" w:hAnsi="方正仿宋_GBK" w:eastAsia="方正仿宋_GBK" w:cs="方正仿宋_GBK"/>
          <w:i w:val="0"/>
          <w:iCs w:val="0"/>
          <w:caps w:val="0"/>
          <w:color w:val="auto"/>
          <w:spacing w:val="0"/>
          <w:sz w:val="32"/>
          <w:szCs w:val="32"/>
        </w:rPr>
        <w:t>、厕所</w:t>
      </w:r>
      <w:r>
        <w:rPr>
          <w:rFonts w:hint="eastAsia" w:ascii="方正仿宋_GBK" w:hAnsi="方正仿宋_GBK" w:eastAsia="方正仿宋_GBK" w:cs="方正仿宋_GBK"/>
          <w:i w:val="0"/>
          <w:iCs w:val="0"/>
          <w:caps w:val="0"/>
          <w:color w:val="auto"/>
          <w:spacing w:val="0"/>
          <w:sz w:val="32"/>
          <w:szCs w:val="32"/>
          <w:lang w:eastAsia="zh-CN"/>
        </w:rPr>
        <w:t>建设和改造等进行管理和监督的活动</w:t>
      </w:r>
      <w:r>
        <w:rPr>
          <w:rFonts w:hint="eastAsia" w:ascii="方正仿宋_GBK" w:hAnsi="方正仿宋_GBK" w:eastAsia="方正仿宋_GBK" w:cs="方正仿宋_GBK"/>
          <w:i w:val="0"/>
          <w:iCs w:val="0"/>
          <w:caps w:val="0"/>
          <w:color w:val="auto"/>
          <w:spacing w:val="0"/>
          <w:sz w:val="32"/>
          <w:szCs w:val="32"/>
        </w:rPr>
        <w:t>。</w:t>
      </w:r>
    </w:p>
    <w:p w14:paraId="49C19F4C">
      <w:pPr>
        <w:pStyle w:val="19"/>
        <w:keepNext w:val="0"/>
        <w:keepLines w:val="0"/>
        <w:pageBreakBefore w:val="0"/>
        <w:widowControl/>
        <w:numPr>
          <w:ilvl w:val="0"/>
          <w:numId w:val="0"/>
        </w:numPr>
        <w:kinsoku/>
        <w:wordWrap/>
        <w:overflowPunct/>
        <w:topLinePunct w:val="0"/>
        <w:autoSpaceDE w:val="0"/>
        <w:autoSpaceDN/>
        <w:bidi w:val="0"/>
        <w:snapToGrid/>
        <w:spacing w:beforeAutospacing="0" w:after="0" w:afterAutospacing="0" w:line="590" w:lineRule="exact"/>
        <w:ind w:right="0" w:rightChars="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黑体_GBK" w:hAnsi="方正黑体_GBK" w:eastAsia="方正黑体_GBK" w:cs="方正黑体_GBK"/>
          <w:i w:val="0"/>
          <w:iCs w:val="0"/>
          <w:caps w:val="0"/>
          <w:color w:val="auto"/>
          <w:spacing w:val="0"/>
          <w:kern w:val="0"/>
          <w:sz w:val="32"/>
          <w:szCs w:val="32"/>
          <w:lang w:val="en-US" w:eastAsia="zh-CN" w:bidi="ar"/>
        </w:rPr>
        <w:t>第三条　</w:t>
      </w:r>
      <w:r>
        <w:rPr>
          <w:rFonts w:hint="eastAsia" w:ascii="方正仿宋_GBK" w:hAnsi="方正仿宋_GBK" w:eastAsia="方正仿宋_GBK" w:cs="方正仿宋_GBK"/>
          <w:color w:val="auto"/>
          <w:sz w:val="32"/>
          <w:szCs w:val="32"/>
          <w:lang w:val="en-US" w:eastAsia="zh-CN"/>
        </w:rPr>
        <w:t>本行政区域内</w:t>
      </w:r>
      <w:r>
        <w:rPr>
          <w:rFonts w:hint="eastAsia" w:ascii="方正仿宋_GBK" w:hAnsi="方正仿宋_GBK" w:eastAsia="方正仿宋_GBK" w:cs="方正仿宋_GBK"/>
          <w:color w:val="auto"/>
          <w:sz w:val="32"/>
          <w:szCs w:val="32"/>
          <w:lang w:eastAsia="zh-CN"/>
        </w:rPr>
        <w:t>的</w:t>
      </w:r>
      <w:r>
        <w:rPr>
          <w:rFonts w:hint="eastAsia" w:ascii="方正仿宋_GBK" w:hAnsi="方正仿宋_GBK" w:eastAsia="方正仿宋_GBK" w:cs="方正仿宋_GBK"/>
          <w:color w:val="auto"/>
          <w:sz w:val="32"/>
          <w:szCs w:val="32"/>
          <w:lang w:val="en-US" w:eastAsia="zh-CN"/>
        </w:rPr>
        <w:t>所有单位和</w:t>
      </w:r>
      <w:r>
        <w:rPr>
          <w:rFonts w:hint="eastAsia" w:ascii="方正仿宋_GBK" w:hAnsi="方正仿宋_GBK" w:eastAsia="方正仿宋_GBK" w:cs="方正仿宋_GBK"/>
          <w:color w:val="auto"/>
          <w:sz w:val="32"/>
          <w:szCs w:val="32"/>
          <w:lang w:eastAsia="zh-CN"/>
        </w:rPr>
        <w:t>个人，</w:t>
      </w:r>
      <w:r>
        <w:rPr>
          <w:rFonts w:hint="eastAsia" w:ascii="方正仿宋_GBK" w:hAnsi="方正仿宋_GBK" w:eastAsia="方正仿宋_GBK" w:cs="方正仿宋_GBK"/>
          <w:color w:val="auto"/>
          <w:sz w:val="32"/>
          <w:szCs w:val="32"/>
          <w:lang w:val="en-US" w:eastAsia="zh-CN"/>
        </w:rPr>
        <w:t>应当遵守本办法和其他法律、法规、规章关于城乡人居环境</w:t>
      </w:r>
      <w:r>
        <w:rPr>
          <w:rFonts w:hint="eastAsia" w:ascii="方正仿宋_GBK" w:hAnsi="方正仿宋_GBK" w:eastAsia="方正仿宋_GBK" w:cs="方正仿宋_GBK"/>
          <w:i w:val="0"/>
          <w:iCs w:val="0"/>
          <w:caps w:val="0"/>
          <w:color w:val="auto"/>
          <w:spacing w:val="0"/>
          <w:sz w:val="32"/>
          <w:szCs w:val="32"/>
          <w:lang w:eastAsia="zh-CN"/>
        </w:rPr>
        <w:t>综合治理</w:t>
      </w:r>
      <w:r>
        <w:rPr>
          <w:rFonts w:hint="eastAsia" w:ascii="方正仿宋_GBK" w:hAnsi="方正仿宋_GBK" w:eastAsia="方正仿宋_GBK" w:cs="方正仿宋_GBK"/>
          <w:color w:val="auto"/>
          <w:sz w:val="32"/>
          <w:szCs w:val="32"/>
          <w:lang w:val="en-US" w:eastAsia="zh-CN"/>
        </w:rPr>
        <w:t>的相关规定。</w:t>
      </w:r>
    </w:p>
    <w:p w14:paraId="60DD179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lang w:eastAsia="zh-CN"/>
        </w:rPr>
      </w:pPr>
      <w:r>
        <w:rPr>
          <w:rFonts w:hint="eastAsia" w:ascii="方正黑体_GBK" w:hAnsi="方正黑体_GBK" w:eastAsia="方正黑体_GBK" w:cs="方正黑体_GBK"/>
          <w:i w:val="0"/>
          <w:iCs w:val="0"/>
          <w:caps w:val="0"/>
          <w:color w:val="auto"/>
          <w:spacing w:val="0"/>
          <w:kern w:val="0"/>
          <w:sz w:val="32"/>
          <w:szCs w:val="32"/>
          <w:lang w:val="en-US" w:eastAsia="zh-CN" w:bidi="ar"/>
        </w:rPr>
        <w:t>第四条　</w:t>
      </w:r>
      <w:r>
        <w:rPr>
          <w:rFonts w:hint="eastAsia" w:ascii="方正仿宋_GBK" w:hAnsi="方正仿宋_GBK" w:eastAsia="方正仿宋_GBK" w:cs="方正仿宋_GBK"/>
          <w:i w:val="0"/>
          <w:iCs w:val="0"/>
          <w:caps w:val="0"/>
          <w:color w:val="auto"/>
          <w:spacing w:val="0"/>
          <w:sz w:val="32"/>
          <w:szCs w:val="32"/>
        </w:rPr>
        <w:t>城乡人居环境</w:t>
      </w:r>
      <w:r>
        <w:rPr>
          <w:rFonts w:hint="eastAsia" w:ascii="方正仿宋_GBK" w:hAnsi="方正仿宋_GBK" w:eastAsia="方正仿宋_GBK" w:cs="方正仿宋_GBK"/>
          <w:i w:val="0"/>
          <w:iCs w:val="0"/>
          <w:caps w:val="0"/>
          <w:color w:val="auto"/>
          <w:spacing w:val="0"/>
          <w:sz w:val="32"/>
          <w:szCs w:val="32"/>
          <w:lang w:eastAsia="zh-CN"/>
        </w:rPr>
        <w:t>综合治理</w:t>
      </w:r>
      <w:r>
        <w:rPr>
          <w:rFonts w:hint="eastAsia" w:ascii="方正仿宋_GBK" w:hAnsi="方正仿宋_GBK" w:eastAsia="方正仿宋_GBK" w:cs="方正仿宋_GBK"/>
          <w:i w:val="0"/>
          <w:iCs w:val="0"/>
          <w:caps w:val="0"/>
          <w:color w:val="auto"/>
          <w:spacing w:val="0"/>
          <w:sz w:val="32"/>
          <w:szCs w:val="32"/>
          <w:lang w:val="en-US" w:eastAsia="zh-CN"/>
        </w:rPr>
        <w:t>按照</w:t>
      </w:r>
      <w:r>
        <w:rPr>
          <w:rFonts w:hint="eastAsia" w:ascii="方正仿宋_GBK" w:hAnsi="方正仿宋_GBK" w:eastAsia="方正仿宋_GBK" w:cs="方正仿宋_GBK"/>
          <w:i w:val="0"/>
          <w:iCs w:val="0"/>
          <w:caps w:val="0"/>
          <w:color w:val="auto"/>
          <w:spacing w:val="0"/>
          <w:sz w:val="32"/>
          <w:szCs w:val="32"/>
          <w:lang w:eastAsia="zh-CN"/>
        </w:rPr>
        <w:t>“</w:t>
      </w:r>
      <w:r>
        <w:rPr>
          <w:rFonts w:hint="eastAsia" w:ascii="方正仿宋_GBK" w:hAnsi="方正仿宋_GBK" w:eastAsia="方正仿宋_GBK" w:cs="方正仿宋_GBK"/>
          <w:i w:val="0"/>
          <w:iCs w:val="0"/>
          <w:caps w:val="0"/>
          <w:color w:val="auto"/>
          <w:spacing w:val="0"/>
          <w:sz w:val="32"/>
          <w:szCs w:val="32"/>
          <w:lang w:val="en-US" w:eastAsia="zh-CN"/>
        </w:rPr>
        <w:t>政府主导</w:t>
      </w:r>
      <w:r>
        <w:rPr>
          <w:rFonts w:hint="eastAsia" w:ascii="方正仿宋_GBK" w:hAnsi="方正仿宋_GBK" w:eastAsia="方正仿宋_GBK" w:cs="方正仿宋_GBK"/>
          <w:i w:val="0"/>
          <w:iCs w:val="0"/>
          <w:caps w:val="0"/>
          <w:color w:val="auto"/>
          <w:spacing w:val="0"/>
          <w:sz w:val="32"/>
          <w:szCs w:val="32"/>
          <w:lang w:eastAsia="zh-CN"/>
        </w:rPr>
        <w:t>、</w:t>
      </w:r>
      <w:r>
        <w:rPr>
          <w:rFonts w:hint="eastAsia" w:ascii="方正仿宋_GBK" w:hAnsi="方正仿宋_GBK" w:eastAsia="方正仿宋_GBK" w:cs="方正仿宋_GBK"/>
          <w:i w:val="0"/>
          <w:iCs w:val="0"/>
          <w:caps w:val="0"/>
          <w:color w:val="auto"/>
          <w:spacing w:val="0"/>
          <w:sz w:val="32"/>
          <w:szCs w:val="32"/>
          <w:lang w:val="en-US" w:eastAsia="zh-CN"/>
        </w:rPr>
        <w:t>群众主体</w:t>
      </w:r>
      <w:r>
        <w:rPr>
          <w:rFonts w:hint="eastAsia" w:ascii="方正仿宋_GBK" w:hAnsi="方正仿宋_GBK" w:eastAsia="方正仿宋_GBK" w:cs="方正仿宋_GBK"/>
          <w:i w:val="0"/>
          <w:iCs w:val="0"/>
          <w:caps w:val="0"/>
          <w:color w:val="auto"/>
          <w:spacing w:val="0"/>
          <w:sz w:val="32"/>
          <w:szCs w:val="32"/>
          <w:lang w:eastAsia="zh-CN"/>
        </w:rPr>
        <w:t>、</w:t>
      </w:r>
      <w:r>
        <w:rPr>
          <w:rFonts w:hint="eastAsia" w:ascii="方正仿宋_GBK" w:hAnsi="方正仿宋_GBK" w:eastAsia="方正仿宋_GBK" w:cs="方正仿宋_GBK"/>
          <w:i w:val="0"/>
          <w:iCs w:val="0"/>
          <w:caps w:val="0"/>
          <w:color w:val="auto"/>
          <w:spacing w:val="0"/>
          <w:sz w:val="32"/>
          <w:szCs w:val="32"/>
          <w:highlight w:val="none"/>
          <w:lang w:val="en-US" w:eastAsia="zh-CN"/>
        </w:rPr>
        <w:t>部门联动</w:t>
      </w:r>
      <w:r>
        <w:rPr>
          <w:rFonts w:hint="eastAsia" w:ascii="方正仿宋_GBK" w:hAnsi="方正仿宋_GBK" w:eastAsia="方正仿宋_GBK" w:cs="方正仿宋_GBK"/>
          <w:i w:val="0"/>
          <w:iCs w:val="0"/>
          <w:caps w:val="0"/>
          <w:color w:val="auto"/>
          <w:spacing w:val="0"/>
          <w:sz w:val="32"/>
          <w:szCs w:val="32"/>
          <w:lang w:eastAsia="zh-CN"/>
        </w:rPr>
        <w:t>、</w:t>
      </w:r>
      <w:r>
        <w:rPr>
          <w:rFonts w:hint="eastAsia" w:ascii="方正仿宋_GBK" w:hAnsi="方正仿宋_GBK" w:eastAsia="方正仿宋_GBK" w:cs="方正仿宋_GBK"/>
          <w:i w:val="0"/>
          <w:iCs w:val="0"/>
          <w:caps w:val="0"/>
          <w:color w:val="auto"/>
          <w:spacing w:val="0"/>
          <w:sz w:val="32"/>
          <w:szCs w:val="32"/>
          <w:lang w:val="en-US" w:eastAsia="zh-CN"/>
        </w:rPr>
        <w:t>城乡协同”</w:t>
      </w:r>
      <w:r>
        <w:rPr>
          <w:rFonts w:hint="eastAsia" w:ascii="方正仿宋_GBK" w:hAnsi="方正仿宋_GBK" w:eastAsia="方正仿宋_GBK" w:cs="方正仿宋_GBK"/>
          <w:i w:val="0"/>
          <w:iCs w:val="0"/>
          <w:caps w:val="0"/>
          <w:color w:val="auto"/>
          <w:spacing w:val="0"/>
          <w:sz w:val="32"/>
          <w:szCs w:val="32"/>
          <w:lang w:eastAsia="zh-CN"/>
        </w:rPr>
        <w:t>的原则，</w:t>
      </w:r>
      <w:r>
        <w:rPr>
          <w:rFonts w:hint="eastAsia" w:ascii="方正仿宋_GBK" w:hAnsi="方正仿宋_GBK" w:eastAsia="方正仿宋_GBK" w:cs="方正仿宋_GBK"/>
          <w:i w:val="0"/>
          <w:iCs w:val="0"/>
          <w:caps w:val="0"/>
          <w:color w:val="auto"/>
          <w:spacing w:val="0"/>
          <w:kern w:val="0"/>
          <w:sz w:val="32"/>
          <w:szCs w:val="32"/>
          <w:lang w:val="en-US" w:eastAsia="zh-CN" w:bidi="ar"/>
        </w:rPr>
        <w:t>建立“县级领导、部门牵头、乡镇（街道）负责、村（社区</w:t>
      </w:r>
      <w:bookmarkStart w:id="22" w:name="_GoBack"/>
      <w:bookmarkEnd w:id="22"/>
      <w:r>
        <w:rPr>
          <w:rFonts w:hint="eastAsia" w:ascii="方正仿宋_GBK" w:hAnsi="方正仿宋_GBK" w:eastAsia="方正仿宋_GBK" w:cs="方正仿宋_GBK"/>
          <w:i w:val="0"/>
          <w:iCs w:val="0"/>
          <w:caps w:val="0"/>
          <w:color w:val="auto"/>
          <w:spacing w:val="0"/>
          <w:kern w:val="0"/>
          <w:sz w:val="32"/>
          <w:szCs w:val="32"/>
          <w:lang w:val="en-US" w:eastAsia="zh-CN" w:bidi="ar"/>
        </w:rPr>
        <w:t>）落实、群众参与”的</w:t>
      </w:r>
      <w:r>
        <w:rPr>
          <w:rFonts w:hint="eastAsia" w:ascii="方正仿宋_GBK" w:hAnsi="方正仿宋_GBK" w:eastAsia="方正仿宋_GBK" w:cs="方正仿宋_GBK"/>
          <w:i w:val="0"/>
          <w:iCs w:val="0"/>
          <w:caps w:val="0"/>
          <w:color w:val="auto"/>
          <w:spacing w:val="0"/>
          <w:sz w:val="32"/>
          <w:szCs w:val="32"/>
          <w:lang w:val="en-US" w:eastAsia="zh-CN"/>
        </w:rPr>
        <w:t>共建共治共享</w:t>
      </w:r>
      <w:r>
        <w:rPr>
          <w:rFonts w:hint="eastAsia" w:ascii="方正仿宋_GBK" w:hAnsi="方正仿宋_GBK" w:eastAsia="方正仿宋_GBK" w:cs="方正仿宋_GBK"/>
          <w:i w:val="0"/>
          <w:iCs w:val="0"/>
          <w:caps w:val="0"/>
          <w:color w:val="auto"/>
          <w:spacing w:val="0"/>
          <w:sz w:val="32"/>
          <w:szCs w:val="32"/>
          <w:lang w:eastAsia="zh-CN"/>
        </w:rPr>
        <w:t>机制，</w:t>
      </w:r>
      <w:r>
        <w:rPr>
          <w:rFonts w:hint="eastAsia" w:ascii="方正仿宋_GBK" w:hAnsi="方正仿宋_GBK" w:eastAsia="方正仿宋_GBK" w:cs="方正仿宋_GBK"/>
          <w:i w:val="0"/>
          <w:iCs w:val="0"/>
          <w:caps w:val="0"/>
          <w:color w:val="auto"/>
          <w:spacing w:val="0"/>
          <w:sz w:val="32"/>
          <w:szCs w:val="32"/>
          <w:highlight w:val="none"/>
          <w:lang w:eastAsia="zh-CN"/>
        </w:rPr>
        <w:t>推进行业督导、属地管理为主的网格化管理体系建设</w:t>
      </w:r>
      <w:r>
        <w:rPr>
          <w:rFonts w:hint="eastAsia" w:ascii="方正仿宋_GBK" w:hAnsi="方正仿宋_GBK" w:eastAsia="方正仿宋_GBK" w:cs="方正仿宋_GBK"/>
          <w:i w:val="0"/>
          <w:iCs w:val="0"/>
          <w:caps w:val="0"/>
          <w:color w:val="auto"/>
          <w:spacing w:val="0"/>
          <w:sz w:val="32"/>
          <w:szCs w:val="32"/>
          <w:lang w:eastAsia="zh-CN"/>
        </w:rPr>
        <w:t>。</w:t>
      </w:r>
    </w:p>
    <w:p w14:paraId="63994160">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方正仿宋_GBK" w:hAnsi="方正仿宋_GBK" w:eastAsia="方正仿宋_GBK" w:cs="方正仿宋_GBK"/>
          <w:i w:val="0"/>
          <w:iCs w:val="0"/>
          <w:caps w:val="0"/>
          <w:color w:val="auto"/>
          <w:spacing w:val="0"/>
          <w:kern w:val="0"/>
          <w:sz w:val="32"/>
          <w:szCs w:val="32"/>
          <w:lang w:val="en-US" w:eastAsia="zh-CN" w:bidi="ar"/>
        </w:rPr>
      </w:pPr>
      <w:r>
        <w:rPr>
          <w:rFonts w:hint="eastAsia" w:ascii="方正黑体_GBK" w:hAnsi="方正黑体_GBK" w:eastAsia="方正黑体_GBK" w:cs="方正黑体_GBK"/>
          <w:i w:val="0"/>
          <w:iCs w:val="0"/>
          <w:caps w:val="0"/>
          <w:color w:val="auto"/>
          <w:spacing w:val="0"/>
          <w:kern w:val="0"/>
          <w:sz w:val="32"/>
          <w:szCs w:val="32"/>
          <w:lang w:val="en-US" w:eastAsia="zh-CN" w:bidi="ar"/>
        </w:rPr>
        <w:t>第五条　</w:t>
      </w:r>
      <w:r>
        <w:rPr>
          <w:rFonts w:hint="eastAsia" w:ascii="方正仿宋_GBK" w:hAnsi="方正仿宋_GBK" w:eastAsia="方正仿宋_GBK" w:cs="方正仿宋_GBK"/>
          <w:i w:val="0"/>
          <w:iCs w:val="0"/>
          <w:caps w:val="0"/>
          <w:color w:val="auto"/>
          <w:spacing w:val="0"/>
          <w:kern w:val="0"/>
          <w:sz w:val="32"/>
          <w:szCs w:val="32"/>
          <w:lang w:val="en-US" w:eastAsia="zh-CN" w:bidi="ar"/>
        </w:rPr>
        <w:t>加强对城乡人居环境综合治理工作的组织领导，统筹推进城乡人居环境综合治理，研究解决城乡人居环境综合治理中的重大事项和重大问题，建立联合执法协作机制。相关议事、办事机构负责统筹协调、监督管理和检查考核。</w:t>
      </w:r>
    </w:p>
    <w:p w14:paraId="742AF0F5">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bidi="ar"/>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县自然资源部门牵头负责规划管理；县生态环境部门牵头负责环境保护工作统一监督管理、抓好农村生活污水治理；县住房城乡建设部门牵头负责城镇和集镇所在地污水收集处理、房屋建筑和市政基础设施工程施工工地扬尘和施工噪声监管、指导乡镇农村生活垃圾治理；县综合行政执法部门牵头负责城市建成区内市容环境卫生维护管理、城市生活垃圾和建筑垃圾治理；县交通运输部门牵头负责交通运输基础设施管理和维护及改善公路路域环境；县农业农村部门牵头负责农村人居环境改善、农业废弃物处理、农村厕所改造和管护等，统筹指导村庄整治、村容村貌提升；县卫生健康部门</w:t>
      </w:r>
      <w:bookmarkStart w:id="0" w:name="OLE_LINK13"/>
      <w:r>
        <w:rPr>
          <w:rFonts w:hint="eastAsia" w:ascii="方正仿宋_GBK" w:hAnsi="方正仿宋_GBK" w:eastAsia="方正仿宋_GBK" w:cs="方正仿宋_GBK"/>
          <w:i w:val="0"/>
          <w:iCs w:val="0"/>
          <w:caps w:val="0"/>
          <w:color w:val="auto"/>
          <w:spacing w:val="0"/>
          <w:sz w:val="32"/>
          <w:szCs w:val="32"/>
          <w:shd w:val="clear" w:fill="FFFFFF"/>
          <w:lang w:val="en-US" w:eastAsia="zh-CN"/>
        </w:rPr>
        <w:t>牵头负责</w:t>
      </w:r>
      <w:bookmarkEnd w:id="0"/>
      <w:r>
        <w:rPr>
          <w:rFonts w:hint="eastAsia" w:ascii="方正仿宋_GBK" w:hAnsi="方正仿宋_GBK" w:eastAsia="方正仿宋_GBK" w:cs="方正仿宋_GBK"/>
          <w:i w:val="0"/>
          <w:iCs w:val="0"/>
          <w:caps w:val="0"/>
          <w:color w:val="auto"/>
          <w:spacing w:val="0"/>
          <w:sz w:val="32"/>
          <w:szCs w:val="32"/>
          <w:shd w:val="clear" w:fill="FFFFFF"/>
          <w:lang w:val="en-US" w:eastAsia="zh-CN"/>
        </w:rPr>
        <w:t>职责范围内的医疗卫生、职业卫生、公共场所卫生等公共卫生的监督管理；县湖泊管理部门牵头负责杞麓湖保护生态核心区环境卫生的日常监管。县发展和改革、教育体育、</w:t>
      </w:r>
      <w:r>
        <w:rPr>
          <w:rFonts w:hint="eastAsia" w:ascii="方正仿宋_GBK" w:hAnsi="方正仿宋_GBK" w:eastAsia="方正仿宋_GBK" w:cs="方正仿宋_GBK"/>
          <w:i w:val="0"/>
          <w:iCs w:val="0"/>
          <w:caps w:val="0"/>
          <w:color w:val="auto"/>
          <w:spacing w:val="0"/>
          <w:sz w:val="32"/>
          <w:szCs w:val="32"/>
        </w:rPr>
        <w:t>财政、</w:t>
      </w:r>
      <w:r>
        <w:rPr>
          <w:rFonts w:hint="eastAsia" w:ascii="方正仿宋_GBK" w:hAnsi="方正仿宋_GBK" w:eastAsia="方正仿宋_GBK" w:cs="方正仿宋_GBK"/>
          <w:i w:val="0"/>
          <w:iCs w:val="0"/>
          <w:caps w:val="0"/>
          <w:color w:val="auto"/>
          <w:spacing w:val="0"/>
          <w:sz w:val="32"/>
          <w:szCs w:val="32"/>
          <w:shd w:val="clear" w:fill="FFFFFF"/>
          <w:lang w:val="en-US" w:eastAsia="zh-CN"/>
        </w:rPr>
        <w:t>水利、文化和旅游、市场监管、林业和草原等部门</w:t>
      </w:r>
      <w:r>
        <w:rPr>
          <w:rFonts w:hint="eastAsia" w:ascii="方正仿宋_GBK" w:hAnsi="方正仿宋_GBK" w:eastAsia="方正仿宋_GBK" w:cs="方正仿宋_GBK"/>
          <w:i w:val="0"/>
          <w:iCs w:val="0"/>
          <w:caps w:val="0"/>
          <w:color w:val="auto"/>
          <w:spacing w:val="0"/>
          <w:kern w:val="0"/>
          <w:sz w:val="32"/>
          <w:szCs w:val="32"/>
          <w:lang w:val="en-US" w:eastAsia="zh-CN" w:bidi="ar"/>
        </w:rPr>
        <w:t>按职责和分工做好城乡人居环境综合治理相关工作。</w:t>
      </w:r>
    </w:p>
    <w:p w14:paraId="2A3BD61B">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bidi="ar"/>
        </w:rPr>
      </w:pPr>
      <w:r>
        <w:rPr>
          <w:rFonts w:hint="eastAsia" w:ascii="方正仿宋_GBK" w:hAnsi="方正仿宋_GBK" w:eastAsia="方正仿宋_GBK" w:cs="方正仿宋_GBK"/>
          <w:i w:val="0"/>
          <w:iCs w:val="0"/>
          <w:caps w:val="0"/>
          <w:color w:val="auto"/>
          <w:spacing w:val="0"/>
          <w:kern w:val="0"/>
          <w:sz w:val="32"/>
          <w:szCs w:val="32"/>
          <w:lang w:val="en-US" w:eastAsia="zh-CN" w:bidi="ar"/>
        </w:rPr>
        <w:t>乡</w:t>
      </w:r>
      <w:r>
        <w:rPr>
          <w:rFonts w:hint="eastAsia" w:ascii="方正仿宋_GBK" w:hAnsi="方正仿宋_GBK" w:eastAsia="方正仿宋_GBK" w:cs="方正仿宋_GBK"/>
          <w:i w:val="0"/>
          <w:iCs w:val="0"/>
          <w:caps w:val="0"/>
          <w:color w:val="auto"/>
          <w:spacing w:val="0"/>
          <w:sz w:val="32"/>
          <w:szCs w:val="32"/>
          <w:shd w:val="clear" w:fill="FFFFFF"/>
        </w:rPr>
        <w:t>镇</w:t>
      </w:r>
      <w:r>
        <w:rPr>
          <w:rFonts w:hint="eastAsia" w:ascii="方正仿宋_GBK" w:hAnsi="方正仿宋_GBK" w:eastAsia="方正仿宋_GBK" w:cs="方正仿宋_GBK"/>
          <w:i w:val="0"/>
          <w:iCs w:val="0"/>
          <w:caps w:val="0"/>
          <w:color w:val="auto"/>
          <w:spacing w:val="0"/>
          <w:kern w:val="0"/>
          <w:sz w:val="32"/>
          <w:szCs w:val="32"/>
          <w:lang w:val="en-US" w:eastAsia="zh-CN" w:bidi="ar"/>
        </w:rPr>
        <w:t>人民政府、街道办事处负责辖区内人居环境综合治理的具体工作，指导和督促村（居）民委员会以及有关单位开展人居环境综合治理。</w:t>
      </w:r>
    </w:p>
    <w:p w14:paraId="6DC0F2FC">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firstLine="640" w:firstLineChars="200"/>
        <w:jc w:val="both"/>
        <w:textAlignment w:val="auto"/>
        <w:rPr>
          <w:rFonts w:hint="default" w:ascii="方正仿宋_GBK" w:hAnsi="方正仿宋_GBK" w:eastAsia="方正仿宋_GBK" w:cs="方正仿宋_GBK"/>
          <w:i w:val="0"/>
          <w:iCs w:val="0"/>
          <w:caps w:val="0"/>
          <w:color w:val="auto"/>
          <w:spacing w:val="0"/>
          <w:kern w:val="0"/>
          <w:sz w:val="32"/>
          <w:szCs w:val="32"/>
          <w:lang w:val="en-US" w:eastAsia="zh-CN" w:bidi="ar"/>
        </w:rPr>
      </w:pPr>
      <w:r>
        <w:rPr>
          <w:rFonts w:hint="eastAsia" w:ascii="方正仿宋_GBK" w:hAnsi="方正仿宋_GBK" w:eastAsia="方正仿宋_GBK" w:cs="方正仿宋_GBK"/>
          <w:i w:val="0"/>
          <w:iCs w:val="0"/>
          <w:caps w:val="0"/>
          <w:color w:val="auto"/>
          <w:spacing w:val="0"/>
          <w:sz w:val="32"/>
          <w:szCs w:val="32"/>
        </w:rPr>
        <w:t>村</w:t>
      </w:r>
      <w:r>
        <w:rPr>
          <w:rFonts w:hint="eastAsia" w:ascii="方正仿宋_GBK" w:hAnsi="方正仿宋_GBK" w:eastAsia="方正仿宋_GBK" w:cs="方正仿宋_GBK"/>
          <w:i w:val="0"/>
          <w:iCs w:val="0"/>
          <w:caps w:val="0"/>
          <w:color w:val="auto"/>
          <w:spacing w:val="0"/>
          <w:sz w:val="32"/>
          <w:szCs w:val="32"/>
          <w:lang w:eastAsia="zh-CN"/>
        </w:rPr>
        <w:t>（居）</w:t>
      </w:r>
      <w:r>
        <w:rPr>
          <w:rFonts w:hint="eastAsia" w:ascii="方正仿宋_GBK" w:hAnsi="方正仿宋_GBK" w:eastAsia="方正仿宋_GBK" w:cs="方正仿宋_GBK"/>
          <w:i w:val="0"/>
          <w:iCs w:val="0"/>
          <w:caps w:val="0"/>
          <w:color w:val="auto"/>
          <w:spacing w:val="0"/>
          <w:sz w:val="32"/>
          <w:szCs w:val="32"/>
        </w:rPr>
        <w:t>民委员会应当在乡镇</w:t>
      </w:r>
      <w:r>
        <w:rPr>
          <w:rFonts w:hint="eastAsia" w:ascii="方正仿宋_GBK" w:hAnsi="方正仿宋_GBK" w:eastAsia="方正仿宋_GBK" w:cs="方正仿宋_GBK"/>
          <w:i w:val="0"/>
          <w:iCs w:val="0"/>
          <w:caps w:val="0"/>
          <w:color w:val="auto"/>
          <w:spacing w:val="0"/>
          <w:sz w:val="32"/>
          <w:szCs w:val="32"/>
          <w:lang w:eastAsia="zh-CN"/>
        </w:rPr>
        <w:t>（</w:t>
      </w:r>
      <w:r>
        <w:rPr>
          <w:rFonts w:hint="eastAsia" w:ascii="方正仿宋_GBK" w:hAnsi="方正仿宋_GBK" w:eastAsia="方正仿宋_GBK" w:cs="方正仿宋_GBK"/>
          <w:i w:val="0"/>
          <w:iCs w:val="0"/>
          <w:caps w:val="0"/>
          <w:color w:val="auto"/>
          <w:spacing w:val="0"/>
          <w:sz w:val="32"/>
          <w:szCs w:val="32"/>
        </w:rPr>
        <w:t>街道</w:t>
      </w:r>
      <w:r>
        <w:rPr>
          <w:rFonts w:hint="eastAsia" w:ascii="方正仿宋_GBK" w:hAnsi="方正仿宋_GBK" w:eastAsia="方正仿宋_GBK" w:cs="方正仿宋_GBK"/>
          <w:i w:val="0"/>
          <w:iCs w:val="0"/>
          <w:caps w:val="0"/>
          <w:color w:val="auto"/>
          <w:spacing w:val="0"/>
          <w:sz w:val="32"/>
          <w:szCs w:val="32"/>
          <w:lang w:eastAsia="zh-CN"/>
        </w:rPr>
        <w:t>）</w:t>
      </w:r>
      <w:r>
        <w:rPr>
          <w:rFonts w:hint="eastAsia" w:ascii="方正仿宋_GBK" w:hAnsi="方正仿宋_GBK" w:eastAsia="方正仿宋_GBK" w:cs="方正仿宋_GBK"/>
          <w:i w:val="0"/>
          <w:iCs w:val="0"/>
          <w:caps w:val="0"/>
          <w:color w:val="auto"/>
          <w:spacing w:val="0"/>
          <w:sz w:val="32"/>
          <w:szCs w:val="32"/>
        </w:rPr>
        <w:t>党</w:t>
      </w:r>
      <w:r>
        <w:rPr>
          <w:rFonts w:hint="eastAsia" w:ascii="方正仿宋_GBK" w:hAnsi="方正仿宋_GBK" w:eastAsia="方正仿宋_GBK" w:cs="方正仿宋_GBK"/>
          <w:i w:val="0"/>
          <w:iCs w:val="0"/>
          <w:caps w:val="0"/>
          <w:color w:val="auto"/>
          <w:spacing w:val="0"/>
          <w:sz w:val="32"/>
          <w:szCs w:val="32"/>
          <w:lang w:eastAsia="zh-CN"/>
        </w:rPr>
        <w:t>（</w:t>
      </w:r>
      <w:r>
        <w:rPr>
          <w:rFonts w:hint="eastAsia" w:ascii="方正仿宋_GBK" w:hAnsi="方正仿宋_GBK" w:eastAsia="方正仿宋_GBK" w:cs="方正仿宋_GBK"/>
          <w:i w:val="0"/>
          <w:iCs w:val="0"/>
          <w:caps w:val="0"/>
          <w:color w:val="auto"/>
          <w:spacing w:val="0"/>
          <w:sz w:val="32"/>
          <w:szCs w:val="32"/>
        </w:rPr>
        <w:t>工</w:t>
      </w:r>
      <w:r>
        <w:rPr>
          <w:rFonts w:hint="eastAsia" w:ascii="方正仿宋_GBK" w:hAnsi="方正仿宋_GBK" w:eastAsia="方正仿宋_GBK" w:cs="方正仿宋_GBK"/>
          <w:i w:val="0"/>
          <w:iCs w:val="0"/>
          <w:caps w:val="0"/>
          <w:color w:val="auto"/>
          <w:spacing w:val="0"/>
          <w:sz w:val="32"/>
          <w:szCs w:val="32"/>
          <w:lang w:eastAsia="zh-CN"/>
        </w:rPr>
        <w:t>）</w:t>
      </w:r>
      <w:r>
        <w:rPr>
          <w:rFonts w:hint="eastAsia" w:ascii="方正仿宋_GBK" w:hAnsi="方正仿宋_GBK" w:eastAsia="方正仿宋_GBK" w:cs="方正仿宋_GBK"/>
          <w:i w:val="0"/>
          <w:iCs w:val="0"/>
          <w:caps w:val="0"/>
          <w:color w:val="auto"/>
          <w:spacing w:val="0"/>
          <w:sz w:val="32"/>
          <w:szCs w:val="32"/>
        </w:rPr>
        <w:t>委和村党组织的领导下</w:t>
      </w:r>
      <w:r>
        <w:rPr>
          <w:rFonts w:hint="eastAsia" w:ascii="方正仿宋_GBK" w:hAnsi="方正仿宋_GBK" w:eastAsia="方正仿宋_GBK" w:cs="方正仿宋_GBK"/>
          <w:i w:val="0"/>
          <w:iCs w:val="0"/>
          <w:caps w:val="0"/>
          <w:color w:val="auto"/>
          <w:spacing w:val="0"/>
          <w:sz w:val="32"/>
          <w:szCs w:val="32"/>
          <w:lang w:eastAsia="zh-CN"/>
        </w:rPr>
        <w:t>，</w:t>
      </w:r>
      <w:r>
        <w:rPr>
          <w:rFonts w:hint="eastAsia" w:ascii="方正仿宋_GBK" w:hAnsi="方正仿宋_GBK" w:eastAsia="方正仿宋_GBK" w:cs="方正仿宋_GBK"/>
          <w:i w:val="0"/>
          <w:iCs w:val="0"/>
          <w:caps w:val="0"/>
          <w:color w:val="auto"/>
          <w:spacing w:val="0"/>
          <w:sz w:val="32"/>
          <w:szCs w:val="32"/>
        </w:rPr>
        <w:t>发挥村</w:t>
      </w:r>
      <w:r>
        <w:rPr>
          <w:rFonts w:hint="eastAsia" w:ascii="方正仿宋_GBK" w:hAnsi="方正仿宋_GBK" w:eastAsia="方正仿宋_GBK" w:cs="方正仿宋_GBK"/>
          <w:i w:val="0"/>
          <w:iCs w:val="0"/>
          <w:caps w:val="0"/>
          <w:color w:val="auto"/>
          <w:spacing w:val="0"/>
          <w:sz w:val="32"/>
          <w:szCs w:val="32"/>
          <w:lang w:eastAsia="zh-CN"/>
        </w:rPr>
        <w:t>（</w:t>
      </w:r>
      <w:r>
        <w:rPr>
          <w:rFonts w:hint="eastAsia" w:ascii="方正仿宋_GBK" w:hAnsi="方正仿宋_GBK" w:eastAsia="方正仿宋_GBK" w:cs="方正仿宋_GBK"/>
          <w:i w:val="0"/>
          <w:iCs w:val="0"/>
          <w:caps w:val="0"/>
          <w:color w:val="auto"/>
          <w:spacing w:val="0"/>
          <w:sz w:val="32"/>
          <w:szCs w:val="32"/>
        </w:rPr>
        <w:t>居</w:t>
      </w:r>
      <w:r>
        <w:rPr>
          <w:rFonts w:hint="eastAsia" w:ascii="方正仿宋_GBK" w:hAnsi="方正仿宋_GBK" w:eastAsia="方正仿宋_GBK" w:cs="方正仿宋_GBK"/>
          <w:i w:val="0"/>
          <w:iCs w:val="0"/>
          <w:caps w:val="0"/>
          <w:color w:val="auto"/>
          <w:spacing w:val="0"/>
          <w:sz w:val="32"/>
          <w:szCs w:val="32"/>
          <w:lang w:eastAsia="zh-CN"/>
        </w:rPr>
        <w:t>）</w:t>
      </w:r>
      <w:r>
        <w:rPr>
          <w:rFonts w:hint="eastAsia" w:ascii="方正仿宋_GBK" w:hAnsi="方正仿宋_GBK" w:eastAsia="方正仿宋_GBK" w:cs="方正仿宋_GBK"/>
          <w:i w:val="0"/>
          <w:iCs w:val="0"/>
          <w:caps w:val="0"/>
          <w:color w:val="auto"/>
          <w:spacing w:val="0"/>
          <w:sz w:val="32"/>
          <w:szCs w:val="32"/>
        </w:rPr>
        <w:t>民自治作用</w:t>
      </w:r>
      <w:r>
        <w:rPr>
          <w:rFonts w:hint="eastAsia" w:ascii="方正仿宋_GBK" w:hAnsi="方正仿宋_GBK" w:eastAsia="方正仿宋_GBK" w:cs="方正仿宋_GBK"/>
          <w:i w:val="0"/>
          <w:iCs w:val="0"/>
          <w:caps w:val="0"/>
          <w:color w:val="auto"/>
          <w:spacing w:val="0"/>
          <w:sz w:val="32"/>
          <w:szCs w:val="32"/>
          <w:lang w:eastAsia="zh-CN"/>
        </w:rPr>
        <w:t>，</w:t>
      </w:r>
      <w:r>
        <w:rPr>
          <w:rFonts w:hint="eastAsia" w:ascii="方正仿宋_GBK" w:hAnsi="方正仿宋_GBK" w:eastAsia="方正仿宋_GBK" w:cs="方正仿宋_GBK"/>
          <w:i w:val="0"/>
          <w:iCs w:val="0"/>
          <w:caps w:val="0"/>
          <w:color w:val="auto"/>
          <w:spacing w:val="0"/>
          <w:sz w:val="32"/>
          <w:szCs w:val="32"/>
        </w:rPr>
        <w:t>组织村</w:t>
      </w:r>
      <w:r>
        <w:rPr>
          <w:rFonts w:hint="eastAsia" w:ascii="方正仿宋_GBK" w:hAnsi="方正仿宋_GBK" w:eastAsia="方正仿宋_GBK" w:cs="方正仿宋_GBK"/>
          <w:i w:val="0"/>
          <w:iCs w:val="0"/>
          <w:caps w:val="0"/>
          <w:color w:val="auto"/>
          <w:spacing w:val="0"/>
          <w:sz w:val="32"/>
          <w:szCs w:val="32"/>
          <w:lang w:eastAsia="zh-CN"/>
        </w:rPr>
        <w:t>（</w:t>
      </w:r>
      <w:r>
        <w:rPr>
          <w:rFonts w:hint="eastAsia" w:ascii="方正仿宋_GBK" w:hAnsi="方正仿宋_GBK" w:eastAsia="方正仿宋_GBK" w:cs="方正仿宋_GBK"/>
          <w:i w:val="0"/>
          <w:iCs w:val="0"/>
          <w:caps w:val="0"/>
          <w:color w:val="auto"/>
          <w:spacing w:val="0"/>
          <w:sz w:val="32"/>
          <w:szCs w:val="32"/>
        </w:rPr>
        <w:t>居</w:t>
      </w:r>
      <w:r>
        <w:rPr>
          <w:rFonts w:hint="eastAsia" w:ascii="方正仿宋_GBK" w:hAnsi="方正仿宋_GBK" w:eastAsia="方正仿宋_GBK" w:cs="方正仿宋_GBK"/>
          <w:i w:val="0"/>
          <w:iCs w:val="0"/>
          <w:caps w:val="0"/>
          <w:color w:val="auto"/>
          <w:spacing w:val="0"/>
          <w:sz w:val="32"/>
          <w:szCs w:val="32"/>
          <w:lang w:eastAsia="zh-CN"/>
        </w:rPr>
        <w:t>）</w:t>
      </w:r>
      <w:r>
        <w:rPr>
          <w:rFonts w:hint="eastAsia" w:ascii="方正仿宋_GBK" w:hAnsi="方正仿宋_GBK" w:eastAsia="方正仿宋_GBK" w:cs="方正仿宋_GBK"/>
          <w:i w:val="0"/>
          <w:iCs w:val="0"/>
          <w:caps w:val="0"/>
          <w:color w:val="auto"/>
          <w:spacing w:val="0"/>
          <w:sz w:val="32"/>
          <w:szCs w:val="32"/>
        </w:rPr>
        <w:t>民开展人居环境综合治理</w:t>
      </w:r>
      <w:r>
        <w:rPr>
          <w:rFonts w:hint="eastAsia" w:ascii="方正仿宋_GBK" w:hAnsi="方正仿宋_GBK" w:eastAsia="方正仿宋_GBK" w:cs="方正仿宋_GBK"/>
          <w:i w:val="0"/>
          <w:iCs w:val="0"/>
          <w:caps w:val="0"/>
          <w:color w:val="auto"/>
          <w:spacing w:val="0"/>
          <w:sz w:val="32"/>
          <w:szCs w:val="32"/>
          <w:lang w:eastAsia="zh-CN"/>
        </w:rPr>
        <w:t>，</w:t>
      </w:r>
      <w:r>
        <w:rPr>
          <w:rFonts w:hint="eastAsia" w:ascii="方正仿宋_GBK" w:hAnsi="方正仿宋_GBK" w:eastAsia="方正仿宋_GBK" w:cs="方正仿宋_GBK"/>
          <w:i w:val="0"/>
          <w:iCs w:val="0"/>
          <w:caps w:val="0"/>
          <w:color w:val="auto"/>
          <w:spacing w:val="0"/>
          <w:sz w:val="32"/>
          <w:szCs w:val="32"/>
        </w:rPr>
        <w:t>将人居环境</w:t>
      </w:r>
      <w:r>
        <w:rPr>
          <w:rFonts w:hint="eastAsia" w:ascii="方正仿宋_GBK" w:hAnsi="方正仿宋_GBK" w:eastAsia="方正仿宋_GBK" w:cs="方正仿宋_GBK"/>
          <w:i w:val="0"/>
          <w:iCs w:val="0"/>
          <w:caps w:val="0"/>
          <w:color w:val="auto"/>
          <w:spacing w:val="0"/>
          <w:kern w:val="0"/>
          <w:sz w:val="32"/>
          <w:szCs w:val="32"/>
          <w:lang w:val="en-US" w:eastAsia="zh-CN" w:bidi="ar"/>
        </w:rPr>
        <w:t>综合治理</w:t>
      </w:r>
      <w:r>
        <w:rPr>
          <w:rFonts w:hint="eastAsia" w:ascii="方正仿宋_GBK" w:hAnsi="方正仿宋_GBK" w:eastAsia="方正仿宋_GBK" w:cs="方正仿宋_GBK"/>
          <w:i w:val="0"/>
          <w:iCs w:val="0"/>
          <w:caps w:val="0"/>
          <w:color w:val="auto"/>
          <w:spacing w:val="0"/>
          <w:sz w:val="32"/>
          <w:szCs w:val="32"/>
        </w:rPr>
        <w:t>纳入村规民约、居民公约</w:t>
      </w:r>
      <w:r>
        <w:rPr>
          <w:rFonts w:hint="eastAsia" w:ascii="方正仿宋_GBK" w:hAnsi="方正仿宋_GBK" w:eastAsia="方正仿宋_GBK" w:cs="方正仿宋_GBK"/>
          <w:i w:val="0"/>
          <w:iCs w:val="0"/>
          <w:caps w:val="0"/>
          <w:color w:val="auto"/>
          <w:spacing w:val="0"/>
          <w:sz w:val="32"/>
          <w:szCs w:val="32"/>
          <w:lang w:eastAsia="zh-CN"/>
        </w:rPr>
        <w:t>并督促落实。</w:t>
      </w:r>
    </w:p>
    <w:p w14:paraId="1E689476">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方正仿宋_GBK" w:hAnsi="方正仿宋_GBK" w:eastAsia="方正仿宋_GBK" w:cs="方正仿宋_GBK"/>
          <w:i w:val="0"/>
          <w:iCs w:val="0"/>
          <w:caps w:val="0"/>
          <w:color w:val="auto"/>
          <w:spacing w:val="0"/>
          <w:kern w:val="0"/>
          <w:sz w:val="32"/>
          <w:szCs w:val="32"/>
          <w:lang w:val="en-US" w:eastAsia="zh-CN" w:bidi="ar"/>
        </w:rPr>
      </w:pPr>
      <w:r>
        <w:rPr>
          <w:rFonts w:hint="eastAsia" w:ascii="方正黑体_GBK" w:hAnsi="方正黑体_GBK" w:eastAsia="方正黑体_GBK" w:cs="方正黑体_GBK"/>
          <w:i w:val="0"/>
          <w:iCs w:val="0"/>
          <w:caps w:val="0"/>
          <w:color w:val="auto"/>
          <w:spacing w:val="0"/>
          <w:kern w:val="0"/>
          <w:sz w:val="32"/>
          <w:szCs w:val="32"/>
          <w:lang w:val="en-US" w:eastAsia="zh-CN" w:bidi="ar"/>
        </w:rPr>
        <w:t>第六条　</w:t>
      </w:r>
      <w:r>
        <w:rPr>
          <w:rFonts w:hint="eastAsia" w:ascii="方正仿宋_GBK" w:hAnsi="方正仿宋_GBK" w:eastAsia="方正仿宋_GBK" w:cs="方正仿宋_GBK"/>
          <w:i w:val="0"/>
          <w:iCs w:val="0"/>
          <w:caps w:val="0"/>
          <w:color w:val="auto"/>
          <w:spacing w:val="0"/>
          <w:kern w:val="0"/>
          <w:sz w:val="32"/>
          <w:szCs w:val="32"/>
          <w:lang w:val="en-US" w:eastAsia="zh-CN" w:bidi="ar"/>
        </w:rPr>
        <w:t>加大对城乡人居环境综合治理的投入，将城乡人居环境治理经费纳入县级财政预算。</w:t>
      </w:r>
    </w:p>
    <w:p w14:paraId="0DAD9C3E">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方正仿宋_GBK" w:hAnsi="方正仿宋_GBK" w:eastAsia="方正仿宋_GBK" w:cs="方正仿宋_GBK"/>
          <w:i w:val="0"/>
          <w:iCs w:val="0"/>
          <w:caps w:val="0"/>
          <w:color w:val="auto"/>
          <w:spacing w:val="0"/>
          <w:kern w:val="0"/>
          <w:sz w:val="32"/>
          <w:szCs w:val="32"/>
          <w:lang w:val="en-US" w:eastAsia="zh-CN" w:bidi="ar"/>
        </w:rPr>
      </w:pPr>
      <w:r>
        <w:rPr>
          <w:rFonts w:hint="eastAsia" w:ascii="方正仿宋_GBK" w:hAnsi="方正仿宋_GBK" w:eastAsia="方正仿宋_GBK" w:cs="方正仿宋_GBK"/>
          <w:i w:val="0"/>
          <w:iCs w:val="0"/>
          <w:caps w:val="0"/>
          <w:color w:val="auto"/>
          <w:spacing w:val="0"/>
          <w:kern w:val="0"/>
          <w:sz w:val="32"/>
          <w:szCs w:val="32"/>
          <w:lang w:val="en-US" w:eastAsia="zh-CN" w:bidi="ar"/>
        </w:rPr>
        <w:t>建立财政投入、村集体和村（居）民自筹、受益主体付费、社会资金支持的农村人居环境治理多元化投入机制。</w:t>
      </w:r>
    </w:p>
    <w:p w14:paraId="4D49045B">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方正仿宋_GBK" w:hAnsi="方正仿宋_GBK" w:eastAsia="方正仿宋_GBK" w:cs="方正仿宋_GBK"/>
          <w:i w:val="0"/>
          <w:iCs w:val="0"/>
          <w:caps w:val="0"/>
          <w:color w:val="auto"/>
          <w:spacing w:val="0"/>
          <w:kern w:val="0"/>
          <w:sz w:val="32"/>
          <w:szCs w:val="32"/>
          <w:lang w:val="en-US" w:eastAsia="zh-CN" w:bidi="ar"/>
        </w:rPr>
      </w:pPr>
      <w:r>
        <w:rPr>
          <w:rFonts w:hint="eastAsia" w:ascii="方正仿宋_GBK" w:hAnsi="方正仿宋_GBK" w:eastAsia="方正仿宋_GBK" w:cs="方正仿宋_GBK"/>
          <w:i w:val="0"/>
          <w:iCs w:val="0"/>
          <w:caps w:val="0"/>
          <w:color w:val="auto"/>
          <w:spacing w:val="0"/>
          <w:kern w:val="0"/>
          <w:sz w:val="32"/>
          <w:szCs w:val="32"/>
          <w:lang w:val="en-US" w:eastAsia="zh-CN" w:bidi="ar"/>
        </w:rPr>
        <w:t>鼓励和支持村（居）民委员会、农村集体经济组织及其依法设立或者参与设立的公司、农民专业合作社等组织吸纳村（居）民通过以工代赈、投工投劳等方式，参与农村人居环境治理项目和后续管护工作。</w:t>
      </w:r>
    </w:p>
    <w:p w14:paraId="0D2ABA40">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方正仿宋_GBK" w:hAnsi="方正仿宋_GBK" w:eastAsia="方正仿宋_GBK" w:cs="方正仿宋_GBK"/>
          <w:i w:val="0"/>
          <w:iCs w:val="0"/>
          <w:caps w:val="0"/>
          <w:color w:val="auto"/>
          <w:spacing w:val="0"/>
          <w:kern w:val="0"/>
          <w:sz w:val="32"/>
          <w:szCs w:val="32"/>
          <w:lang w:val="en-US" w:eastAsia="zh-CN" w:bidi="ar"/>
        </w:rPr>
      </w:pPr>
      <w:r>
        <w:rPr>
          <w:rFonts w:hint="eastAsia" w:ascii="方正仿宋_GBK" w:hAnsi="方正仿宋_GBK" w:eastAsia="方正仿宋_GBK" w:cs="方正仿宋_GBK"/>
          <w:i w:val="0"/>
          <w:iCs w:val="0"/>
          <w:caps w:val="0"/>
          <w:color w:val="auto"/>
          <w:spacing w:val="0"/>
          <w:kern w:val="0"/>
          <w:sz w:val="32"/>
          <w:szCs w:val="32"/>
          <w:lang w:val="en-US" w:eastAsia="zh-CN" w:bidi="ar"/>
        </w:rPr>
        <w:t>鼓励企事业单位和个人出资捐赠，助力城乡人居环境综合治理。</w:t>
      </w:r>
    </w:p>
    <w:p w14:paraId="6D811B3D">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bidi="ar"/>
        </w:rPr>
      </w:pPr>
      <w:r>
        <w:rPr>
          <w:rFonts w:hint="eastAsia" w:ascii="方正黑体_GBK" w:hAnsi="方正黑体_GBK" w:eastAsia="方正黑体_GBK" w:cs="方正黑体_GBK"/>
          <w:i w:val="0"/>
          <w:iCs w:val="0"/>
          <w:caps w:val="0"/>
          <w:color w:val="auto"/>
          <w:spacing w:val="0"/>
          <w:kern w:val="0"/>
          <w:sz w:val="32"/>
          <w:szCs w:val="32"/>
          <w:lang w:val="en-US" w:eastAsia="zh-CN" w:bidi="ar"/>
        </w:rPr>
        <w:t>第七条　</w:t>
      </w:r>
      <w:r>
        <w:rPr>
          <w:rFonts w:hint="eastAsia" w:ascii="方正仿宋_GBK" w:hAnsi="方正仿宋_GBK" w:eastAsia="方正仿宋_GBK" w:cs="方正仿宋_GBK"/>
          <w:i w:val="0"/>
          <w:iCs w:val="0"/>
          <w:caps w:val="0"/>
          <w:color w:val="auto"/>
          <w:spacing w:val="0"/>
          <w:kern w:val="0"/>
          <w:sz w:val="32"/>
          <w:szCs w:val="32"/>
          <w:lang w:val="en-US" w:eastAsia="zh-CN" w:bidi="ar"/>
        </w:rPr>
        <w:t>广播、电视、网络等媒体应当对城乡人居环境综合治理进行宣传教育和舆论监督，积极引导个人、社会组织参与人居环境治理活动。</w:t>
      </w:r>
    </w:p>
    <w:p w14:paraId="1D4D706B">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lang w:eastAsia="zh-CN"/>
        </w:rPr>
      </w:pPr>
      <w:r>
        <w:rPr>
          <w:rFonts w:hint="eastAsia" w:ascii="方正黑体_GBK" w:hAnsi="方正黑体_GBK" w:eastAsia="方正黑体_GBK" w:cs="方正黑体_GBK"/>
          <w:i w:val="0"/>
          <w:iCs w:val="0"/>
          <w:caps w:val="0"/>
          <w:color w:val="auto"/>
          <w:spacing w:val="0"/>
          <w:kern w:val="0"/>
          <w:sz w:val="32"/>
          <w:szCs w:val="32"/>
          <w:lang w:val="en-US" w:eastAsia="zh-CN" w:bidi="ar"/>
        </w:rPr>
        <w:t>第八条　</w:t>
      </w:r>
      <w:r>
        <w:rPr>
          <w:rFonts w:hint="eastAsia" w:ascii="方正仿宋_GBK" w:hAnsi="方正仿宋_GBK" w:eastAsia="方正仿宋_GBK" w:cs="方正仿宋_GBK"/>
          <w:i w:val="0"/>
          <w:iCs w:val="0"/>
          <w:caps w:val="0"/>
          <w:color w:val="auto"/>
          <w:spacing w:val="0"/>
          <w:sz w:val="32"/>
          <w:szCs w:val="32"/>
          <w:lang w:eastAsia="zh-CN"/>
        </w:rPr>
        <w:t>任何单位和个人对损害、破坏城乡人居环境的行为，有权进行劝导、制止或者举报。</w:t>
      </w:r>
    </w:p>
    <w:p w14:paraId="774395B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jc w:val="center"/>
        <w:textAlignment w:val="auto"/>
        <w:rPr>
          <w:rFonts w:hint="default" w:ascii="方正黑体_GBK" w:hAnsi="方正黑体_GBK" w:eastAsia="方正黑体_GBK" w:cs="方正黑体_GBK"/>
          <w:i w:val="0"/>
          <w:iCs w:val="0"/>
          <w:caps w:val="0"/>
          <w:color w:val="auto"/>
          <w:spacing w:val="0"/>
          <w:kern w:val="0"/>
          <w:sz w:val="32"/>
          <w:szCs w:val="32"/>
          <w:lang w:val="en-US" w:eastAsia="zh-CN" w:bidi="ar"/>
        </w:rPr>
      </w:pPr>
      <w:r>
        <w:rPr>
          <w:rFonts w:hint="eastAsia" w:ascii="方正黑体_GBK" w:hAnsi="方正黑体_GBK" w:eastAsia="方正黑体_GBK" w:cs="方正黑体_GBK"/>
          <w:i w:val="0"/>
          <w:iCs w:val="0"/>
          <w:caps w:val="0"/>
          <w:color w:val="auto"/>
          <w:spacing w:val="0"/>
          <w:kern w:val="0"/>
          <w:sz w:val="32"/>
          <w:szCs w:val="32"/>
          <w:lang w:val="en-US" w:eastAsia="zh-CN" w:bidi="ar"/>
        </w:rPr>
        <w:t>第二章 责任区制度</w:t>
      </w:r>
    </w:p>
    <w:p w14:paraId="4C58B6B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640"/>
        <w:jc w:val="both"/>
        <w:textAlignment w:val="auto"/>
        <w:rPr>
          <w:rFonts w:hint="eastAsia" w:ascii="方正仿宋_GBK" w:hAnsi="方正仿宋_GBK" w:eastAsia="方正仿宋_GBK" w:cs="方正仿宋_GBK"/>
          <w:i w:val="0"/>
          <w:iCs w:val="0"/>
          <w:caps w:val="0"/>
          <w:color w:val="auto"/>
          <w:spacing w:val="0"/>
          <w:sz w:val="32"/>
          <w:szCs w:val="32"/>
          <w:lang w:eastAsia="zh-CN"/>
        </w:rPr>
      </w:pPr>
      <w:r>
        <w:rPr>
          <w:rFonts w:hint="eastAsia" w:ascii="方正黑体_GBK" w:hAnsi="方正黑体_GBK" w:eastAsia="方正黑体_GBK" w:cs="方正黑体_GBK"/>
          <w:i w:val="0"/>
          <w:iCs w:val="0"/>
          <w:caps w:val="0"/>
          <w:color w:val="auto"/>
          <w:spacing w:val="0"/>
          <w:kern w:val="0"/>
          <w:sz w:val="32"/>
          <w:szCs w:val="32"/>
          <w:lang w:val="en-US" w:eastAsia="zh-CN" w:bidi="ar"/>
        </w:rPr>
        <w:t>第九条　</w:t>
      </w:r>
      <w:r>
        <w:rPr>
          <w:rFonts w:hint="eastAsia" w:ascii="方正仿宋_GBK" w:hAnsi="方正仿宋_GBK" w:eastAsia="方正仿宋_GBK" w:cs="方正仿宋_GBK"/>
          <w:i w:val="0"/>
          <w:iCs w:val="0"/>
          <w:caps w:val="0"/>
          <w:color w:val="auto"/>
          <w:spacing w:val="0"/>
          <w:sz w:val="32"/>
          <w:szCs w:val="32"/>
          <w:lang w:eastAsia="zh-CN"/>
        </w:rPr>
        <w:t>城乡人居环境</w:t>
      </w:r>
      <w:r>
        <w:rPr>
          <w:rFonts w:hint="eastAsia" w:ascii="方正仿宋_GBK" w:hAnsi="方正仿宋_GBK" w:eastAsia="方正仿宋_GBK" w:cs="方正仿宋_GBK"/>
          <w:i w:val="0"/>
          <w:iCs w:val="0"/>
          <w:caps w:val="0"/>
          <w:color w:val="auto"/>
          <w:spacing w:val="0"/>
          <w:kern w:val="0"/>
          <w:sz w:val="32"/>
          <w:szCs w:val="32"/>
          <w:lang w:val="en-US" w:eastAsia="zh-CN" w:bidi="ar"/>
        </w:rPr>
        <w:t>综合治理</w:t>
      </w:r>
      <w:r>
        <w:rPr>
          <w:rFonts w:hint="eastAsia" w:ascii="方正仿宋_GBK" w:hAnsi="方正仿宋_GBK" w:eastAsia="方正仿宋_GBK" w:cs="方正仿宋_GBK"/>
          <w:i w:val="0"/>
          <w:iCs w:val="0"/>
          <w:caps w:val="0"/>
          <w:color w:val="auto"/>
          <w:spacing w:val="0"/>
          <w:sz w:val="32"/>
          <w:szCs w:val="32"/>
          <w:lang w:eastAsia="zh-CN"/>
        </w:rPr>
        <w:t>实行责任区制度，按照下列方式进行划分和管理：</w:t>
      </w:r>
    </w:p>
    <w:p w14:paraId="71D0C387">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i w:val="0"/>
          <w:iCs w:val="0"/>
          <w:caps w:val="0"/>
          <w:color w:val="auto"/>
          <w:spacing w:val="0"/>
          <w:sz w:val="32"/>
          <w:szCs w:val="32"/>
          <w:lang w:eastAsia="zh-CN"/>
        </w:rPr>
        <w:t>（一）</w:t>
      </w:r>
      <w:r>
        <w:rPr>
          <w:rFonts w:hint="eastAsia" w:ascii="方正仿宋_GBK" w:hAnsi="方正仿宋_GBK" w:eastAsia="方正仿宋_GBK" w:cs="方正仿宋_GBK"/>
          <w:i w:val="0"/>
          <w:iCs w:val="0"/>
          <w:caps w:val="0"/>
          <w:color w:val="auto"/>
          <w:spacing w:val="0"/>
          <w:sz w:val="32"/>
          <w:szCs w:val="32"/>
          <w:shd w:val="clear" w:fill="FFFFFF"/>
          <w:lang w:val="en-US" w:eastAsia="zh-CN"/>
        </w:rPr>
        <w:t>城市建成区</w:t>
      </w:r>
      <w:r>
        <w:rPr>
          <w:rFonts w:hint="eastAsia" w:ascii="方正仿宋_GBK" w:hAnsi="方正仿宋_GBK" w:eastAsia="方正仿宋_GBK" w:cs="方正仿宋_GBK"/>
          <w:color w:val="auto"/>
          <w:sz w:val="32"/>
          <w:szCs w:val="32"/>
          <w:lang w:val="en-US" w:eastAsia="zh-CN"/>
        </w:rPr>
        <w:t>及县人民政府确定的公共区域由县综合行政执法部门负责；</w:t>
      </w:r>
    </w:p>
    <w:p w14:paraId="1ED79416">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（二）杞麓湖生态保护核心区，由县湖泊管理部门负责；</w:t>
      </w:r>
    </w:p>
    <w:p w14:paraId="0C0A51BD">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（三）商场、酒店、娱乐场所、文化体育场馆、集贸市场、商铺和停车场等经营性场所，由经营管理者负责；</w:t>
      </w:r>
    </w:p>
    <w:p w14:paraId="0AFD7454">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（四）公路、铁路、车站、自然保护区、景区、景点、公园，由管理单位负责；</w:t>
      </w:r>
    </w:p>
    <w:p w14:paraId="4D3CF8AE">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（五）施工工地由施工单位负责，待建地块由业主负责；</w:t>
      </w:r>
    </w:p>
    <w:p w14:paraId="3EEB9DC1">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（六）实行物业管理的区域，由物业管理企业负责，未实行物业管理的区域，由所有人或者实际使用人负责；</w:t>
      </w:r>
    </w:p>
    <w:p w14:paraId="4853C476">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（七）机关、团体、企事业单位，由本单位负责；</w:t>
      </w:r>
    </w:p>
    <w:p w14:paraId="0D64B45C">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（八）各乡镇（街道）、村（社区）对辖区内人居环境综合治理负责，并细化责任、督促落实。</w:t>
      </w:r>
    </w:p>
    <w:p w14:paraId="4B4E513C">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各责任区分行业、分网格、分主体落实包保责任制，责任区主要领导和网格长为“第一责任人”。</w:t>
      </w:r>
    </w:p>
    <w:p w14:paraId="68749BC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i w:val="0"/>
          <w:iCs w:val="0"/>
          <w:caps w:val="0"/>
          <w:color w:val="auto"/>
          <w:spacing w:val="0"/>
          <w:sz w:val="32"/>
          <w:szCs w:val="32"/>
          <w:lang w:eastAsia="zh-CN"/>
        </w:rPr>
      </w:pPr>
      <w:r>
        <w:rPr>
          <w:rFonts w:hint="eastAsia" w:ascii="方正黑体_GBK" w:hAnsi="方正黑体_GBK" w:eastAsia="方正黑体_GBK" w:cs="方正黑体_GBK"/>
          <w:i w:val="0"/>
          <w:iCs w:val="0"/>
          <w:caps w:val="0"/>
          <w:color w:val="auto"/>
          <w:spacing w:val="0"/>
          <w:kern w:val="0"/>
          <w:sz w:val="32"/>
          <w:szCs w:val="32"/>
          <w:lang w:val="en-US" w:eastAsia="zh-CN" w:bidi="ar"/>
        </w:rPr>
        <w:t>第十条　</w:t>
      </w:r>
      <w:r>
        <w:rPr>
          <w:rFonts w:hint="eastAsia" w:ascii="方正仿宋_GBK" w:hAnsi="方正仿宋_GBK" w:eastAsia="方正仿宋_GBK" w:cs="方正仿宋_GBK"/>
          <w:i w:val="0"/>
          <w:iCs w:val="0"/>
          <w:caps w:val="0"/>
          <w:color w:val="auto"/>
          <w:spacing w:val="0"/>
          <w:sz w:val="32"/>
          <w:szCs w:val="32"/>
          <w:lang w:eastAsia="zh-CN"/>
        </w:rPr>
        <w:t>城乡人居环境</w:t>
      </w:r>
      <w:r>
        <w:rPr>
          <w:rFonts w:hint="eastAsia" w:ascii="方正仿宋_GBK" w:hAnsi="方正仿宋_GBK" w:eastAsia="方正仿宋_GBK" w:cs="方正仿宋_GBK"/>
          <w:i w:val="0"/>
          <w:iCs w:val="0"/>
          <w:caps w:val="0"/>
          <w:color w:val="auto"/>
          <w:spacing w:val="0"/>
          <w:kern w:val="0"/>
          <w:sz w:val="32"/>
          <w:szCs w:val="32"/>
          <w:lang w:val="en-US" w:eastAsia="zh-CN" w:bidi="ar"/>
        </w:rPr>
        <w:t>综合治理</w:t>
      </w:r>
      <w:r>
        <w:rPr>
          <w:rFonts w:hint="eastAsia" w:ascii="方正仿宋_GBK" w:hAnsi="方正仿宋_GBK" w:eastAsia="方正仿宋_GBK" w:cs="方正仿宋_GBK"/>
          <w:i w:val="0"/>
          <w:iCs w:val="0"/>
          <w:caps w:val="0"/>
          <w:color w:val="auto"/>
          <w:spacing w:val="0"/>
          <w:sz w:val="32"/>
          <w:szCs w:val="32"/>
          <w:lang w:eastAsia="zh-CN"/>
        </w:rPr>
        <w:t>责任区的责任人应当履行下列职责：</w:t>
      </w:r>
    </w:p>
    <w:p w14:paraId="3275122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i w:val="0"/>
          <w:iCs w:val="0"/>
          <w:caps w:val="0"/>
          <w:color w:val="auto"/>
          <w:spacing w:val="0"/>
          <w:sz w:val="32"/>
          <w:szCs w:val="32"/>
          <w:lang w:eastAsia="zh-CN"/>
        </w:rPr>
      </w:pPr>
      <w:r>
        <w:rPr>
          <w:rFonts w:hint="eastAsia" w:ascii="方正仿宋_GBK" w:hAnsi="方正仿宋_GBK" w:eastAsia="方正仿宋_GBK" w:cs="方正仿宋_GBK"/>
          <w:i w:val="0"/>
          <w:iCs w:val="0"/>
          <w:caps w:val="0"/>
          <w:color w:val="auto"/>
          <w:spacing w:val="0"/>
          <w:sz w:val="32"/>
          <w:szCs w:val="32"/>
          <w:lang w:eastAsia="zh-CN"/>
        </w:rPr>
        <w:t>（一）建立健全责任区综合治理制度；</w:t>
      </w:r>
    </w:p>
    <w:p w14:paraId="02D50EB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i w:val="0"/>
          <w:iCs w:val="0"/>
          <w:caps w:val="0"/>
          <w:color w:val="auto"/>
          <w:spacing w:val="0"/>
          <w:sz w:val="32"/>
          <w:szCs w:val="32"/>
          <w:lang w:eastAsia="zh-CN"/>
        </w:rPr>
      </w:pPr>
      <w:r>
        <w:rPr>
          <w:rFonts w:hint="eastAsia" w:ascii="方正仿宋_GBK" w:hAnsi="方正仿宋_GBK" w:eastAsia="方正仿宋_GBK" w:cs="方正仿宋_GBK"/>
          <w:i w:val="0"/>
          <w:iCs w:val="0"/>
          <w:caps w:val="0"/>
          <w:color w:val="auto"/>
          <w:spacing w:val="0"/>
          <w:sz w:val="32"/>
          <w:szCs w:val="32"/>
          <w:lang w:eastAsia="zh-CN"/>
        </w:rPr>
        <w:t>（二）指定专门机构或者人员负责具体工作；</w:t>
      </w:r>
    </w:p>
    <w:p w14:paraId="21A287C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i w:val="0"/>
          <w:iCs w:val="0"/>
          <w:caps w:val="0"/>
          <w:color w:val="auto"/>
          <w:spacing w:val="0"/>
          <w:sz w:val="32"/>
          <w:szCs w:val="32"/>
          <w:lang w:val="en-US" w:eastAsia="zh-CN"/>
        </w:rPr>
      </w:pPr>
      <w:r>
        <w:rPr>
          <w:rFonts w:hint="eastAsia" w:ascii="方正仿宋_GBK" w:hAnsi="方正仿宋_GBK" w:eastAsia="方正仿宋_GBK" w:cs="方正仿宋_GBK"/>
          <w:i w:val="0"/>
          <w:iCs w:val="0"/>
          <w:caps w:val="0"/>
          <w:color w:val="auto"/>
          <w:spacing w:val="0"/>
          <w:sz w:val="32"/>
          <w:szCs w:val="32"/>
          <w:lang w:eastAsia="zh-CN"/>
        </w:rPr>
        <w:t>（三）督促</w:t>
      </w:r>
      <w:r>
        <w:rPr>
          <w:rFonts w:hint="eastAsia" w:ascii="方正仿宋_GBK" w:hAnsi="方正仿宋_GBK" w:eastAsia="方正仿宋_GBK" w:cs="方正仿宋_GBK"/>
          <w:i w:val="0"/>
          <w:iCs w:val="0"/>
          <w:caps w:val="0"/>
          <w:color w:val="auto"/>
          <w:spacing w:val="0"/>
          <w:sz w:val="32"/>
          <w:szCs w:val="32"/>
          <w:lang w:val="en-US" w:eastAsia="zh-CN"/>
        </w:rPr>
        <w:t>环境卫生相关设施完善和管护；</w:t>
      </w:r>
    </w:p>
    <w:p w14:paraId="506FACB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i w:val="0"/>
          <w:iCs w:val="0"/>
          <w:caps w:val="0"/>
          <w:color w:val="auto"/>
          <w:spacing w:val="0"/>
          <w:sz w:val="32"/>
          <w:szCs w:val="32"/>
          <w:lang w:eastAsia="zh-CN"/>
        </w:rPr>
      </w:pPr>
      <w:r>
        <w:rPr>
          <w:rFonts w:hint="eastAsia" w:ascii="方正仿宋_GBK" w:hAnsi="方正仿宋_GBK" w:eastAsia="方正仿宋_GBK" w:cs="方正仿宋_GBK"/>
          <w:i w:val="0"/>
          <w:iCs w:val="0"/>
          <w:caps w:val="0"/>
          <w:color w:val="auto"/>
          <w:spacing w:val="0"/>
          <w:sz w:val="32"/>
          <w:szCs w:val="32"/>
          <w:lang w:eastAsia="zh-CN"/>
        </w:rPr>
        <w:t>（四）保证责任区容貌秩序、环境卫生等达到规定标准；</w:t>
      </w:r>
    </w:p>
    <w:p w14:paraId="6D42C61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i w:val="0"/>
          <w:iCs w:val="0"/>
          <w:caps w:val="0"/>
          <w:color w:val="auto"/>
          <w:spacing w:val="0"/>
          <w:sz w:val="32"/>
          <w:szCs w:val="32"/>
          <w:lang w:eastAsia="zh-CN"/>
        </w:rPr>
      </w:pPr>
      <w:r>
        <w:rPr>
          <w:rFonts w:hint="eastAsia" w:ascii="方正仿宋_GBK" w:hAnsi="方正仿宋_GBK" w:eastAsia="方正仿宋_GBK" w:cs="方正仿宋_GBK"/>
          <w:i w:val="0"/>
          <w:iCs w:val="0"/>
          <w:caps w:val="0"/>
          <w:color w:val="auto"/>
          <w:spacing w:val="0"/>
          <w:sz w:val="32"/>
          <w:szCs w:val="32"/>
          <w:lang w:eastAsia="zh-CN"/>
        </w:rPr>
        <w:t>（五）按规定牵头对责任公共区域加强消毒，预防传染性疾病的发生；</w:t>
      </w:r>
    </w:p>
    <w:p w14:paraId="7A1DD77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i w:val="0"/>
          <w:iCs w:val="0"/>
          <w:caps w:val="0"/>
          <w:color w:val="auto"/>
          <w:spacing w:val="0"/>
          <w:sz w:val="32"/>
          <w:szCs w:val="32"/>
          <w:lang w:eastAsia="zh-CN"/>
        </w:rPr>
      </w:pPr>
      <w:r>
        <w:rPr>
          <w:rFonts w:hint="eastAsia" w:ascii="方正仿宋_GBK" w:hAnsi="方正仿宋_GBK" w:eastAsia="方正仿宋_GBK" w:cs="方正仿宋_GBK"/>
          <w:i w:val="0"/>
          <w:iCs w:val="0"/>
          <w:caps w:val="0"/>
          <w:color w:val="auto"/>
          <w:spacing w:val="0"/>
          <w:sz w:val="32"/>
          <w:szCs w:val="32"/>
          <w:lang w:eastAsia="zh-CN"/>
        </w:rPr>
        <w:t>（六）法律、法规</w:t>
      </w:r>
      <w:r>
        <w:rPr>
          <w:rFonts w:hint="eastAsia" w:ascii="方正仿宋_GBK" w:hAnsi="方正仿宋_GBK" w:eastAsia="方正仿宋_GBK" w:cs="方正仿宋_GBK"/>
          <w:i w:val="0"/>
          <w:iCs w:val="0"/>
          <w:caps w:val="0"/>
          <w:color w:val="auto"/>
          <w:spacing w:val="0"/>
          <w:sz w:val="32"/>
          <w:szCs w:val="32"/>
          <w:lang w:val="en-US" w:eastAsia="zh-CN"/>
        </w:rPr>
        <w:t>、规章</w:t>
      </w:r>
      <w:r>
        <w:rPr>
          <w:rFonts w:hint="eastAsia" w:ascii="方正仿宋_GBK" w:hAnsi="方正仿宋_GBK" w:eastAsia="方正仿宋_GBK" w:cs="方正仿宋_GBK"/>
          <w:i w:val="0"/>
          <w:iCs w:val="0"/>
          <w:caps w:val="0"/>
          <w:color w:val="auto"/>
          <w:spacing w:val="0"/>
          <w:sz w:val="32"/>
          <w:szCs w:val="32"/>
          <w:lang w:eastAsia="zh-CN"/>
        </w:rPr>
        <w:t>规定的其他人居环境</w:t>
      </w:r>
      <w:r>
        <w:rPr>
          <w:rFonts w:hint="eastAsia" w:ascii="方正仿宋_GBK" w:hAnsi="方正仿宋_GBK" w:eastAsia="方正仿宋_GBK" w:cs="方正仿宋_GBK"/>
          <w:i w:val="0"/>
          <w:iCs w:val="0"/>
          <w:caps w:val="0"/>
          <w:color w:val="auto"/>
          <w:spacing w:val="0"/>
          <w:kern w:val="0"/>
          <w:sz w:val="32"/>
          <w:szCs w:val="32"/>
          <w:lang w:val="en-US" w:eastAsia="zh-CN" w:bidi="ar"/>
        </w:rPr>
        <w:t>综合治理</w:t>
      </w:r>
      <w:r>
        <w:rPr>
          <w:rFonts w:hint="eastAsia" w:ascii="方正仿宋_GBK" w:hAnsi="方正仿宋_GBK" w:eastAsia="方正仿宋_GBK" w:cs="方正仿宋_GBK"/>
          <w:i w:val="0"/>
          <w:iCs w:val="0"/>
          <w:caps w:val="0"/>
          <w:color w:val="auto"/>
          <w:spacing w:val="0"/>
          <w:sz w:val="32"/>
          <w:szCs w:val="32"/>
          <w:lang w:eastAsia="zh-CN"/>
        </w:rPr>
        <w:t>责任。</w:t>
      </w:r>
    </w:p>
    <w:p w14:paraId="2386FD0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i w:val="0"/>
          <w:iCs w:val="0"/>
          <w:caps w:val="0"/>
          <w:color w:val="auto"/>
          <w:spacing w:val="0"/>
          <w:sz w:val="32"/>
          <w:szCs w:val="32"/>
          <w:lang w:eastAsia="zh-CN"/>
        </w:rPr>
      </w:pPr>
      <w:r>
        <w:rPr>
          <w:rFonts w:hint="eastAsia" w:ascii="方正黑体_GBK" w:hAnsi="方正黑体_GBK" w:eastAsia="方正黑体_GBK" w:cs="方正黑体_GBK"/>
          <w:i w:val="0"/>
          <w:iCs w:val="0"/>
          <w:caps w:val="0"/>
          <w:color w:val="auto"/>
          <w:spacing w:val="0"/>
          <w:kern w:val="0"/>
          <w:sz w:val="32"/>
          <w:szCs w:val="32"/>
          <w:lang w:val="en-US" w:eastAsia="zh-CN" w:bidi="ar"/>
        </w:rPr>
        <w:t>第十一条　</w:t>
      </w:r>
      <w:r>
        <w:rPr>
          <w:rFonts w:hint="eastAsia" w:ascii="方正仿宋_GBK" w:hAnsi="方正仿宋_GBK" w:eastAsia="方正仿宋_GBK" w:cs="方正仿宋_GBK"/>
          <w:i w:val="0"/>
          <w:iCs w:val="0"/>
          <w:caps w:val="0"/>
          <w:color w:val="auto"/>
          <w:spacing w:val="0"/>
          <w:sz w:val="32"/>
          <w:szCs w:val="32"/>
          <w:lang w:eastAsia="zh-CN"/>
        </w:rPr>
        <w:t>倡导文明健康、绿色环保的生产生活方式。</w:t>
      </w:r>
    </w:p>
    <w:p w14:paraId="25D3BFF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方正仿宋_GBK" w:hAnsi="方正仿宋_GBK" w:eastAsia="方正仿宋_GBK" w:cs="方正仿宋_GBK"/>
          <w:i w:val="0"/>
          <w:iCs w:val="0"/>
          <w:caps w:val="0"/>
          <w:color w:val="auto"/>
          <w:spacing w:val="0"/>
          <w:sz w:val="32"/>
          <w:szCs w:val="32"/>
          <w:lang w:val="en-US" w:eastAsia="zh-CN"/>
        </w:rPr>
      </w:pPr>
      <w:r>
        <w:rPr>
          <w:rFonts w:hint="eastAsia" w:ascii="方正仿宋_GBK" w:hAnsi="方正仿宋_GBK" w:eastAsia="方正仿宋_GBK" w:cs="方正仿宋_GBK"/>
          <w:i w:val="0"/>
          <w:iCs w:val="0"/>
          <w:caps w:val="0"/>
          <w:color w:val="auto"/>
          <w:spacing w:val="0"/>
          <w:sz w:val="32"/>
          <w:szCs w:val="32"/>
          <w:lang w:val="en-US" w:eastAsia="zh-CN"/>
        </w:rPr>
        <w:t>城乡村（居）民应当爱护公共环境卫生，实行</w:t>
      </w:r>
      <w:r>
        <w:rPr>
          <w:rFonts w:hint="eastAsia" w:ascii="方正仿宋_GBK" w:hAnsi="方正仿宋_GBK" w:eastAsia="方正仿宋_GBK" w:cs="方正仿宋_GBK"/>
          <w:i w:val="0"/>
          <w:iCs w:val="0"/>
          <w:caps w:val="0"/>
          <w:color w:val="auto"/>
          <w:spacing w:val="0"/>
          <w:sz w:val="32"/>
          <w:szCs w:val="32"/>
          <w:lang w:eastAsia="zh-CN"/>
        </w:rPr>
        <w:t>门前“三包”</w:t>
      </w:r>
      <w:r>
        <w:rPr>
          <w:rFonts w:hint="eastAsia" w:ascii="方正仿宋_GBK" w:hAnsi="方正仿宋_GBK" w:eastAsia="方正仿宋_GBK" w:cs="方正仿宋_GBK"/>
          <w:i w:val="0"/>
          <w:iCs w:val="0"/>
          <w:caps w:val="0"/>
          <w:color w:val="auto"/>
          <w:spacing w:val="0"/>
          <w:sz w:val="32"/>
          <w:szCs w:val="32"/>
          <w:lang w:val="en-US" w:eastAsia="zh-CN"/>
        </w:rPr>
        <w:t>责任制，</w:t>
      </w:r>
      <w:r>
        <w:rPr>
          <w:rFonts w:hint="eastAsia" w:ascii="方正仿宋_GBK" w:hAnsi="方正仿宋_GBK" w:eastAsia="方正仿宋_GBK" w:cs="方正仿宋_GBK"/>
          <w:i w:val="0"/>
          <w:iCs w:val="0"/>
          <w:caps w:val="0"/>
          <w:color w:val="auto"/>
          <w:spacing w:val="0"/>
          <w:sz w:val="32"/>
          <w:szCs w:val="32"/>
          <w:lang w:eastAsia="zh-CN"/>
        </w:rPr>
        <w:t>确保环境卫生保持整洁干净</w:t>
      </w:r>
      <w:r>
        <w:rPr>
          <w:rFonts w:hint="eastAsia" w:ascii="方正仿宋_GBK" w:hAnsi="方正仿宋_GBK" w:eastAsia="方正仿宋_GBK" w:cs="方正仿宋_GBK"/>
          <w:i w:val="0"/>
          <w:iCs w:val="0"/>
          <w:caps w:val="0"/>
          <w:color w:val="auto"/>
          <w:spacing w:val="0"/>
          <w:sz w:val="32"/>
          <w:szCs w:val="32"/>
          <w:lang w:val="en-US" w:eastAsia="zh-CN"/>
        </w:rPr>
        <w:t>。</w:t>
      </w:r>
    </w:p>
    <w:p w14:paraId="7C5A5E4C">
      <w:pPr>
        <w:pStyle w:val="19"/>
        <w:keepNext w:val="0"/>
        <w:keepLines w:val="0"/>
        <w:pageBreakBefore w:val="0"/>
        <w:widowControl/>
        <w:numPr>
          <w:ilvl w:val="0"/>
          <w:numId w:val="0"/>
        </w:numPr>
        <w:kinsoku/>
        <w:wordWrap/>
        <w:overflowPunct/>
        <w:topLinePunct w:val="0"/>
        <w:autoSpaceDE w:val="0"/>
        <w:autoSpaceDN/>
        <w:bidi w:val="0"/>
        <w:snapToGrid/>
        <w:spacing w:beforeAutospacing="0" w:after="0" w:afterAutospacing="0" w:line="590" w:lineRule="exact"/>
        <w:ind w:right="0" w:rightChars="0"/>
        <w:jc w:val="center"/>
        <w:textAlignment w:val="auto"/>
        <w:rPr>
          <w:rFonts w:hint="eastAsia" w:ascii="方正黑体_GBK" w:hAnsi="方正黑体_GBK" w:eastAsia="方正黑体_GBK" w:cs="方正黑体_GBK"/>
          <w:i w:val="0"/>
          <w:iCs w:val="0"/>
          <w:caps w:val="0"/>
          <w:color w:val="auto"/>
          <w:spacing w:val="0"/>
          <w:kern w:val="0"/>
          <w:sz w:val="32"/>
          <w:szCs w:val="32"/>
          <w:lang w:val="en-US" w:eastAsia="zh-CN" w:bidi="ar"/>
        </w:rPr>
      </w:pPr>
      <w:r>
        <w:rPr>
          <w:rFonts w:hint="eastAsia" w:ascii="方正黑体_GBK" w:hAnsi="方正黑体_GBK" w:eastAsia="方正黑体_GBK" w:cs="方正黑体_GBK"/>
          <w:i w:val="0"/>
          <w:iCs w:val="0"/>
          <w:caps w:val="0"/>
          <w:color w:val="auto"/>
          <w:spacing w:val="0"/>
          <w:kern w:val="0"/>
          <w:sz w:val="32"/>
          <w:szCs w:val="32"/>
          <w:lang w:val="en-US" w:eastAsia="zh-CN" w:bidi="ar"/>
        </w:rPr>
        <w:t>第三章 容貌秩序</w:t>
      </w:r>
    </w:p>
    <w:p w14:paraId="1BB13620">
      <w:pPr>
        <w:pStyle w:val="19"/>
        <w:keepNext w:val="0"/>
        <w:keepLines w:val="0"/>
        <w:pageBreakBefore w:val="0"/>
        <w:widowControl/>
        <w:numPr>
          <w:ilvl w:val="0"/>
          <w:numId w:val="0"/>
        </w:numPr>
        <w:kinsoku/>
        <w:wordWrap/>
        <w:overflowPunct/>
        <w:topLinePunct w:val="0"/>
        <w:autoSpaceDE w:val="0"/>
        <w:autoSpaceDN/>
        <w:bidi w:val="0"/>
        <w:snapToGrid/>
        <w:spacing w:beforeAutospacing="0" w:after="0" w:afterAutospacing="0" w:line="590" w:lineRule="exact"/>
        <w:ind w:right="0" w:rightChars="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bidi="ar"/>
        </w:rPr>
      </w:pPr>
      <w:r>
        <w:rPr>
          <w:rFonts w:hint="eastAsia" w:ascii="方正黑体_GBK" w:hAnsi="方正黑体_GBK" w:eastAsia="方正黑体_GBK" w:cs="方正黑体_GBK"/>
          <w:i w:val="0"/>
          <w:iCs w:val="0"/>
          <w:caps w:val="0"/>
          <w:color w:val="auto"/>
          <w:spacing w:val="0"/>
          <w:kern w:val="0"/>
          <w:sz w:val="32"/>
          <w:szCs w:val="32"/>
          <w:lang w:val="en-US" w:eastAsia="zh-CN" w:bidi="ar"/>
        </w:rPr>
        <w:t>第十二条　</w:t>
      </w:r>
      <w:r>
        <w:rPr>
          <w:rFonts w:hint="eastAsia" w:ascii="方正仿宋_GBK" w:hAnsi="方正仿宋_GBK" w:eastAsia="方正仿宋_GBK" w:cs="方正仿宋_GBK"/>
          <w:i w:val="0"/>
          <w:iCs w:val="0"/>
          <w:caps w:val="0"/>
          <w:color w:val="auto"/>
          <w:spacing w:val="0"/>
          <w:kern w:val="0"/>
          <w:sz w:val="32"/>
          <w:szCs w:val="32"/>
          <w:lang w:val="en-US" w:eastAsia="zh-CN" w:bidi="ar"/>
        </w:rPr>
        <w:t>按照国土空间总体规划要求，坚持县域一盘棋，落实国家历史文化名城保护规划，建设高原湖滨生态宜居城市。强化规划引领和管控作用，推动各类规划在村域层面“多规合一”，引导城镇基础设施、公共服务、生产要素和现代文明向农村延伸，促进城乡融合发展。</w:t>
      </w:r>
    </w:p>
    <w:p w14:paraId="74585FC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lang w:val="en-US" w:eastAsia="zh-CN" w:bidi="ar"/>
        </w:rPr>
      </w:pPr>
      <w:r>
        <w:rPr>
          <w:rFonts w:hint="eastAsia" w:ascii="方正仿宋_GBK" w:hAnsi="方正仿宋_GBK" w:eastAsia="方正仿宋_GBK" w:cs="方正仿宋_GBK"/>
          <w:i w:val="0"/>
          <w:iCs w:val="0"/>
          <w:caps w:val="0"/>
          <w:color w:val="auto"/>
          <w:spacing w:val="0"/>
          <w:kern w:val="0"/>
          <w:sz w:val="32"/>
          <w:szCs w:val="32"/>
          <w:lang w:val="en-US" w:eastAsia="zh-CN" w:bidi="ar"/>
        </w:rPr>
        <w:t>城乡各类建（构）筑物及其附属设施应当符合相关规划。房屋周边、公共绿地、屋顶、阳台、平台、外走廊、采光（通风）通道及窗外等区域不得违章搭建。</w:t>
      </w:r>
    </w:p>
    <w:p w14:paraId="043CAFA1">
      <w:pPr>
        <w:pStyle w:val="5"/>
        <w:keepNext w:val="0"/>
        <w:keepLines w:val="0"/>
        <w:pageBreakBefore w:val="0"/>
        <w:widowControl w:val="0"/>
        <w:numPr>
          <w:ilvl w:val="0"/>
          <w:numId w:val="0"/>
        </w:numPr>
        <w:kinsoku/>
        <w:wordWrap/>
        <w:overflowPunct/>
        <w:topLinePunct w:val="0"/>
        <w:autoSpaceDE/>
        <w:autoSpaceDN/>
        <w:bidi w:val="0"/>
        <w:snapToGrid/>
        <w:spacing w:before="0" w:line="590" w:lineRule="exact"/>
        <w:ind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bidi="ar"/>
        </w:rPr>
      </w:pPr>
      <w:r>
        <w:rPr>
          <w:rFonts w:hint="eastAsia" w:ascii="方正仿宋_GBK" w:hAnsi="方正仿宋_GBK" w:eastAsia="方正仿宋_GBK" w:cs="方正仿宋_GBK"/>
          <w:i w:val="0"/>
          <w:iCs w:val="0"/>
          <w:caps w:val="0"/>
          <w:color w:val="auto"/>
          <w:spacing w:val="0"/>
          <w:kern w:val="0"/>
          <w:sz w:val="32"/>
          <w:szCs w:val="32"/>
          <w:lang w:val="en-US" w:eastAsia="zh-CN" w:bidi="ar"/>
        </w:rPr>
        <w:t>乡村风貌建设不得违反乡村建设规划，应当保持乡土特色。鼓励养护树木花草，美化环境，鼓励有条件的村（社区）充分利用荒地、废弃地、边角地等开展小微公园、公共绿地等建设，引导村（居）民通过栽植花木等开展庭院绿化、美化。</w:t>
      </w:r>
    </w:p>
    <w:p w14:paraId="3C3FF290">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bidi="ar"/>
        </w:rPr>
      </w:pPr>
      <w:r>
        <w:rPr>
          <w:rFonts w:hint="eastAsia" w:ascii="方正仿宋_GBK" w:hAnsi="方正仿宋_GBK" w:eastAsia="方正仿宋_GBK" w:cs="方正仿宋_GBK"/>
          <w:i w:val="0"/>
          <w:iCs w:val="0"/>
          <w:caps w:val="0"/>
          <w:color w:val="auto"/>
          <w:spacing w:val="0"/>
          <w:kern w:val="0"/>
          <w:sz w:val="32"/>
          <w:szCs w:val="32"/>
          <w:lang w:val="en-US" w:eastAsia="zh-CN" w:bidi="ar"/>
        </w:rPr>
        <w:t>提高建筑风貌管控整体水平，加强违法违规建筑治理，推动实行从设计、审批、建设、验收全过程管控，推荐城乡自建房使用经济适用的特色民居图集。</w:t>
      </w:r>
    </w:p>
    <w:p w14:paraId="146A934A">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bidi="ar"/>
        </w:rPr>
      </w:pPr>
      <w:r>
        <w:rPr>
          <w:rFonts w:hint="eastAsia" w:ascii="方正黑体_GBK" w:hAnsi="方正黑体_GBK" w:eastAsia="方正黑体_GBK" w:cs="方正黑体_GBK"/>
          <w:i w:val="0"/>
          <w:iCs w:val="0"/>
          <w:caps w:val="0"/>
          <w:color w:val="auto"/>
          <w:spacing w:val="0"/>
          <w:kern w:val="0"/>
          <w:sz w:val="32"/>
          <w:szCs w:val="32"/>
          <w:lang w:val="en-US" w:eastAsia="zh-CN" w:bidi="ar"/>
        </w:rPr>
        <w:t>第十三条　</w:t>
      </w:r>
      <w:r>
        <w:rPr>
          <w:rFonts w:hint="eastAsia" w:ascii="方正仿宋_GBK" w:hAnsi="方正仿宋_GBK" w:eastAsia="方正仿宋_GBK" w:cs="方正仿宋_GBK"/>
          <w:i w:val="0"/>
          <w:iCs w:val="0"/>
          <w:caps w:val="0"/>
          <w:color w:val="auto"/>
          <w:spacing w:val="0"/>
          <w:kern w:val="0"/>
          <w:sz w:val="32"/>
          <w:szCs w:val="32"/>
          <w:lang w:val="en-US" w:eastAsia="zh-CN" w:bidi="ar"/>
        </w:rPr>
        <w:t>城乡各类建（构）筑物及其附属设施应保持立面完好、整洁。</w:t>
      </w:r>
    </w:p>
    <w:p w14:paraId="67ECCD43">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bidi="ar"/>
        </w:rPr>
      </w:pPr>
      <w:r>
        <w:rPr>
          <w:rFonts w:hint="eastAsia" w:ascii="方正仿宋_GBK" w:hAnsi="方正仿宋_GBK" w:eastAsia="方正仿宋_GBK" w:cs="方正仿宋_GBK"/>
          <w:color w:val="auto"/>
          <w:sz w:val="32"/>
          <w:szCs w:val="32"/>
          <w:shd w:val="clear" w:fill="FFFFFF"/>
          <w:lang w:val="en-US" w:eastAsia="zh-CN"/>
        </w:rPr>
        <w:t>店招、匾额、标识、标牌、灯箱、广告等户外设施应当规范设置，图案清晰、文字规范、完整清洁、安全牢固、内容健康。</w:t>
      </w:r>
    </w:p>
    <w:p w14:paraId="20FF9A1B">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lang w:val="en-US" w:eastAsia="zh-CN" w:bidi="ar"/>
        </w:rPr>
        <w:t>在</w:t>
      </w:r>
      <w:bookmarkStart w:id="1" w:name="OLE_LINK19"/>
      <w:r>
        <w:rPr>
          <w:rFonts w:hint="eastAsia" w:ascii="方正仿宋_GBK" w:hAnsi="方正仿宋_GBK" w:eastAsia="方正仿宋_GBK" w:cs="方正仿宋_GBK"/>
          <w:i w:val="0"/>
          <w:iCs w:val="0"/>
          <w:caps w:val="0"/>
          <w:color w:val="auto"/>
          <w:spacing w:val="0"/>
          <w:kern w:val="0"/>
          <w:sz w:val="32"/>
          <w:szCs w:val="32"/>
          <w:lang w:val="en-US" w:eastAsia="zh-CN" w:bidi="ar"/>
        </w:rPr>
        <w:t>规定的临街建筑物的阳台和窗外</w:t>
      </w:r>
      <w:bookmarkEnd w:id="1"/>
      <w:r>
        <w:rPr>
          <w:rFonts w:hint="eastAsia" w:ascii="方正仿宋_GBK" w:hAnsi="方正仿宋_GBK" w:eastAsia="方正仿宋_GBK" w:cs="方正仿宋_GBK"/>
          <w:i w:val="0"/>
          <w:iCs w:val="0"/>
          <w:caps w:val="0"/>
          <w:color w:val="auto"/>
          <w:spacing w:val="0"/>
          <w:kern w:val="0"/>
          <w:sz w:val="32"/>
          <w:szCs w:val="32"/>
          <w:lang w:val="en-US" w:eastAsia="zh-CN" w:bidi="ar"/>
        </w:rPr>
        <w:t>，不得</w:t>
      </w:r>
      <w:bookmarkStart w:id="2" w:name="OLE_LINK9"/>
      <w:r>
        <w:rPr>
          <w:rFonts w:hint="eastAsia" w:ascii="方正仿宋_GBK" w:hAnsi="方正仿宋_GBK" w:eastAsia="方正仿宋_GBK" w:cs="方正仿宋_GBK"/>
          <w:i w:val="0"/>
          <w:iCs w:val="0"/>
          <w:caps w:val="0"/>
          <w:color w:val="auto"/>
          <w:spacing w:val="0"/>
          <w:kern w:val="0"/>
          <w:sz w:val="32"/>
          <w:szCs w:val="32"/>
          <w:lang w:val="en-US" w:eastAsia="zh-CN" w:bidi="ar"/>
        </w:rPr>
        <w:t>堆放、吊挂有碍市容的物品</w:t>
      </w:r>
      <w:bookmarkEnd w:id="2"/>
      <w:r>
        <w:rPr>
          <w:rFonts w:hint="eastAsia" w:ascii="方正仿宋_GBK" w:hAnsi="方正仿宋_GBK" w:eastAsia="方正仿宋_GBK" w:cs="方正仿宋_GBK"/>
          <w:i w:val="0"/>
          <w:iCs w:val="0"/>
          <w:caps w:val="0"/>
          <w:color w:val="auto"/>
          <w:spacing w:val="0"/>
          <w:kern w:val="0"/>
          <w:sz w:val="32"/>
          <w:szCs w:val="32"/>
          <w:lang w:val="en-US" w:eastAsia="zh-CN" w:bidi="ar"/>
        </w:rPr>
        <w:t>。</w:t>
      </w:r>
    </w:p>
    <w:p w14:paraId="251C2A06">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firstLine="640" w:firstLineChars="200"/>
        <w:jc w:val="both"/>
        <w:textAlignment w:val="auto"/>
        <w:rPr>
          <w:rFonts w:hint="eastAsia" w:ascii="方正仿宋_GBK" w:hAnsi="方正仿宋_GBK" w:eastAsia="方正仿宋_GBK" w:cs="方正仿宋_GBK"/>
          <w:color w:val="auto"/>
          <w:sz w:val="32"/>
          <w:szCs w:val="32"/>
          <w:shd w:val="clear" w:fill="FFFFFF"/>
          <w:lang w:val="en-US" w:eastAsia="zh-CN"/>
        </w:rPr>
      </w:pPr>
      <w:r>
        <w:rPr>
          <w:rFonts w:hint="eastAsia" w:ascii="方正仿宋_GBK" w:hAnsi="方正仿宋_GBK" w:eastAsia="方正仿宋_GBK" w:cs="方正仿宋_GBK"/>
          <w:color w:val="auto"/>
          <w:sz w:val="32"/>
          <w:szCs w:val="32"/>
          <w:shd w:val="clear" w:fill="FFFFFF"/>
          <w:lang w:val="en-US" w:eastAsia="zh-CN"/>
        </w:rPr>
        <w:t>大型户外广告的设置必须征得</w:t>
      </w:r>
      <w:bookmarkStart w:id="3" w:name="OLE_LINK20"/>
      <w:r>
        <w:rPr>
          <w:rFonts w:hint="eastAsia" w:ascii="方正仿宋_GBK" w:hAnsi="方正仿宋_GBK" w:eastAsia="方正仿宋_GBK" w:cs="方正仿宋_GBK"/>
          <w:color w:val="auto"/>
          <w:sz w:val="32"/>
          <w:szCs w:val="32"/>
          <w:shd w:val="clear" w:fill="FFFFFF"/>
          <w:lang w:val="en-US" w:eastAsia="zh-CN"/>
        </w:rPr>
        <w:t>规划建设管理委员会办公室</w:t>
      </w:r>
      <w:bookmarkEnd w:id="3"/>
      <w:r>
        <w:rPr>
          <w:rFonts w:hint="eastAsia" w:ascii="方正仿宋_GBK" w:hAnsi="方正仿宋_GBK" w:eastAsia="方正仿宋_GBK" w:cs="方正仿宋_GBK"/>
          <w:color w:val="auto"/>
          <w:sz w:val="32"/>
          <w:szCs w:val="32"/>
          <w:shd w:val="clear" w:fill="FFFFFF"/>
          <w:lang w:val="en-US" w:eastAsia="zh-CN"/>
        </w:rPr>
        <w:t>会议同意后，按照有关规定办理审批手续。</w:t>
      </w:r>
    </w:p>
    <w:p w14:paraId="370A02B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黑体_GBK" w:hAnsi="方正黑体_GBK" w:eastAsia="方正黑体_GBK" w:cs="方正黑体_GBK"/>
          <w:i w:val="0"/>
          <w:iCs w:val="0"/>
          <w:caps w:val="0"/>
          <w:color w:val="auto"/>
          <w:spacing w:val="0"/>
          <w:kern w:val="0"/>
          <w:sz w:val="32"/>
          <w:szCs w:val="32"/>
          <w:lang w:val="en-US" w:eastAsia="zh-CN" w:bidi="ar"/>
        </w:rPr>
        <w:t>第十四条　</w:t>
      </w:r>
      <w:r>
        <w:rPr>
          <w:rFonts w:hint="eastAsia" w:ascii="方正仿宋_GBK" w:hAnsi="方正仿宋_GBK" w:eastAsia="方正仿宋_GBK" w:cs="方正仿宋_GBK"/>
          <w:i w:val="0"/>
          <w:iCs w:val="0"/>
          <w:caps w:val="0"/>
          <w:color w:val="auto"/>
          <w:spacing w:val="0"/>
          <w:sz w:val="32"/>
          <w:szCs w:val="32"/>
          <w:shd w:val="clear" w:fill="FFFFFF"/>
          <w:lang w:eastAsia="zh-CN"/>
        </w:rPr>
        <w:t>施工现场应当设置硬质围挡、警示</w:t>
      </w:r>
      <w:r>
        <w:rPr>
          <w:rFonts w:hint="eastAsia" w:ascii="方正仿宋_GBK" w:hAnsi="方正仿宋_GBK" w:eastAsia="方正仿宋_GBK" w:cs="方正仿宋_GBK"/>
          <w:i w:val="0"/>
          <w:iCs w:val="0"/>
          <w:caps w:val="0"/>
          <w:color w:val="auto"/>
          <w:spacing w:val="0"/>
          <w:sz w:val="32"/>
          <w:szCs w:val="32"/>
          <w:shd w:val="clear" w:fill="FFFFFF"/>
          <w:lang w:val="en-US" w:eastAsia="zh-CN"/>
        </w:rPr>
        <w:t>标识</w:t>
      </w:r>
      <w:r>
        <w:rPr>
          <w:rFonts w:hint="eastAsia" w:ascii="方正仿宋_GBK" w:hAnsi="方正仿宋_GBK" w:eastAsia="方正仿宋_GBK" w:cs="方正仿宋_GBK"/>
          <w:i w:val="0"/>
          <w:iCs w:val="0"/>
          <w:caps w:val="0"/>
          <w:color w:val="auto"/>
          <w:spacing w:val="0"/>
          <w:sz w:val="32"/>
          <w:szCs w:val="32"/>
          <w:shd w:val="clear" w:fill="FFFFFF"/>
          <w:lang w:eastAsia="zh-CN"/>
        </w:rPr>
        <w:t>和施工公告牌等；现场材料、机具放置整齐；施工</w:t>
      </w:r>
      <w:r>
        <w:rPr>
          <w:rFonts w:hint="eastAsia" w:ascii="方正仿宋_GBK" w:hAnsi="方正仿宋_GBK" w:eastAsia="方正仿宋_GBK" w:cs="方正仿宋_GBK"/>
          <w:i w:val="0"/>
          <w:iCs w:val="0"/>
          <w:caps w:val="0"/>
          <w:color w:val="auto"/>
          <w:spacing w:val="0"/>
          <w:sz w:val="32"/>
          <w:szCs w:val="32"/>
          <w:shd w:val="clear" w:fill="FFFFFF"/>
          <w:lang w:val="en-US" w:eastAsia="zh-CN"/>
        </w:rPr>
        <w:t>过程</w:t>
      </w:r>
      <w:r>
        <w:rPr>
          <w:rFonts w:hint="eastAsia" w:ascii="方正仿宋_GBK" w:hAnsi="方正仿宋_GBK" w:eastAsia="方正仿宋_GBK" w:cs="方正仿宋_GBK"/>
          <w:i w:val="0"/>
          <w:iCs w:val="0"/>
          <w:caps w:val="0"/>
          <w:color w:val="auto"/>
          <w:spacing w:val="0"/>
          <w:sz w:val="32"/>
          <w:szCs w:val="32"/>
          <w:shd w:val="clear" w:fill="FFFFFF"/>
          <w:lang w:eastAsia="zh-CN"/>
        </w:rPr>
        <w:t>中采取相应措施控制扬尘、噪声等污染；</w:t>
      </w:r>
      <w:r>
        <w:rPr>
          <w:rFonts w:hint="eastAsia" w:ascii="方正仿宋_GBK" w:hAnsi="方正仿宋_GBK" w:eastAsia="方正仿宋_GBK" w:cs="方正仿宋_GBK"/>
          <w:i w:val="0"/>
          <w:iCs w:val="0"/>
          <w:caps w:val="0"/>
          <w:color w:val="auto"/>
          <w:spacing w:val="0"/>
          <w:sz w:val="32"/>
          <w:szCs w:val="32"/>
          <w:shd w:val="clear" w:fill="FFFFFF"/>
          <w:lang w:val="en-US" w:eastAsia="zh-CN"/>
        </w:rPr>
        <w:t>工程竣工后及时清理和平整场地。</w:t>
      </w:r>
    </w:p>
    <w:p w14:paraId="0C2CEDE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640"/>
        <w:jc w:val="both"/>
        <w:textAlignment w:val="auto"/>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黑体_GBK" w:hAnsi="方正黑体_GBK" w:eastAsia="方正黑体_GBK" w:cs="方正黑体_GBK"/>
          <w:i w:val="0"/>
          <w:iCs w:val="0"/>
          <w:caps w:val="0"/>
          <w:color w:val="auto"/>
          <w:spacing w:val="0"/>
          <w:kern w:val="0"/>
          <w:sz w:val="32"/>
          <w:szCs w:val="32"/>
          <w:lang w:val="en-US" w:eastAsia="zh-CN" w:bidi="ar"/>
        </w:rPr>
        <w:t>第十五条　</w:t>
      </w:r>
      <w:r>
        <w:rPr>
          <w:rFonts w:hint="eastAsia" w:ascii="方正仿宋_GBK" w:hAnsi="方正仿宋_GBK" w:eastAsia="方正仿宋_GBK" w:cs="方正仿宋_GBK"/>
          <w:i w:val="0"/>
          <w:iCs w:val="0"/>
          <w:caps w:val="0"/>
          <w:color w:val="auto"/>
          <w:spacing w:val="0"/>
          <w:sz w:val="32"/>
          <w:szCs w:val="32"/>
          <w:shd w:val="clear" w:fill="FFFFFF"/>
          <w:lang w:val="en-US" w:eastAsia="zh-CN"/>
        </w:rPr>
        <w:t>城乡集贸市场开办者应当加强秩序管理，完善配套措施，保持市场干净整洁，功能分区合理，划行归市有序。</w:t>
      </w:r>
    </w:p>
    <w:p w14:paraId="25A277C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640"/>
        <w:jc w:val="both"/>
        <w:textAlignment w:val="auto"/>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划定的早市、夜市、临时摊点经营者应当按照规定的时间、地点经营，保持经营场地整洁，收市及时清理垃圾、污渍。</w:t>
      </w:r>
    </w:p>
    <w:p w14:paraId="6DED9E9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lang w:val="en-US" w:eastAsia="zh-CN"/>
        </w:rPr>
      </w:pPr>
      <w:bookmarkStart w:id="4" w:name="OLE_LINK3"/>
      <w:r>
        <w:rPr>
          <w:rFonts w:hint="eastAsia" w:ascii="方正黑体_GBK" w:hAnsi="方正黑体_GBK" w:eastAsia="方正黑体_GBK" w:cs="方正黑体_GBK"/>
          <w:i w:val="0"/>
          <w:iCs w:val="0"/>
          <w:caps w:val="0"/>
          <w:color w:val="auto"/>
          <w:spacing w:val="0"/>
          <w:kern w:val="0"/>
          <w:sz w:val="32"/>
          <w:szCs w:val="32"/>
          <w:lang w:val="en-US" w:eastAsia="zh-CN" w:bidi="ar"/>
        </w:rPr>
        <w:t>第十六条　</w:t>
      </w:r>
      <w:r>
        <w:rPr>
          <w:rFonts w:hint="eastAsia" w:ascii="方正仿宋_GBK" w:hAnsi="方正仿宋_GBK" w:eastAsia="方正仿宋_GBK" w:cs="方正仿宋_GBK"/>
          <w:i w:val="0"/>
          <w:iCs w:val="0"/>
          <w:caps w:val="0"/>
          <w:color w:val="auto"/>
          <w:spacing w:val="0"/>
          <w:sz w:val="32"/>
          <w:szCs w:val="32"/>
          <w:shd w:val="clear" w:fill="FFFFFF"/>
          <w:lang w:val="en-US" w:eastAsia="zh-CN"/>
        </w:rPr>
        <w:t>城乡街道、公路、乡村道路及其附属设施应当保持整洁、完好。</w:t>
      </w:r>
    </w:p>
    <w:p w14:paraId="0E4052E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任何单位和个人不得在公路上及公路用地范围内摆摊设点、堆放物品、倾倒垃圾、设置障碍、挖沟引水、利用公路边沟排放污物或者进行其他损坏、污染公路和影响公路畅通的活动。</w:t>
      </w:r>
      <w:bookmarkEnd w:id="4"/>
    </w:p>
    <w:p w14:paraId="7F933B6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黑体_GBK" w:hAnsi="方正黑体_GBK" w:eastAsia="方正黑体_GBK" w:cs="方正黑体_GBK"/>
          <w:i w:val="0"/>
          <w:iCs w:val="0"/>
          <w:caps w:val="0"/>
          <w:color w:val="auto"/>
          <w:spacing w:val="0"/>
          <w:kern w:val="0"/>
          <w:sz w:val="32"/>
          <w:szCs w:val="32"/>
          <w:lang w:val="en-US" w:eastAsia="zh-CN" w:bidi="ar"/>
        </w:rPr>
        <w:t>第十七条　</w:t>
      </w:r>
      <w:r>
        <w:rPr>
          <w:rFonts w:hint="eastAsia" w:ascii="方正仿宋_GBK" w:hAnsi="方正仿宋_GBK" w:eastAsia="方正仿宋_GBK" w:cs="方正仿宋_GBK"/>
          <w:i w:val="0"/>
          <w:iCs w:val="0"/>
          <w:caps w:val="0"/>
          <w:color w:val="auto"/>
          <w:spacing w:val="0"/>
          <w:sz w:val="32"/>
          <w:szCs w:val="32"/>
          <w:shd w:val="clear" w:fill="FFFFFF"/>
          <w:lang w:val="en-US" w:eastAsia="zh-CN"/>
        </w:rPr>
        <w:t>运输垃圾、渣土、砂石料、粉状（矿产）物、畜牧粪便、废弃菜叶等的车辆，应当规范装载，车辆装载物易掉落、遗撒或者飘散的，应当采取箱式密闭或采用篷布遮盖散装货物等有效措施，防止“泼、洒、滴、漏”污染路面。</w:t>
      </w:r>
    </w:p>
    <w:p w14:paraId="78032FA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黑体_GBK" w:hAnsi="方正黑体_GBK" w:eastAsia="方正黑体_GBK" w:cs="方正黑体_GBK"/>
          <w:i w:val="0"/>
          <w:iCs w:val="0"/>
          <w:caps w:val="0"/>
          <w:color w:val="auto"/>
          <w:spacing w:val="0"/>
          <w:kern w:val="0"/>
          <w:sz w:val="32"/>
          <w:szCs w:val="32"/>
          <w:lang w:val="en-US" w:eastAsia="zh-CN" w:bidi="ar"/>
        </w:rPr>
        <w:t>第十八条　</w:t>
      </w:r>
      <w:r>
        <w:rPr>
          <w:rFonts w:hint="eastAsia" w:ascii="方正仿宋_GBK" w:hAnsi="方正仿宋_GBK" w:eastAsia="方正仿宋_GBK" w:cs="方正仿宋_GBK"/>
          <w:i w:val="0"/>
          <w:iCs w:val="0"/>
          <w:caps w:val="0"/>
          <w:color w:val="auto"/>
          <w:spacing w:val="0"/>
          <w:sz w:val="32"/>
          <w:szCs w:val="32"/>
          <w:shd w:val="clear" w:fill="FFFFFF"/>
          <w:lang w:val="en-US" w:eastAsia="zh-CN"/>
        </w:rPr>
        <w:t>机动车应当在规定地点停放。在道路上临时停车的，不得妨碍其他车辆和行人通行。</w:t>
      </w:r>
    </w:p>
    <w:p w14:paraId="1FF5340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非机动车应当在规定地点停放。未设停放地点的，非机动车停放不得妨碍其他车辆和行人通行。</w:t>
      </w:r>
    </w:p>
    <w:p w14:paraId="768D116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县、</w:t>
      </w:r>
      <w:r>
        <w:rPr>
          <w:rFonts w:hint="eastAsia" w:ascii="方正仿宋_GBK" w:hAnsi="方正仿宋_GBK" w:eastAsia="方正仿宋_GBK" w:cs="方正仿宋_GBK"/>
          <w:i w:val="0"/>
          <w:iCs w:val="0"/>
          <w:caps w:val="0"/>
          <w:color w:val="auto"/>
          <w:spacing w:val="0"/>
          <w:kern w:val="0"/>
          <w:sz w:val="32"/>
          <w:szCs w:val="32"/>
          <w:lang w:val="en-US" w:eastAsia="zh-CN" w:bidi="ar"/>
        </w:rPr>
        <w:t>乡</w:t>
      </w:r>
      <w:r>
        <w:rPr>
          <w:rFonts w:hint="eastAsia" w:ascii="方正仿宋_GBK" w:hAnsi="方正仿宋_GBK" w:eastAsia="方正仿宋_GBK" w:cs="方正仿宋_GBK"/>
          <w:i w:val="0"/>
          <w:iCs w:val="0"/>
          <w:caps w:val="0"/>
          <w:color w:val="auto"/>
          <w:spacing w:val="0"/>
          <w:sz w:val="32"/>
          <w:szCs w:val="32"/>
          <w:shd w:val="clear" w:fill="FFFFFF"/>
        </w:rPr>
        <w:t>镇</w:t>
      </w:r>
      <w:r>
        <w:rPr>
          <w:rFonts w:hint="eastAsia" w:ascii="方正仿宋_GBK" w:hAnsi="方正仿宋_GBK" w:eastAsia="方正仿宋_GBK" w:cs="方正仿宋_GBK"/>
          <w:i w:val="0"/>
          <w:iCs w:val="0"/>
          <w:caps w:val="0"/>
          <w:color w:val="auto"/>
          <w:spacing w:val="0"/>
          <w:sz w:val="32"/>
          <w:szCs w:val="32"/>
          <w:shd w:val="clear" w:fill="FFFFFF"/>
          <w:lang w:eastAsia="zh-CN"/>
        </w:rPr>
        <w:t>（</w:t>
      </w:r>
      <w:r>
        <w:rPr>
          <w:rFonts w:hint="eastAsia" w:ascii="方正仿宋_GBK" w:hAnsi="方正仿宋_GBK" w:eastAsia="方正仿宋_GBK" w:cs="方正仿宋_GBK"/>
          <w:i w:val="0"/>
          <w:iCs w:val="0"/>
          <w:caps w:val="0"/>
          <w:color w:val="auto"/>
          <w:spacing w:val="0"/>
          <w:kern w:val="0"/>
          <w:sz w:val="32"/>
          <w:szCs w:val="32"/>
          <w:lang w:val="en-US" w:eastAsia="zh-CN" w:bidi="ar"/>
        </w:rPr>
        <w:t>街道</w:t>
      </w:r>
      <w:r>
        <w:rPr>
          <w:rFonts w:hint="eastAsia" w:ascii="方正仿宋_GBK" w:hAnsi="方正仿宋_GBK" w:eastAsia="方正仿宋_GBK" w:cs="方正仿宋_GBK"/>
          <w:i w:val="0"/>
          <w:iCs w:val="0"/>
          <w:caps w:val="0"/>
          <w:color w:val="auto"/>
          <w:spacing w:val="0"/>
          <w:sz w:val="32"/>
          <w:szCs w:val="32"/>
          <w:shd w:val="clear" w:fill="FFFFFF"/>
          <w:lang w:eastAsia="zh-CN"/>
        </w:rPr>
        <w:t>）、</w:t>
      </w:r>
      <w:bookmarkStart w:id="5" w:name="OLE_LINK21"/>
      <w:r>
        <w:rPr>
          <w:rFonts w:hint="eastAsia" w:ascii="方正仿宋_GBK" w:hAnsi="方正仿宋_GBK" w:eastAsia="方正仿宋_GBK" w:cs="方正仿宋_GBK"/>
          <w:i w:val="0"/>
          <w:iCs w:val="0"/>
          <w:caps w:val="0"/>
          <w:color w:val="auto"/>
          <w:spacing w:val="0"/>
          <w:sz w:val="32"/>
          <w:szCs w:val="32"/>
          <w:shd w:val="clear" w:fill="FFFFFF"/>
          <w:lang w:eastAsia="zh-CN"/>
        </w:rPr>
        <w:t>村（社区）</w:t>
      </w:r>
      <w:r>
        <w:rPr>
          <w:rFonts w:hint="eastAsia" w:ascii="方正仿宋_GBK" w:hAnsi="方正仿宋_GBK" w:eastAsia="方正仿宋_GBK" w:cs="方正仿宋_GBK"/>
          <w:i w:val="0"/>
          <w:iCs w:val="0"/>
          <w:caps w:val="0"/>
          <w:color w:val="auto"/>
          <w:spacing w:val="0"/>
          <w:sz w:val="32"/>
          <w:szCs w:val="32"/>
          <w:shd w:val="clear" w:fill="FFFFFF"/>
          <w:lang w:val="en-US" w:eastAsia="zh-CN"/>
        </w:rPr>
        <w:t>充分利用闲置公共区域建设停车场所</w:t>
      </w:r>
      <w:bookmarkEnd w:id="5"/>
      <w:r>
        <w:rPr>
          <w:rFonts w:hint="eastAsia" w:ascii="方正仿宋_GBK" w:hAnsi="方正仿宋_GBK" w:eastAsia="方正仿宋_GBK" w:cs="方正仿宋_GBK"/>
          <w:i w:val="0"/>
          <w:iCs w:val="0"/>
          <w:caps w:val="0"/>
          <w:color w:val="auto"/>
          <w:spacing w:val="0"/>
          <w:sz w:val="32"/>
          <w:szCs w:val="32"/>
          <w:shd w:val="clear" w:fill="FFFFFF"/>
          <w:lang w:val="en-US" w:eastAsia="zh-CN"/>
        </w:rPr>
        <w:t>，施划停车泊位，方便车辆停放。</w:t>
      </w:r>
    </w:p>
    <w:p w14:paraId="0210FAC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共享交通工具经营者和使用者应当遵守道路通行和停放规定。</w:t>
      </w:r>
    </w:p>
    <w:p w14:paraId="1F961CE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黑体_GBK" w:hAnsi="方正黑体_GBK" w:eastAsia="方正黑体_GBK" w:cs="方正黑体_GBK"/>
          <w:i w:val="0"/>
          <w:iCs w:val="0"/>
          <w:caps w:val="0"/>
          <w:color w:val="auto"/>
          <w:spacing w:val="0"/>
          <w:kern w:val="0"/>
          <w:sz w:val="32"/>
          <w:szCs w:val="32"/>
          <w:lang w:val="en-US" w:eastAsia="zh-CN" w:bidi="ar"/>
        </w:rPr>
        <w:t>第十九条　</w:t>
      </w:r>
      <w:r>
        <w:rPr>
          <w:rFonts w:hint="eastAsia" w:ascii="方正仿宋_GBK" w:hAnsi="方正仿宋_GBK" w:eastAsia="方正仿宋_GBK" w:cs="方正仿宋_GBK"/>
          <w:i w:val="0"/>
          <w:iCs w:val="0"/>
          <w:caps w:val="0"/>
          <w:color w:val="auto"/>
          <w:spacing w:val="0"/>
          <w:sz w:val="32"/>
          <w:szCs w:val="32"/>
          <w:shd w:val="clear" w:fill="FFFFFF"/>
          <w:lang w:val="en-US" w:eastAsia="zh-CN"/>
        </w:rPr>
        <w:t>城乡供排水、电力、照明、通信、人防等公共设施的管线、设备应当规范建设，定期维护，保持完好、整洁、安全，</w:t>
      </w:r>
      <w:r>
        <w:rPr>
          <w:rFonts w:hint="eastAsia" w:ascii="方正仿宋_GBK" w:hAnsi="方正仿宋_GBK" w:eastAsia="方正仿宋_GBK" w:cs="方正仿宋_GBK"/>
          <w:i w:val="0"/>
          <w:iCs w:val="0"/>
          <w:caps w:val="0"/>
          <w:color w:val="auto"/>
          <w:spacing w:val="0"/>
          <w:sz w:val="32"/>
          <w:szCs w:val="32"/>
          <w:shd w:val="clear" w:fill="FFFFFF"/>
          <w:lang w:eastAsia="zh-CN"/>
        </w:rPr>
        <w:t>对存在安全隐患或者废弃的管线应当及时清理拆除。</w:t>
      </w:r>
    </w:p>
    <w:p w14:paraId="01D0CBD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方正黑体_GBK" w:hAnsi="方正黑体_GBK" w:eastAsia="方正黑体_GBK" w:cs="方正黑体_GBK"/>
          <w:i w:val="0"/>
          <w:iCs w:val="0"/>
          <w:caps w:val="0"/>
          <w:color w:val="auto"/>
          <w:spacing w:val="0"/>
          <w:kern w:val="0"/>
          <w:sz w:val="32"/>
          <w:szCs w:val="32"/>
          <w:lang w:val="en-US" w:eastAsia="zh-CN" w:bidi="ar"/>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架空线缆和杆架应当按照规划逐步改造入地埋设或者采取隐蔽措施，产权相关单位、村（居）民应当规范接入和使用。</w:t>
      </w:r>
    </w:p>
    <w:p w14:paraId="75758586">
      <w:pPr>
        <w:pStyle w:val="10"/>
        <w:keepNext w:val="0"/>
        <w:keepLines w:val="0"/>
        <w:pageBreakBefore w:val="0"/>
        <w:widowControl w:val="0"/>
        <w:numPr>
          <w:ilvl w:val="0"/>
          <w:numId w:val="0"/>
        </w:numPr>
        <w:suppressLineNumbers w:val="0"/>
        <w:kinsoku/>
        <w:wordWrap/>
        <w:overflowPunct/>
        <w:topLinePunct w:val="0"/>
        <w:autoSpaceDN/>
        <w:bidi w:val="0"/>
        <w:snapToGrid w:val="0"/>
        <w:spacing w:before="0" w:beforeAutospacing="0" w:after="0" w:afterAutospacing="0" w:line="590" w:lineRule="exact"/>
        <w:ind w:right="0" w:rightChars="0" w:firstLine="640" w:firstLineChars="200"/>
        <w:jc w:val="both"/>
        <w:textAlignment w:val="auto"/>
        <w:rPr>
          <w:rFonts w:hint="default" w:ascii="Times New Roman" w:hAnsi="Times New Roman" w:eastAsia="方正仿宋_GBK" w:cs="方正仿宋_GBK"/>
          <w:color w:val="auto"/>
          <w:sz w:val="32"/>
          <w:szCs w:val="40"/>
          <w:lang w:val="en-US" w:eastAsia="zh-CN"/>
        </w:rPr>
      </w:pPr>
      <w:r>
        <w:rPr>
          <w:rFonts w:hint="eastAsia" w:ascii="方正黑体_GBK" w:hAnsi="方正黑体_GBK" w:eastAsia="方正黑体_GBK" w:cs="方正黑体_GBK"/>
          <w:i w:val="0"/>
          <w:iCs w:val="0"/>
          <w:caps w:val="0"/>
          <w:color w:val="auto"/>
          <w:spacing w:val="0"/>
          <w:sz w:val="32"/>
          <w:szCs w:val="32"/>
          <w:lang w:val="en-US" w:eastAsia="zh-CN"/>
        </w:rPr>
        <w:t>第二十条</w:t>
      </w:r>
      <w:r>
        <w:rPr>
          <w:rFonts w:hint="eastAsia" w:ascii="方正黑体_GBK" w:hAnsi="方正黑体_GBK" w:eastAsia="方正黑体_GBK" w:cs="方正黑体_GBK"/>
          <w:i w:val="0"/>
          <w:iCs w:val="0"/>
          <w:caps w:val="0"/>
          <w:color w:val="auto"/>
          <w:spacing w:val="0"/>
          <w:kern w:val="0"/>
          <w:sz w:val="32"/>
          <w:szCs w:val="32"/>
          <w:lang w:val="en-US" w:eastAsia="zh-CN" w:bidi="ar"/>
        </w:rPr>
        <w:t>　</w:t>
      </w:r>
      <w:r>
        <w:rPr>
          <w:rFonts w:hint="eastAsia" w:ascii="Times New Roman" w:hAnsi="Times New Roman" w:eastAsia="方正仿宋_GBK" w:cs="方正仿宋_GBK"/>
          <w:color w:val="auto"/>
          <w:sz w:val="32"/>
          <w:szCs w:val="40"/>
          <w:lang w:eastAsia="zh-CN"/>
        </w:rPr>
        <w:t>按照“属地管理、依法治理、分类处理、联动共治”的原则，</w:t>
      </w:r>
      <w:r>
        <w:rPr>
          <w:rFonts w:hint="eastAsia" w:ascii="Times New Roman" w:hAnsi="Times New Roman" w:eastAsia="方正仿宋_GBK" w:cs="Times New Roman"/>
          <w:color w:val="auto"/>
          <w:kern w:val="0"/>
          <w:sz w:val="32"/>
          <w:szCs w:val="32"/>
          <w:shd w:val="clear" w:fill="FFFFFF"/>
          <w:lang w:val="en-US" w:eastAsia="zh-CN" w:bidi="ar"/>
        </w:rPr>
        <w:t>推进城</w:t>
      </w:r>
      <w:r>
        <w:rPr>
          <w:rFonts w:hint="eastAsia" w:ascii="Times New Roman" w:hAnsi="Times New Roman" w:eastAsia="方正仿宋_GBK" w:cs="方正仿宋_GBK"/>
          <w:color w:val="auto"/>
          <w:sz w:val="32"/>
          <w:szCs w:val="40"/>
          <w:lang w:val="en-US" w:eastAsia="zh-CN"/>
        </w:rPr>
        <w:t>乡</w:t>
      </w:r>
      <w:r>
        <w:rPr>
          <w:rFonts w:hint="eastAsia" w:ascii="Times New Roman" w:hAnsi="Times New Roman" w:eastAsia="方正仿宋_GBK" w:cs="方正仿宋_GBK"/>
          <w:color w:val="auto"/>
          <w:sz w:val="32"/>
          <w:szCs w:val="40"/>
          <w:lang w:eastAsia="zh-CN"/>
        </w:rPr>
        <w:t>拆临拆违工作，</w:t>
      </w:r>
      <w:r>
        <w:rPr>
          <w:rFonts w:hint="eastAsia" w:ascii="Times New Roman" w:hAnsi="Times New Roman" w:eastAsia="方正仿宋_GBK" w:cs="Times New Roman"/>
          <w:color w:val="auto"/>
          <w:sz w:val="32"/>
          <w:szCs w:val="32"/>
          <w:lang w:val="en-US" w:eastAsia="zh-CN"/>
        </w:rPr>
        <w:t>加大城乡危房、空闲房的整治</w:t>
      </w:r>
      <w:r>
        <w:rPr>
          <w:rFonts w:hint="eastAsia" w:ascii="Times New Roman" w:hAnsi="Times New Roman" w:eastAsia="方正仿宋_GBK" w:cs="方正仿宋_GBK"/>
          <w:color w:val="auto"/>
          <w:sz w:val="32"/>
          <w:szCs w:val="40"/>
          <w:lang w:eastAsia="zh-CN"/>
        </w:rPr>
        <w:t>，</w:t>
      </w:r>
      <w:r>
        <w:rPr>
          <w:rFonts w:hint="eastAsia" w:ascii="Times New Roman" w:hAnsi="Times New Roman" w:eastAsia="方正仿宋_GBK" w:cs="方正仿宋_GBK"/>
          <w:color w:val="auto"/>
          <w:sz w:val="32"/>
          <w:szCs w:val="40"/>
          <w:lang w:val="en-US" w:eastAsia="zh-CN"/>
        </w:rPr>
        <w:t>以下为重点整治区域：</w:t>
      </w:r>
    </w:p>
    <w:p w14:paraId="4B094835">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firstLine="640" w:firstLineChars="200"/>
        <w:jc w:val="both"/>
        <w:textAlignment w:val="auto"/>
        <w:rPr>
          <w:rFonts w:hint="eastAsia" w:ascii="Times New Roman" w:hAnsi="Times New Roman" w:eastAsia="方正仿宋_GBK" w:cs="方正仿宋_GBK"/>
          <w:color w:val="auto"/>
          <w:sz w:val="32"/>
          <w:szCs w:val="40"/>
          <w:lang w:val="en-US" w:eastAsia="zh-CN"/>
        </w:rPr>
      </w:pPr>
      <w:r>
        <w:rPr>
          <w:rFonts w:hint="eastAsia" w:ascii="Times New Roman" w:hAnsi="Times New Roman" w:eastAsia="方正仿宋_GBK" w:cs="方正仿宋_GBK"/>
          <w:color w:val="auto"/>
          <w:sz w:val="32"/>
          <w:szCs w:val="40"/>
          <w:lang w:val="en-US" w:eastAsia="zh-CN"/>
        </w:rPr>
        <w:t>（一）城镇小区内未经审批私搭乱建的建（构）筑物；</w:t>
      </w:r>
    </w:p>
    <w:p w14:paraId="77874E78">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firstLine="640" w:firstLineChars="200"/>
        <w:jc w:val="both"/>
        <w:textAlignment w:val="auto"/>
        <w:rPr>
          <w:rFonts w:hint="default" w:ascii="Times New Roman" w:hAnsi="Times New Roman" w:eastAsia="方正仿宋_GBK" w:cs="方正仿宋_GBK"/>
          <w:color w:val="auto"/>
          <w:sz w:val="32"/>
          <w:szCs w:val="40"/>
          <w:lang w:val="en-US" w:eastAsia="zh-CN"/>
        </w:rPr>
      </w:pPr>
      <w:r>
        <w:rPr>
          <w:rFonts w:hint="eastAsia" w:ascii="Times New Roman" w:hAnsi="Times New Roman" w:eastAsia="方正仿宋_GBK" w:cs="方正仿宋_GBK"/>
          <w:color w:val="auto"/>
          <w:sz w:val="32"/>
          <w:szCs w:val="40"/>
          <w:lang w:val="en-US" w:eastAsia="zh-CN"/>
        </w:rPr>
        <w:t>（二）国家历史文化名城、名镇、名村、名街和传统村落影响传统风貌的临时、违规建（构）筑物；</w:t>
      </w:r>
    </w:p>
    <w:p w14:paraId="4CAC9766">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firstLine="640" w:firstLineChars="200"/>
        <w:jc w:val="both"/>
        <w:textAlignment w:val="auto"/>
        <w:rPr>
          <w:rFonts w:hint="eastAsia" w:ascii="Times New Roman" w:hAnsi="Times New Roman" w:eastAsia="方正仿宋_GBK" w:cs="方正仿宋_GBK"/>
          <w:color w:val="auto"/>
          <w:sz w:val="32"/>
          <w:szCs w:val="40"/>
          <w:lang w:val="en-US" w:eastAsia="zh-CN"/>
        </w:rPr>
      </w:pPr>
      <w:r>
        <w:rPr>
          <w:rFonts w:hint="eastAsia" w:ascii="Times New Roman" w:hAnsi="Times New Roman" w:eastAsia="方正仿宋_GBK" w:cs="方正仿宋_GBK"/>
          <w:color w:val="auto"/>
          <w:sz w:val="32"/>
          <w:szCs w:val="40"/>
          <w:lang w:val="en-US" w:eastAsia="zh-CN"/>
        </w:rPr>
        <w:t>（三）农村已批建新房且达到入住条件，未拆除的老房、闲置房及过渡安置房；</w:t>
      </w:r>
    </w:p>
    <w:p w14:paraId="32B251FE">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firstLine="640" w:firstLineChars="200"/>
        <w:jc w:val="both"/>
        <w:textAlignment w:val="auto"/>
        <w:rPr>
          <w:rFonts w:hint="eastAsia" w:ascii="Times New Roman" w:hAnsi="Times New Roman" w:eastAsia="方正仿宋_GBK" w:cs="方正仿宋_GBK"/>
          <w:color w:val="auto"/>
          <w:sz w:val="32"/>
          <w:szCs w:val="40"/>
          <w:lang w:val="en-US" w:eastAsia="zh-CN"/>
        </w:rPr>
      </w:pPr>
      <w:r>
        <w:rPr>
          <w:rFonts w:hint="eastAsia" w:ascii="Times New Roman" w:hAnsi="Times New Roman" w:eastAsia="方正仿宋_GBK" w:cs="方正仿宋_GBK"/>
          <w:color w:val="auto"/>
          <w:sz w:val="32"/>
          <w:szCs w:val="40"/>
          <w:lang w:val="en-US" w:eastAsia="zh-CN"/>
        </w:rPr>
        <w:t>（四）对道路交通造成明显妨碍的临违建筑、民房周围违规建盖的临违建筑、乱围乱占的建设的附属物；</w:t>
      </w:r>
    </w:p>
    <w:p w14:paraId="0C95B08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firstLine="640" w:firstLineChars="200"/>
        <w:jc w:val="both"/>
        <w:textAlignment w:val="auto"/>
        <w:rPr>
          <w:rFonts w:hint="eastAsia" w:ascii="Times New Roman" w:hAnsi="Times New Roman" w:eastAsia="方正仿宋_GBK" w:cs="方正仿宋_GBK"/>
          <w:color w:val="auto"/>
          <w:sz w:val="32"/>
          <w:szCs w:val="40"/>
          <w:lang w:val="en-US" w:eastAsia="zh-CN"/>
        </w:rPr>
      </w:pPr>
      <w:r>
        <w:rPr>
          <w:rFonts w:hint="eastAsia" w:ascii="Times New Roman" w:hAnsi="Times New Roman" w:eastAsia="方正仿宋_GBK" w:cs="方正仿宋_GBK"/>
          <w:color w:val="auto"/>
          <w:sz w:val="32"/>
          <w:szCs w:val="40"/>
          <w:lang w:val="en-US" w:eastAsia="zh-CN"/>
        </w:rPr>
        <w:t>（五）影响村容村貌的畜禽养殖房、废弃烤房、残垣断壁、户厕等；</w:t>
      </w:r>
    </w:p>
    <w:p w14:paraId="69C563F3">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firstLine="640" w:firstLineChars="200"/>
        <w:jc w:val="both"/>
        <w:textAlignment w:val="auto"/>
        <w:rPr>
          <w:rFonts w:hint="eastAsia" w:ascii="方正仿宋_GBK" w:hAnsi="方正仿宋_GBK" w:eastAsia="方正仿宋_GBK" w:cs="方正仿宋_GBK"/>
          <w:i w:val="0"/>
          <w:iCs w:val="0"/>
          <w:caps w:val="0"/>
          <w:color w:val="auto"/>
          <w:spacing w:val="0"/>
          <w:sz w:val="32"/>
          <w:szCs w:val="32"/>
          <w:lang w:val="en-US" w:eastAsia="zh-CN"/>
        </w:rPr>
      </w:pPr>
      <w:r>
        <w:rPr>
          <w:rFonts w:hint="eastAsia" w:ascii="Times New Roman" w:hAnsi="Times New Roman" w:eastAsia="方正仿宋_GBK" w:cs="方正仿宋_GBK"/>
          <w:color w:val="auto"/>
          <w:sz w:val="32"/>
          <w:szCs w:val="40"/>
          <w:lang w:val="en-US" w:eastAsia="zh-CN"/>
        </w:rPr>
        <w:t>（六）国道、省道沿线和河道沿岸的临违建筑。</w:t>
      </w:r>
    </w:p>
    <w:p w14:paraId="2B03744C">
      <w:pPr>
        <w:pStyle w:val="19"/>
        <w:keepNext w:val="0"/>
        <w:keepLines w:val="0"/>
        <w:pageBreakBefore w:val="0"/>
        <w:widowControl/>
        <w:numPr>
          <w:ilvl w:val="0"/>
          <w:numId w:val="0"/>
        </w:numPr>
        <w:kinsoku/>
        <w:wordWrap/>
        <w:overflowPunct/>
        <w:topLinePunct w:val="0"/>
        <w:autoSpaceDE w:val="0"/>
        <w:autoSpaceDN/>
        <w:bidi w:val="0"/>
        <w:snapToGrid/>
        <w:spacing w:beforeAutospacing="0" w:after="0" w:afterAutospacing="0" w:line="590" w:lineRule="exact"/>
        <w:ind w:right="0" w:rightChars="0"/>
        <w:jc w:val="center"/>
        <w:textAlignment w:val="auto"/>
        <w:rPr>
          <w:rFonts w:hint="eastAsia" w:ascii="方正黑体_GBK" w:hAnsi="方正黑体_GBK" w:eastAsia="方正黑体_GBK" w:cs="方正黑体_GBK"/>
          <w:i w:val="0"/>
          <w:iCs w:val="0"/>
          <w:caps w:val="0"/>
          <w:color w:val="auto"/>
          <w:spacing w:val="0"/>
          <w:kern w:val="0"/>
          <w:sz w:val="32"/>
          <w:szCs w:val="32"/>
          <w:lang w:val="en-US" w:eastAsia="zh-CN" w:bidi="ar"/>
        </w:rPr>
      </w:pPr>
      <w:r>
        <w:rPr>
          <w:rFonts w:hint="eastAsia" w:ascii="方正黑体_GBK" w:hAnsi="方正黑体_GBK" w:eastAsia="方正黑体_GBK" w:cs="方正黑体_GBK"/>
          <w:i w:val="0"/>
          <w:iCs w:val="0"/>
          <w:caps w:val="0"/>
          <w:color w:val="auto"/>
          <w:spacing w:val="0"/>
          <w:kern w:val="0"/>
          <w:sz w:val="32"/>
          <w:szCs w:val="32"/>
          <w:lang w:val="en-US" w:eastAsia="zh-CN" w:bidi="ar"/>
        </w:rPr>
        <w:t>第四章 水污染治理</w:t>
      </w:r>
    </w:p>
    <w:p w14:paraId="653F5D0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黑体_GBK" w:hAnsi="方正黑体_GBK" w:eastAsia="方正黑体_GBK" w:cs="方正黑体_GBK"/>
          <w:i w:val="0"/>
          <w:iCs w:val="0"/>
          <w:caps w:val="0"/>
          <w:color w:val="auto"/>
          <w:spacing w:val="0"/>
          <w:kern w:val="0"/>
          <w:sz w:val="32"/>
          <w:szCs w:val="32"/>
          <w:lang w:val="en-US" w:eastAsia="zh-CN" w:bidi="ar"/>
        </w:rPr>
        <w:t>第二十一条　</w:t>
      </w:r>
      <w:bookmarkStart w:id="6" w:name="OLE_LINK4"/>
      <w:r>
        <w:rPr>
          <w:rFonts w:hint="eastAsia" w:ascii="方正仿宋_GBK" w:hAnsi="方正仿宋_GBK" w:eastAsia="方正仿宋_GBK" w:cs="方正仿宋_GBK"/>
          <w:i w:val="0"/>
          <w:iCs w:val="0"/>
          <w:caps w:val="0"/>
          <w:color w:val="auto"/>
          <w:spacing w:val="0"/>
          <w:sz w:val="32"/>
          <w:szCs w:val="32"/>
          <w:shd w:val="clear" w:fill="FFFFFF"/>
          <w:lang w:val="en-US" w:eastAsia="zh-CN"/>
        </w:rPr>
        <w:t>实施水污染综合治理工程，统筹推进饮用水源、杞麓湖流域截污治污、入湖河道治理。</w:t>
      </w:r>
    </w:p>
    <w:p w14:paraId="15E5552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城乡水域水体应当保持清洁，水域堤岸应当依照规划设计实施绿化美化，桥梁、管道、闸门、亲水平台等附属设施应当整洁完好。</w:t>
      </w:r>
    </w:p>
    <w:p w14:paraId="6F80B2D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在河道管理范围内，禁止弃置矿渣、石渣、煤灰、泥土、垃圾等。</w:t>
      </w:r>
    </w:p>
    <w:p w14:paraId="661A050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在饮用水水源一级保护区内，禁止从事网箱养殖、旅游、游泳、垂钓或者其他可能污染饮用水水体的活动。</w:t>
      </w:r>
    </w:p>
    <w:p w14:paraId="0747E42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在杞麓湖绿色发展区内，禁止向入湖河道、沟渠、水库倾倒粪便、污水。</w:t>
      </w:r>
    </w:p>
    <w:bookmarkEnd w:id="6"/>
    <w:p w14:paraId="184A865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640"/>
        <w:jc w:val="both"/>
        <w:textAlignment w:val="auto"/>
        <w:rPr>
          <w:rFonts w:hint="default" w:ascii="方正仿宋_GBK" w:hAnsi="方正仿宋_GBK" w:eastAsia="方正仿宋_GBK" w:cs="方正仿宋_GBK"/>
          <w:i w:val="0"/>
          <w:iCs w:val="0"/>
          <w:caps w:val="0"/>
          <w:color w:val="auto"/>
          <w:spacing w:val="0"/>
          <w:sz w:val="32"/>
          <w:szCs w:val="32"/>
          <w:highlight w:val="none"/>
          <w:shd w:val="clear" w:fill="FFFFFF"/>
          <w:lang w:val="en-US" w:eastAsia="zh-CN"/>
        </w:rPr>
      </w:pPr>
      <w:bookmarkStart w:id="7" w:name="OLE_LINK6"/>
      <w:r>
        <w:rPr>
          <w:rFonts w:hint="eastAsia" w:ascii="方正黑体_GBK" w:hAnsi="方正黑体_GBK" w:eastAsia="方正黑体_GBK" w:cs="方正黑体_GBK"/>
          <w:i w:val="0"/>
          <w:iCs w:val="0"/>
          <w:caps w:val="0"/>
          <w:color w:val="auto"/>
          <w:spacing w:val="0"/>
          <w:kern w:val="0"/>
          <w:sz w:val="32"/>
          <w:szCs w:val="32"/>
          <w:highlight w:val="none"/>
          <w:lang w:val="en-US" w:eastAsia="zh-CN" w:bidi="ar"/>
        </w:rPr>
        <w:t>第</w:t>
      </w:r>
      <w:bookmarkStart w:id="8" w:name="OLE_LINK5"/>
      <w:r>
        <w:rPr>
          <w:rFonts w:hint="eastAsia" w:ascii="方正黑体_GBK" w:hAnsi="方正黑体_GBK" w:eastAsia="方正黑体_GBK" w:cs="方正黑体_GBK"/>
          <w:i w:val="0"/>
          <w:iCs w:val="0"/>
          <w:caps w:val="0"/>
          <w:color w:val="auto"/>
          <w:spacing w:val="0"/>
          <w:kern w:val="0"/>
          <w:sz w:val="32"/>
          <w:szCs w:val="32"/>
          <w:highlight w:val="none"/>
          <w:lang w:val="en-US" w:eastAsia="zh-CN" w:bidi="ar"/>
        </w:rPr>
        <w:t>二十</w:t>
      </w:r>
      <w:bookmarkEnd w:id="8"/>
      <w:r>
        <w:rPr>
          <w:rFonts w:hint="eastAsia" w:ascii="方正黑体_GBK" w:hAnsi="方正黑体_GBK" w:eastAsia="方正黑体_GBK" w:cs="方正黑体_GBK"/>
          <w:i w:val="0"/>
          <w:iCs w:val="0"/>
          <w:caps w:val="0"/>
          <w:color w:val="auto"/>
          <w:spacing w:val="0"/>
          <w:kern w:val="0"/>
          <w:sz w:val="32"/>
          <w:szCs w:val="32"/>
          <w:highlight w:val="none"/>
          <w:lang w:val="en-US" w:eastAsia="zh-CN" w:bidi="ar"/>
        </w:rPr>
        <w:t>二条</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　</w:t>
      </w:r>
      <w:bookmarkEnd w:id="7"/>
      <w:r>
        <w:rPr>
          <w:rFonts w:hint="default" w:ascii="方正仿宋_GBK" w:hAnsi="方正仿宋_GBK" w:eastAsia="方正仿宋_GBK" w:cs="方正仿宋_GBK"/>
          <w:i w:val="0"/>
          <w:iCs w:val="0"/>
          <w:caps w:val="0"/>
          <w:color w:val="auto"/>
          <w:spacing w:val="0"/>
          <w:sz w:val="32"/>
          <w:szCs w:val="32"/>
          <w:highlight w:val="none"/>
          <w:shd w:val="clear" w:fill="FFFFFF"/>
          <w:lang w:val="en-US" w:eastAsia="zh-CN"/>
        </w:rPr>
        <w:t>科学</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制定城乡</w:t>
      </w:r>
      <w:r>
        <w:rPr>
          <w:rFonts w:hint="default" w:ascii="方正仿宋_GBK" w:hAnsi="方正仿宋_GBK" w:eastAsia="方正仿宋_GBK" w:cs="方正仿宋_GBK"/>
          <w:i w:val="0"/>
          <w:iCs w:val="0"/>
          <w:caps w:val="0"/>
          <w:color w:val="auto"/>
          <w:spacing w:val="0"/>
          <w:sz w:val="32"/>
          <w:szCs w:val="32"/>
          <w:highlight w:val="none"/>
          <w:shd w:val="clear" w:fill="FFFFFF"/>
          <w:lang w:val="en-US" w:eastAsia="zh-CN"/>
        </w:rPr>
        <w:t>生活污水</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治</w:t>
      </w:r>
      <w:r>
        <w:rPr>
          <w:rFonts w:hint="default" w:ascii="方正仿宋_GBK" w:hAnsi="方正仿宋_GBK" w:eastAsia="方正仿宋_GBK" w:cs="方正仿宋_GBK"/>
          <w:i w:val="0"/>
          <w:iCs w:val="0"/>
          <w:caps w:val="0"/>
          <w:color w:val="auto"/>
          <w:spacing w:val="0"/>
          <w:sz w:val="32"/>
          <w:szCs w:val="32"/>
          <w:highlight w:val="none"/>
          <w:shd w:val="clear" w:fill="FFFFFF"/>
          <w:lang w:val="en-US" w:eastAsia="zh-CN"/>
        </w:rPr>
        <w:t>理专项方案，</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推进</w:t>
      </w:r>
      <w:r>
        <w:rPr>
          <w:rFonts w:hint="default" w:ascii="方正仿宋_GBK" w:hAnsi="方正仿宋_GBK" w:eastAsia="方正仿宋_GBK" w:cs="方正仿宋_GBK"/>
          <w:i w:val="0"/>
          <w:iCs w:val="0"/>
          <w:caps w:val="0"/>
          <w:color w:val="auto"/>
          <w:spacing w:val="0"/>
          <w:sz w:val="32"/>
          <w:szCs w:val="32"/>
          <w:highlight w:val="none"/>
          <w:shd w:val="clear" w:fill="FFFFFF"/>
          <w:lang w:val="en-US" w:eastAsia="zh-CN"/>
        </w:rPr>
        <w:t>实行污水分流</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w:t>
      </w:r>
    </w:p>
    <w:p w14:paraId="130F792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方正仿宋_GBK" w:hAnsi="方正仿宋_GBK" w:eastAsia="方正仿宋_GBK" w:cs="方正仿宋_GBK"/>
          <w:i w:val="0"/>
          <w:iCs w:val="0"/>
          <w:caps w:val="0"/>
          <w:color w:val="auto"/>
          <w:spacing w:val="0"/>
          <w:sz w:val="32"/>
          <w:szCs w:val="32"/>
          <w:highlight w:val="none"/>
          <w:shd w:val="clear" w:fill="FFFFFF"/>
          <w:lang w:val="zh-CN" w:eastAsia="zh-CN"/>
        </w:rPr>
      </w:pP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规范运行和管理污水处理设施，推动城镇污水管网向农村延伸，提升污水处理效能，</w:t>
      </w:r>
      <w:r>
        <w:rPr>
          <w:rFonts w:hint="default" w:ascii="方正仿宋_GBK" w:hAnsi="方正仿宋_GBK" w:eastAsia="方正仿宋_GBK" w:cs="方正仿宋_GBK"/>
          <w:i w:val="0"/>
          <w:iCs w:val="0"/>
          <w:caps w:val="0"/>
          <w:color w:val="auto"/>
          <w:spacing w:val="0"/>
          <w:sz w:val="32"/>
          <w:szCs w:val="32"/>
          <w:highlight w:val="none"/>
          <w:shd w:val="clear" w:fill="FFFFFF"/>
          <w:lang w:val="en-US" w:eastAsia="zh-CN"/>
        </w:rPr>
        <w:t>合理选择符合农村特点的生活污水治理模式</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w:t>
      </w:r>
      <w:r>
        <w:rPr>
          <w:rFonts w:hint="default" w:ascii="方正仿宋_GBK" w:hAnsi="方正仿宋_GBK" w:eastAsia="方正仿宋_GBK" w:cs="方正仿宋_GBK"/>
          <w:i w:val="0"/>
          <w:iCs w:val="0"/>
          <w:caps w:val="0"/>
          <w:color w:val="auto"/>
          <w:spacing w:val="0"/>
          <w:sz w:val="32"/>
          <w:szCs w:val="32"/>
          <w:highlight w:val="none"/>
          <w:shd w:val="clear" w:fill="FFFFFF"/>
          <w:lang w:val="en-US" w:eastAsia="zh-CN"/>
        </w:rPr>
        <w:t>对</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临湖临河等生态敏感区，</w:t>
      </w:r>
      <w:r>
        <w:rPr>
          <w:rFonts w:hint="default" w:ascii="方正仿宋_GBK" w:hAnsi="方正仿宋_GBK" w:eastAsia="方正仿宋_GBK" w:cs="方正仿宋_GBK"/>
          <w:i w:val="0"/>
          <w:iCs w:val="0"/>
          <w:caps w:val="0"/>
          <w:color w:val="auto"/>
          <w:spacing w:val="0"/>
          <w:sz w:val="32"/>
          <w:szCs w:val="32"/>
          <w:highlight w:val="none"/>
          <w:shd w:val="clear" w:fill="FFFFFF"/>
          <w:lang w:val="en-US" w:eastAsia="zh-CN"/>
        </w:rPr>
        <w:t>应</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当</w:t>
      </w:r>
      <w:r>
        <w:rPr>
          <w:rFonts w:hint="default" w:ascii="方正仿宋_GBK" w:hAnsi="方正仿宋_GBK" w:eastAsia="方正仿宋_GBK" w:cs="方正仿宋_GBK"/>
          <w:i w:val="0"/>
          <w:iCs w:val="0"/>
          <w:caps w:val="0"/>
          <w:color w:val="auto"/>
          <w:spacing w:val="0"/>
          <w:sz w:val="32"/>
          <w:szCs w:val="32"/>
          <w:highlight w:val="none"/>
          <w:shd w:val="clear" w:fill="FFFFFF"/>
          <w:lang w:val="en-US" w:eastAsia="zh-CN"/>
        </w:rPr>
        <w:t>建设雨污分流收集管网工程，</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其它非敏感区可以</w:t>
      </w:r>
      <w:r>
        <w:rPr>
          <w:rFonts w:hint="default" w:ascii="方正仿宋_GBK" w:hAnsi="方正仿宋_GBK" w:eastAsia="方正仿宋_GBK" w:cs="方正仿宋_GBK"/>
          <w:i w:val="0"/>
          <w:iCs w:val="0"/>
          <w:caps w:val="0"/>
          <w:color w:val="auto"/>
          <w:spacing w:val="0"/>
          <w:sz w:val="32"/>
          <w:szCs w:val="32"/>
          <w:highlight w:val="none"/>
          <w:shd w:val="clear" w:fill="FFFFFF"/>
          <w:lang w:val="en-US" w:eastAsia="zh-CN"/>
        </w:rPr>
        <w:t>采用集中式</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“大小三格化粪池”、</w:t>
      </w:r>
      <w:r>
        <w:rPr>
          <w:rFonts w:hint="default" w:ascii="方正仿宋_GBK" w:hAnsi="方正仿宋_GBK" w:eastAsia="方正仿宋_GBK" w:cs="方正仿宋_GBK"/>
          <w:i w:val="0"/>
          <w:iCs w:val="0"/>
          <w:caps w:val="0"/>
          <w:color w:val="auto"/>
          <w:spacing w:val="0"/>
          <w:sz w:val="32"/>
          <w:szCs w:val="32"/>
          <w:highlight w:val="none"/>
          <w:shd w:val="clear" w:fill="FFFFFF"/>
          <w:lang w:val="en-US" w:eastAsia="zh-CN"/>
        </w:rPr>
        <w:t>氧化塘等生态措施，</w:t>
      </w:r>
      <w:r>
        <w:rPr>
          <w:rFonts w:hint="default" w:ascii="方正仿宋_GBK" w:hAnsi="方正仿宋_GBK" w:eastAsia="方正仿宋_GBK" w:cs="方正仿宋_GBK"/>
          <w:i w:val="0"/>
          <w:iCs w:val="0"/>
          <w:caps w:val="0"/>
          <w:color w:val="auto"/>
          <w:spacing w:val="0"/>
          <w:sz w:val="32"/>
          <w:szCs w:val="32"/>
          <w:highlight w:val="none"/>
          <w:shd w:val="clear" w:fill="FFFFFF"/>
          <w:lang w:val="zh-CN" w:eastAsia="zh-CN"/>
        </w:rPr>
        <w:t>进行分级沉降、自然净化方式治理</w:t>
      </w:r>
      <w:r>
        <w:rPr>
          <w:rFonts w:hint="eastAsia" w:ascii="方正仿宋_GBK" w:hAnsi="方正仿宋_GBK" w:eastAsia="方正仿宋_GBK" w:cs="方正仿宋_GBK"/>
          <w:i w:val="0"/>
          <w:iCs w:val="0"/>
          <w:caps w:val="0"/>
          <w:color w:val="auto"/>
          <w:spacing w:val="0"/>
          <w:sz w:val="32"/>
          <w:szCs w:val="32"/>
          <w:highlight w:val="none"/>
          <w:shd w:val="clear" w:fill="FFFFFF"/>
          <w:lang w:val="zh-CN" w:eastAsia="zh-CN"/>
        </w:rPr>
        <w:t>，</w:t>
      </w:r>
      <w:r>
        <w:rPr>
          <w:rFonts w:hint="default" w:ascii="方正仿宋_GBK" w:hAnsi="方正仿宋_GBK" w:eastAsia="方正仿宋_GBK" w:cs="方正仿宋_GBK"/>
          <w:i w:val="0"/>
          <w:iCs w:val="0"/>
          <w:caps w:val="0"/>
          <w:color w:val="auto"/>
          <w:spacing w:val="0"/>
          <w:sz w:val="32"/>
          <w:szCs w:val="32"/>
          <w:highlight w:val="none"/>
          <w:shd w:val="clear" w:fill="FFFFFF"/>
          <w:lang w:val="zh-CN" w:eastAsia="zh-CN"/>
        </w:rPr>
        <w:t>经处理达到相应的水质标准或要求后，</w:t>
      </w:r>
      <w:r>
        <w:rPr>
          <w:rFonts w:hint="default" w:ascii="方正仿宋_GBK" w:hAnsi="方正仿宋_GBK" w:eastAsia="方正仿宋_GBK" w:cs="方正仿宋_GBK"/>
          <w:i w:val="0"/>
          <w:iCs w:val="0"/>
          <w:caps w:val="0"/>
          <w:color w:val="auto"/>
          <w:spacing w:val="0"/>
          <w:sz w:val="32"/>
          <w:szCs w:val="32"/>
          <w:highlight w:val="none"/>
          <w:shd w:val="clear" w:fill="FFFFFF"/>
          <w:lang w:val="en-US" w:eastAsia="zh-CN"/>
        </w:rPr>
        <w:t>就近</w:t>
      </w:r>
      <w:r>
        <w:rPr>
          <w:rFonts w:hint="default" w:ascii="方正仿宋_GBK" w:hAnsi="方正仿宋_GBK" w:eastAsia="方正仿宋_GBK" w:cs="方正仿宋_GBK"/>
          <w:i w:val="0"/>
          <w:iCs w:val="0"/>
          <w:caps w:val="0"/>
          <w:color w:val="auto"/>
          <w:spacing w:val="0"/>
          <w:sz w:val="32"/>
          <w:szCs w:val="32"/>
          <w:highlight w:val="none"/>
          <w:shd w:val="clear" w:fill="FFFFFF"/>
          <w:lang w:val="zh-CN" w:eastAsia="zh-CN"/>
        </w:rPr>
        <w:t>就地回用于农</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田</w:t>
      </w:r>
      <w:r>
        <w:rPr>
          <w:rFonts w:hint="default" w:ascii="方正仿宋_GBK" w:hAnsi="方正仿宋_GBK" w:eastAsia="方正仿宋_GBK" w:cs="方正仿宋_GBK"/>
          <w:i w:val="0"/>
          <w:iCs w:val="0"/>
          <w:caps w:val="0"/>
          <w:color w:val="auto"/>
          <w:spacing w:val="0"/>
          <w:sz w:val="32"/>
          <w:szCs w:val="32"/>
          <w:highlight w:val="none"/>
          <w:shd w:val="clear" w:fill="FFFFFF"/>
          <w:lang w:val="zh-CN" w:eastAsia="zh-CN"/>
        </w:rPr>
        <w:t>灌溉、生态保护修复和环境景观建设。</w:t>
      </w:r>
    </w:p>
    <w:p w14:paraId="06EE62E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方正仿宋_GBK" w:hAnsi="方正仿宋_GBK" w:eastAsia="方正仿宋_GBK" w:cs="方正仿宋_GBK"/>
          <w:i w:val="0"/>
          <w:iCs w:val="0"/>
          <w:caps w:val="0"/>
          <w:color w:val="auto"/>
          <w:spacing w:val="0"/>
          <w:sz w:val="32"/>
          <w:szCs w:val="32"/>
          <w:highlight w:val="none"/>
          <w:shd w:val="clear" w:fill="FFFFFF"/>
          <w:lang w:val="zh-CN" w:eastAsia="zh-CN"/>
        </w:rPr>
      </w:pPr>
      <w:r>
        <w:rPr>
          <w:rFonts w:hint="default" w:ascii="方正仿宋_GBK" w:hAnsi="方正仿宋_GBK" w:eastAsia="方正仿宋_GBK" w:cs="方正仿宋_GBK"/>
          <w:i w:val="0"/>
          <w:iCs w:val="0"/>
          <w:caps w:val="0"/>
          <w:color w:val="auto"/>
          <w:spacing w:val="0"/>
          <w:sz w:val="32"/>
          <w:szCs w:val="32"/>
          <w:highlight w:val="none"/>
          <w:shd w:val="clear" w:fill="FFFFFF"/>
          <w:lang w:val="zh-CN" w:eastAsia="zh-CN"/>
        </w:rPr>
        <w:t>饭店、酒店、农家乐、民宿客栈、学校食堂、农村客堂等餐饮服务点，</w:t>
      </w:r>
      <w:r>
        <w:rPr>
          <w:rFonts w:hint="eastAsia" w:ascii="方正仿宋_GBK" w:hAnsi="方正仿宋_GBK" w:eastAsia="方正仿宋_GBK" w:cs="方正仿宋_GBK"/>
          <w:i w:val="0"/>
          <w:iCs w:val="0"/>
          <w:caps w:val="0"/>
          <w:color w:val="auto"/>
          <w:spacing w:val="0"/>
          <w:sz w:val="32"/>
          <w:szCs w:val="32"/>
          <w:highlight w:val="none"/>
          <w:shd w:val="clear" w:fill="FFFFFF"/>
          <w:lang w:val="zh-CN" w:eastAsia="zh-CN"/>
        </w:rPr>
        <w:t>应当</w:t>
      </w:r>
      <w:r>
        <w:rPr>
          <w:rFonts w:hint="default" w:ascii="方正仿宋_GBK" w:hAnsi="方正仿宋_GBK" w:eastAsia="方正仿宋_GBK" w:cs="方正仿宋_GBK"/>
          <w:i w:val="0"/>
          <w:iCs w:val="0"/>
          <w:caps w:val="0"/>
          <w:color w:val="auto"/>
          <w:spacing w:val="0"/>
          <w:sz w:val="32"/>
          <w:szCs w:val="32"/>
          <w:highlight w:val="none"/>
          <w:shd w:val="clear" w:fill="FFFFFF"/>
          <w:lang w:val="zh-CN" w:eastAsia="zh-CN"/>
        </w:rPr>
        <w:t>配套建设隔油池（器</w:t>
      </w:r>
      <w:r>
        <w:rPr>
          <w:rFonts w:hint="eastAsia" w:ascii="方正仿宋_GBK" w:hAnsi="方正仿宋_GBK" w:eastAsia="方正仿宋_GBK" w:cs="方正仿宋_GBK"/>
          <w:i w:val="0"/>
          <w:iCs w:val="0"/>
          <w:caps w:val="0"/>
          <w:color w:val="auto"/>
          <w:spacing w:val="0"/>
          <w:sz w:val="32"/>
          <w:szCs w:val="32"/>
          <w:highlight w:val="none"/>
          <w:shd w:val="clear" w:fill="FFFFFF"/>
          <w:lang w:val="zh-CN" w:eastAsia="zh-CN"/>
        </w:rPr>
        <w:t>）</w:t>
      </w:r>
      <w:r>
        <w:rPr>
          <w:rFonts w:hint="default" w:ascii="方正仿宋_GBK" w:hAnsi="方正仿宋_GBK" w:eastAsia="方正仿宋_GBK" w:cs="方正仿宋_GBK"/>
          <w:i w:val="0"/>
          <w:iCs w:val="0"/>
          <w:caps w:val="0"/>
          <w:color w:val="auto"/>
          <w:spacing w:val="0"/>
          <w:sz w:val="32"/>
          <w:szCs w:val="32"/>
          <w:highlight w:val="none"/>
          <w:shd w:val="clear" w:fill="FFFFFF"/>
          <w:lang w:val="zh-CN" w:eastAsia="zh-CN"/>
        </w:rPr>
        <w:t>等污水处理设施，经处理达到相关标准后排入城乡污水管网。</w:t>
      </w:r>
    </w:p>
    <w:p w14:paraId="3BD32D3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方正仿宋_GBK" w:hAnsi="方正仿宋_GBK" w:eastAsia="方正仿宋_GBK" w:cs="方正仿宋_GBK"/>
          <w:i w:val="0"/>
          <w:iCs w:val="0"/>
          <w:caps w:val="0"/>
          <w:color w:val="auto"/>
          <w:spacing w:val="0"/>
          <w:sz w:val="32"/>
          <w:szCs w:val="32"/>
          <w:highlight w:val="none"/>
          <w:shd w:val="clear" w:fill="FFFFFF"/>
          <w:lang w:val="zh-CN" w:eastAsia="zh-CN"/>
        </w:rPr>
      </w:pPr>
      <w:r>
        <w:rPr>
          <w:rFonts w:hint="default" w:ascii="方正仿宋_GBK" w:hAnsi="方正仿宋_GBK" w:eastAsia="方正仿宋_GBK" w:cs="方正仿宋_GBK"/>
          <w:i w:val="0"/>
          <w:iCs w:val="0"/>
          <w:caps w:val="0"/>
          <w:color w:val="auto"/>
          <w:spacing w:val="0"/>
          <w:sz w:val="32"/>
          <w:szCs w:val="32"/>
          <w:highlight w:val="none"/>
          <w:shd w:val="clear" w:fill="FFFFFF"/>
          <w:lang w:val="zh-CN" w:eastAsia="zh-CN"/>
        </w:rPr>
        <w:t>工业、小作坊等经营企业需排放生产污水到城乡污水管网的，</w:t>
      </w:r>
      <w:r>
        <w:rPr>
          <w:rFonts w:hint="eastAsia" w:ascii="方正仿宋_GBK" w:hAnsi="方正仿宋_GBK" w:eastAsia="方正仿宋_GBK" w:cs="方正仿宋_GBK"/>
          <w:i w:val="0"/>
          <w:iCs w:val="0"/>
          <w:caps w:val="0"/>
          <w:color w:val="auto"/>
          <w:spacing w:val="0"/>
          <w:sz w:val="32"/>
          <w:szCs w:val="32"/>
          <w:highlight w:val="none"/>
          <w:shd w:val="clear" w:fill="FFFFFF"/>
          <w:lang w:val="zh-CN" w:eastAsia="zh-CN"/>
        </w:rPr>
        <w:t>应当</w:t>
      </w:r>
      <w:r>
        <w:rPr>
          <w:rFonts w:hint="default" w:ascii="方正仿宋_GBK" w:hAnsi="方正仿宋_GBK" w:eastAsia="方正仿宋_GBK" w:cs="方正仿宋_GBK"/>
          <w:i w:val="0"/>
          <w:iCs w:val="0"/>
          <w:caps w:val="0"/>
          <w:color w:val="auto"/>
          <w:spacing w:val="0"/>
          <w:sz w:val="32"/>
          <w:szCs w:val="32"/>
          <w:highlight w:val="none"/>
          <w:shd w:val="clear" w:fill="FFFFFF"/>
          <w:lang w:val="zh-CN" w:eastAsia="zh-CN"/>
        </w:rPr>
        <w:t>经处理达到相关标准</w:t>
      </w:r>
      <w:r>
        <w:rPr>
          <w:rFonts w:hint="eastAsia" w:ascii="方正仿宋_GBK" w:hAnsi="方正仿宋_GBK" w:eastAsia="方正仿宋_GBK" w:cs="方正仿宋_GBK"/>
          <w:i w:val="0"/>
          <w:iCs w:val="0"/>
          <w:caps w:val="0"/>
          <w:color w:val="auto"/>
          <w:spacing w:val="0"/>
          <w:sz w:val="32"/>
          <w:szCs w:val="32"/>
          <w:highlight w:val="none"/>
          <w:shd w:val="clear" w:fill="FFFFFF"/>
          <w:lang w:val="zh-CN" w:eastAsia="zh-CN"/>
        </w:rPr>
        <w:t>并</w:t>
      </w:r>
      <w:r>
        <w:rPr>
          <w:rFonts w:hint="default" w:ascii="方正仿宋_GBK" w:hAnsi="方正仿宋_GBK" w:eastAsia="方正仿宋_GBK" w:cs="方正仿宋_GBK"/>
          <w:i w:val="0"/>
          <w:iCs w:val="0"/>
          <w:caps w:val="0"/>
          <w:color w:val="auto"/>
          <w:spacing w:val="0"/>
          <w:sz w:val="32"/>
          <w:szCs w:val="32"/>
          <w:highlight w:val="none"/>
          <w:shd w:val="clear" w:fill="FFFFFF"/>
          <w:lang w:val="zh-CN" w:eastAsia="zh-CN"/>
        </w:rPr>
        <w:t>经相关部门审批同意方可接入。</w:t>
      </w:r>
    </w:p>
    <w:p w14:paraId="6152817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方正仿宋_GBK" w:hAnsi="方正仿宋_GBK" w:eastAsia="方正仿宋_GBK" w:cs="方正仿宋_GBK"/>
          <w:i w:val="0"/>
          <w:iCs w:val="0"/>
          <w:caps w:val="0"/>
          <w:color w:val="auto"/>
          <w:spacing w:val="0"/>
          <w:sz w:val="32"/>
          <w:szCs w:val="32"/>
          <w:highlight w:val="none"/>
          <w:shd w:val="clear" w:fill="FFFFFF"/>
          <w:lang w:eastAsia="zh-CN"/>
        </w:rPr>
      </w:pPr>
      <w:r>
        <w:rPr>
          <w:rFonts w:hint="eastAsia" w:ascii="方正黑体_GBK" w:hAnsi="方正黑体_GBK" w:eastAsia="方正黑体_GBK" w:cs="方正黑体_GBK"/>
          <w:i w:val="0"/>
          <w:iCs w:val="0"/>
          <w:caps w:val="0"/>
          <w:color w:val="auto"/>
          <w:spacing w:val="0"/>
          <w:kern w:val="0"/>
          <w:sz w:val="32"/>
          <w:szCs w:val="32"/>
          <w:highlight w:val="none"/>
          <w:lang w:val="en-US" w:eastAsia="zh-CN" w:bidi="ar"/>
        </w:rPr>
        <w:t>第二十三条</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　</w:t>
      </w:r>
      <w:r>
        <w:rPr>
          <w:rFonts w:hint="default" w:ascii="方正仿宋_GBK" w:hAnsi="方正仿宋_GBK" w:eastAsia="方正仿宋_GBK" w:cs="方正仿宋_GBK"/>
          <w:i w:val="0"/>
          <w:iCs w:val="0"/>
          <w:caps w:val="0"/>
          <w:color w:val="auto"/>
          <w:spacing w:val="0"/>
          <w:sz w:val="32"/>
          <w:szCs w:val="32"/>
          <w:highlight w:val="none"/>
          <w:shd w:val="clear" w:fill="FFFFFF"/>
          <w:lang w:val="en-US" w:eastAsia="zh-CN"/>
        </w:rPr>
        <w:t>健全完善</w:t>
      </w:r>
      <w:r>
        <w:rPr>
          <w:rFonts w:hint="default" w:ascii="方正仿宋_GBK" w:hAnsi="方正仿宋_GBK" w:eastAsia="方正仿宋_GBK" w:cs="方正仿宋_GBK"/>
          <w:i w:val="0"/>
          <w:iCs w:val="0"/>
          <w:caps w:val="0"/>
          <w:color w:val="auto"/>
          <w:spacing w:val="0"/>
          <w:sz w:val="32"/>
          <w:szCs w:val="32"/>
          <w:highlight w:val="none"/>
          <w:shd w:val="clear" w:fill="FFFFFF"/>
          <w:lang w:eastAsia="zh-CN"/>
        </w:rPr>
        <w:t>城乡</w:t>
      </w:r>
      <w:r>
        <w:rPr>
          <w:rFonts w:hint="default" w:ascii="方正仿宋_GBK" w:hAnsi="方正仿宋_GBK" w:eastAsia="方正仿宋_GBK" w:cs="方正仿宋_GBK"/>
          <w:i w:val="0"/>
          <w:iCs w:val="0"/>
          <w:caps w:val="0"/>
          <w:color w:val="auto"/>
          <w:spacing w:val="0"/>
          <w:sz w:val="32"/>
          <w:szCs w:val="32"/>
          <w:highlight w:val="none"/>
          <w:shd w:val="clear" w:fill="FFFFFF"/>
          <w:lang w:val="en-US" w:eastAsia="zh-CN"/>
        </w:rPr>
        <w:t>生活污水处理设施运行维护资金筹措机制</w:t>
      </w:r>
      <w:r>
        <w:rPr>
          <w:rFonts w:hint="default" w:ascii="方正仿宋_GBK" w:hAnsi="方正仿宋_GBK" w:eastAsia="方正仿宋_GBK" w:cs="方正仿宋_GBK"/>
          <w:i w:val="0"/>
          <w:iCs w:val="0"/>
          <w:caps w:val="0"/>
          <w:color w:val="auto"/>
          <w:spacing w:val="0"/>
          <w:sz w:val="32"/>
          <w:szCs w:val="32"/>
          <w:highlight w:val="none"/>
          <w:shd w:val="clear" w:fill="FFFFFF"/>
          <w:lang w:eastAsia="zh-CN"/>
        </w:rPr>
        <w:t>，</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按照有关规定收取和支付污水处理费</w:t>
      </w:r>
      <w:r>
        <w:rPr>
          <w:rFonts w:hint="default" w:ascii="方正仿宋_GBK" w:hAnsi="方正仿宋_GBK" w:eastAsia="方正仿宋_GBK" w:cs="方正仿宋_GBK"/>
          <w:i w:val="0"/>
          <w:iCs w:val="0"/>
          <w:caps w:val="0"/>
          <w:color w:val="auto"/>
          <w:spacing w:val="0"/>
          <w:sz w:val="32"/>
          <w:szCs w:val="32"/>
          <w:highlight w:val="none"/>
          <w:shd w:val="clear" w:fill="FFFFFF"/>
          <w:lang w:val="en-US" w:eastAsia="zh-CN"/>
        </w:rPr>
        <w:t>。</w:t>
      </w:r>
    </w:p>
    <w:p w14:paraId="6516418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pP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乡镇人民政府、街道办事处应当加强农村生活污水处理设施日常运行维护，落实专职人员，监督专业运行维护工作。</w:t>
      </w:r>
    </w:p>
    <w:p w14:paraId="4D766C3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方正仿宋_GBK" w:hAnsi="方正仿宋_GBK" w:eastAsia="方正仿宋_GBK" w:cs="方正仿宋_GBK"/>
          <w:i w:val="0"/>
          <w:iCs w:val="0"/>
          <w:caps w:val="0"/>
          <w:color w:val="auto"/>
          <w:spacing w:val="0"/>
          <w:sz w:val="32"/>
          <w:szCs w:val="32"/>
          <w:highlight w:val="none"/>
          <w:shd w:val="clear" w:fill="FFFFFF"/>
          <w:lang w:val="en-US" w:eastAsia="zh-CN"/>
        </w:rPr>
      </w:pPr>
      <w:r>
        <w:rPr>
          <w:rFonts w:hint="default" w:ascii="方正仿宋_GBK" w:hAnsi="方正仿宋_GBK" w:eastAsia="方正仿宋_GBK" w:cs="方正仿宋_GBK"/>
          <w:i w:val="0"/>
          <w:iCs w:val="0"/>
          <w:caps w:val="0"/>
          <w:color w:val="auto"/>
          <w:spacing w:val="0"/>
          <w:sz w:val="32"/>
          <w:szCs w:val="32"/>
          <w:highlight w:val="none"/>
          <w:shd w:val="clear" w:fill="FFFFFF"/>
          <w:lang w:val="en-US" w:eastAsia="zh-CN"/>
        </w:rPr>
        <w:t>村（居）民委员会负责引导、督促村（居）民将户内产生的污水接入生活污水收集设施，对影响污水处理设施正常运行或者危及污水处理设施安全的行为予以劝阻和制止。</w:t>
      </w:r>
    </w:p>
    <w:p w14:paraId="1A399D8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640"/>
        <w:jc w:val="both"/>
        <w:textAlignment w:val="auto"/>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pP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任何单位和个人应当将户内产生的污水接入生活污水收集设施，避免雨污混流。</w:t>
      </w:r>
    </w:p>
    <w:p w14:paraId="5FD52B6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方正仿宋_GBK" w:hAnsi="方正仿宋_GBK" w:eastAsia="方正仿宋_GBK" w:cs="方正仿宋_GBK"/>
          <w:i w:val="0"/>
          <w:iCs w:val="0"/>
          <w:caps w:val="0"/>
          <w:color w:val="auto"/>
          <w:spacing w:val="0"/>
          <w:sz w:val="32"/>
          <w:szCs w:val="32"/>
          <w:highlight w:val="none"/>
          <w:shd w:val="clear" w:fill="FFFFFF"/>
          <w:lang w:val="en-US" w:eastAsia="zh-CN"/>
        </w:rPr>
      </w:pPr>
      <w:r>
        <w:rPr>
          <w:rFonts w:hint="eastAsia" w:ascii="方正黑体_GBK" w:hAnsi="方正黑体_GBK" w:eastAsia="方正黑体_GBK" w:cs="方正黑体_GBK"/>
          <w:i w:val="0"/>
          <w:iCs w:val="0"/>
          <w:caps w:val="0"/>
          <w:color w:val="auto"/>
          <w:spacing w:val="0"/>
          <w:kern w:val="0"/>
          <w:sz w:val="32"/>
          <w:szCs w:val="32"/>
          <w:lang w:val="en-US" w:eastAsia="zh-CN" w:bidi="ar"/>
        </w:rPr>
        <w:t>第二十四条　</w:t>
      </w:r>
      <w:r>
        <w:rPr>
          <w:rFonts w:hint="default" w:ascii="方正仿宋_GBK" w:hAnsi="方正仿宋_GBK" w:eastAsia="方正仿宋_GBK" w:cs="方正仿宋_GBK"/>
          <w:i w:val="0"/>
          <w:iCs w:val="0"/>
          <w:caps w:val="0"/>
          <w:color w:val="auto"/>
          <w:spacing w:val="0"/>
          <w:sz w:val="32"/>
          <w:szCs w:val="32"/>
          <w:highlight w:val="none"/>
          <w:shd w:val="clear" w:fill="FFFFFF"/>
          <w:lang w:val="en-US" w:eastAsia="zh-CN"/>
        </w:rPr>
        <w:t>乡镇人民政府、街道办事处应当落实河（湖</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w:t>
      </w:r>
      <w:r>
        <w:rPr>
          <w:rFonts w:hint="default" w:ascii="方正仿宋_GBK" w:hAnsi="方正仿宋_GBK" w:eastAsia="方正仿宋_GBK" w:cs="方正仿宋_GBK"/>
          <w:i w:val="0"/>
          <w:iCs w:val="0"/>
          <w:caps w:val="0"/>
          <w:color w:val="auto"/>
          <w:spacing w:val="0"/>
          <w:sz w:val="32"/>
          <w:szCs w:val="32"/>
          <w:highlight w:val="none"/>
          <w:shd w:val="clear" w:fill="FFFFFF"/>
          <w:lang w:val="en-US" w:eastAsia="zh-CN"/>
        </w:rPr>
        <w:t>长制，采取控源截污、清淤疏浚、水系连通、生态修复、水体净化等措施治理农村黑臭水体，督促村（居）民委员会履行水塘、溪流、沟渠等水体的管护责任。</w:t>
      </w:r>
    </w:p>
    <w:p w14:paraId="28976B0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方正仿宋_GBK" w:hAnsi="方正仿宋_GBK" w:eastAsia="方正仿宋_GBK" w:cs="方正仿宋_GBK"/>
          <w:i w:val="0"/>
          <w:iCs w:val="0"/>
          <w:caps w:val="0"/>
          <w:color w:val="auto"/>
          <w:spacing w:val="0"/>
          <w:sz w:val="32"/>
          <w:szCs w:val="32"/>
          <w:highlight w:val="none"/>
          <w:shd w:val="clear" w:fill="FFFFFF"/>
          <w:lang w:val="en-US" w:eastAsia="zh-CN"/>
        </w:rPr>
      </w:pPr>
      <w:r>
        <w:rPr>
          <w:rFonts w:hint="default" w:ascii="方正仿宋_GBK" w:hAnsi="方正仿宋_GBK" w:eastAsia="方正仿宋_GBK" w:cs="方正仿宋_GBK"/>
          <w:i w:val="0"/>
          <w:iCs w:val="0"/>
          <w:caps w:val="0"/>
          <w:color w:val="auto"/>
          <w:spacing w:val="0"/>
          <w:sz w:val="32"/>
          <w:szCs w:val="32"/>
          <w:highlight w:val="none"/>
          <w:shd w:val="clear" w:fill="FFFFFF"/>
          <w:lang w:val="en-US" w:eastAsia="zh-CN"/>
        </w:rPr>
        <w:t>支持村（居）民委员会通过栽植水生植物、建设植物隔离带或者小微湿地等，对农田沟渠、堰塘等排灌系统进行生态化改造。</w:t>
      </w:r>
    </w:p>
    <w:p w14:paraId="13A430B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default" w:ascii="方正仿宋_GBK" w:hAnsi="方正仿宋_GBK" w:eastAsia="方正仿宋_GBK" w:cs="方正仿宋_GBK"/>
          <w:i w:val="0"/>
          <w:iCs w:val="0"/>
          <w:caps w:val="0"/>
          <w:color w:val="auto"/>
          <w:spacing w:val="0"/>
          <w:sz w:val="32"/>
          <w:szCs w:val="32"/>
          <w:highlight w:val="none"/>
          <w:shd w:val="clear" w:fill="FFFFFF"/>
          <w:lang w:val="en-US" w:eastAsia="zh-CN"/>
        </w:rPr>
        <w:t>引导村（居）民定期开展房前屋后清淤疏浚，合理利用菜园、果园、花园就地消纳生活污水。</w:t>
      </w:r>
    </w:p>
    <w:p w14:paraId="4DD5DF5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640"/>
        <w:jc w:val="both"/>
        <w:textAlignment w:val="auto"/>
        <w:rPr>
          <w:rFonts w:hint="eastAsia" w:ascii="方正仿宋_GBK" w:hAnsi="方正仿宋_GBK" w:eastAsia="方正仿宋_GBK" w:cs="方正仿宋_GBK"/>
          <w:i w:val="0"/>
          <w:iCs w:val="0"/>
          <w:caps w:val="0"/>
          <w:color w:val="auto"/>
          <w:spacing w:val="0"/>
          <w:sz w:val="32"/>
          <w:szCs w:val="32"/>
          <w:shd w:val="clear" w:fill="FFFFFF"/>
          <w:lang w:eastAsia="zh-CN"/>
        </w:rPr>
      </w:pPr>
      <w:r>
        <w:rPr>
          <w:rFonts w:hint="eastAsia" w:ascii="方正黑体_GBK" w:hAnsi="方正黑体_GBK" w:eastAsia="方正黑体_GBK" w:cs="方正黑体_GBK"/>
          <w:i w:val="0"/>
          <w:iCs w:val="0"/>
          <w:caps w:val="0"/>
          <w:color w:val="auto"/>
          <w:spacing w:val="0"/>
          <w:kern w:val="0"/>
          <w:sz w:val="32"/>
          <w:szCs w:val="32"/>
          <w:highlight w:val="none"/>
          <w:lang w:val="en-US" w:eastAsia="zh-CN" w:bidi="ar"/>
        </w:rPr>
        <w:t>第二十五条</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　</w:t>
      </w:r>
      <w:r>
        <w:rPr>
          <w:rFonts w:hint="eastAsia" w:ascii="方正仿宋_GBK" w:hAnsi="方正仿宋_GBK" w:eastAsia="方正仿宋_GBK" w:cs="方正仿宋_GBK"/>
          <w:i w:val="0"/>
          <w:iCs w:val="0"/>
          <w:caps w:val="0"/>
          <w:color w:val="auto"/>
          <w:spacing w:val="0"/>
          <w:sz w:val="32"/>
          <w:szCs w:val="32"/>
          <w:shd w:val="clear" w:fill="FFFFFF"/>
          <w:lang w:eastAsia="zh-CN"/>
        </w:rPr>
        <w:t>禁止实施下列危及城镇排水设施安全的行为：</w:t>
      </w:r>
    </w:p>
    <w:p w14:paraId="2DFAB83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640"/>
        <w:jc w:val="both"/>
        <w:textAlignment w:val="auto"/>
        <w:rPr>
          <w:rFonts w:hint="eastAsia" w:ascii="方正仿宋_GBK" w:hAnsi="方正仿宋_GBK" w:eastAsia="方正仿宋_GBK" w:cs="方正仿宋_GBK"/>
          <w:i w:val="0"/>
          <w:iCs w:val="0"/>
          <w:caps w:val="0"/>
          <w:color w:val="auto"/>
          <w:spacing w:val="0"/>
          <w:sz w:val="32"/>
          <w:szCs w:val="32"/>
          <w:shd w:val="clear" w:fill="FFFFFF"/>
          <w:lang w:eastAsia="zh-CN"/>
        </w:rPr>
      </w:pPr>
      <w:r>
        <w:rPr>
          <w:rFonts w:hint="eastAsia" w:ascii="方正仿宋_GBK" w:hAnsi="方正仿宋_GBK" w:eastAsia="方正仿宋_GBK" w:cs="方正仿宋_GBK"/>
          <w:i w:val="0"/>
          <w:iCs w:val="0"/>
          <w:caps w:val="0"/>
          <w:color w:val="auto"/>
          <w:spacing w:val="0"/>
          <w:sz w:val="32"/>
          <w:szCs w:val="32"/>
          <w:shd w:val="clear" w:fill="FFFFFF"/>
          <w:lang w:eastAsia="zh-CN"/>
        </w:rPr>
        <w:t>（一）损毁、盗窃城镇排水设施；</w:t>
      </w:r>
    </w:p>
    <w:p w14:paraId="5CBBA9D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640"/>
        <w:jc w:val="both"/>
        <w:textAlignment w:val="auto"/>
        <w:rPr>
          <w:rFonts w:hint="eastAsia" w:ascii="方正仿宋_GBK" w:hAnsi="方正仿宋_GBK" w:eastAsia="方正仿宋_GBK" w:cs="方正仿宋_GBK"/>
          <w:i w:val="0"/>
          <w:iCs w:val="0"/>
          <w:caps w:val="0"/>
          <w:color w:val="auto"/>
          <w:spacing w:val="0"/>
          <w:sz w:val="32"/>
          <w:szCs w:val="32"/>
          <w:shd w:val="clear" w:fill="FFFFFF"/>
          <w:lang w:eastAsia="zh-CN"/>
        </w:rPr>
      </w:pPr>
      <w:r>
        <w:rPr>
          <w:rFonts w:hint="eastAsia" w:ascii="方正仿宋_GBK" w:hAnsi="方正仿宋_GBK" w:eastAsia="方正仿宋_GBK" w:cs="方正仿宋_GBK"/>
          <w:i w:val="0"/>
          <w:iCs w:val="0"/>
          <w:caps w:val="0"/>
          <w:color w:val="auto"/>
          <w:spacing w:val="0"/>
          <w:sz w:val="32"/>
          <w:szCs w:val="32"/>
          <w:shd w:val="clear" w:fill="FFFFFF"/>
          <w:lang w:eastAsia="zh-CN"/>
        </w:rPr>
        <w:t>（二）穿凿、堵塞城镇排水设施；</w:t>
      </w:r>
    </w:p>
    <w:p w14:paraId="6C92845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640"/>
        <w:jc w:val="both"/>
        <w:textAlignment w:val="auto"/>
        <w:rPr>
          <w:rFonts w:hint="eastAsia" w:ascii="方正仿宋_GBK" w:hAnsi="方正仿宋_GBK" w:eastAsia="方正仿宋_GBK" w:cs="方正仿宋_GBK"/>
          <w:i w:val="0"/>
          <w:iCs w:val="0"/>
          <w:caps w:val="0"/>
          <w:color w:val="auto"/>
          <w:spacing w:val="0"/>
          <w:sz w:val="32"/>
          <w:szCs w:val="32"/>
          <w:shd w:val="clear" w:fill="FFFFFF"/>
          <w:lang w:eastAsia="zh-CN"/>
        </w:rPr>
      </w:pPr>
      <w:r>
        <w:rPr>
          <w:rFonts w:hint="eastAsia" w:ascii="方正仿宋_GBK" w:hAnsi="方正仿宋_GBK" w:eastAsia="方正仿宋_GBK" w:cs="方正仿宋_GBK"/>
          <w:i w:val="0"/>
          <w:iCs w:val="0"/>
          <w:caps w:val="0"/>
          <w:color w:val="auto"/>
          <w:spacing w:val="0"/>
          <w:sz w:val="32"/>
          <w:szCs w:val="32"/>
          <w:shd w:val="clear" w:fill="FFFFFF"/>
          <w:lang w:eastAsia="zh-CN"/>
        </w:rPr>
        <w:t>（三）向城镇排水设施排放、倾倒剧毒、易燃易爆、腐蚀性废液和废渣；</w:t>
      </w:r>
    </w:p>
    <w:p w14:paraId="23648C8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640"/>
        <w:jc w:val="both"/>
        <w:textAlignment w:val="auto"/>
        <w:rPr>
          <w:rFonts w:hint="eastAsia" w:ascii="方正仿宋_GBK" w:hAnsi="方正仿宋_GBK" w:eastAsia="方正仿宋_GBK" w:cs="方正仿宋_GBK"/>
          <w:i w:val="0"/>
          <w:iCs w:val="0"/>
          <w:caps w:val="0"/>
          <w:color w:val="auto"/>
          <w:spacing w:val="0"/>
          <w:sz w:val="32"/>
          <w:szCs w:val="32"/>
          <w:shd w:val="clear" w:fill="FFFFFF"/>
          <w:lang w:eastAsia="zh-CN"/>
        </w:rPr>
      </w:pPr>
      <w:r>
        <w:rPr>
          <w:rFonts w:hint="eastAsia" w:ascii="方正仿宋_GBK" w:hAnsi="方正仿宋_GBK" w:eastAsia="方正仿宋_GBK" w:cs="方正仿宋_GBK"/>
          <w:i w:val="0"/>
          <w:iCs w:val="0"/>
          <w:caps w:val="0"/>
          <w:color w:val="auto"/>
          <w:spacing w:val="0"/>
          <w:sz w:val="32"/>
          <w:szCs w:val="32"/>
          <w:shd w:val="clear" w:fill="FFFFFF"/>
          <w:lang w:eastAsia="zh-CN"/>
        </w:rPr>
        <w:t>（四）向城镇排水设施倾倒垃圾、渣土、油脂、污泥、施工泥浆等易堵塞物；</w:t>
      </w:r>
    </w:p>
    <w:p w14:paraId="066C732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640"/>
        <w:jc w:val="both"/>
        <w:textAlignment w:val="auto"/>
        <w:rPr>
          <w:rFonts w:hint="eastAsia" w:ascii="方正仿宋_GBK" w:hAnsi="方正仿宋_GBK" w:eastAsia="方正仿宋_GBK" w:cs="方正仿宋_GBK"/>
          <w:i w:val="0"/>
          <w:iCs w:val="0"/>
          <w:caps w:val="0"/>
          <w:color w:val="auto"/>
          <w:spacing w:val="0"/>
          <w:sz w:val="32"/>
          <w:szCs w:val="32"/>
          <w:shd w:val="clear" w:fill="FFFFFF"/>
          <w:lang w:eastAsia="zh-CN"/>
        </w:rPr>
      </w:pPr>
      <w:r>
        <w:rPr>
          <w:rFonts w:hint="eastAsia" w:ascii="方正仿宋_GBK" w:hAnsi="方正仿宋_GBK" w:eastAsia="方正仿宋_GBK" w:cs="方正仿宋_GBK"/>
          <w:i w:val="0"/>
          <w:iCs w:val="0"/>
          <w:caps w:val="0"/>
          <w:color w:val="auto"/>
          <w:spacing w:val="0"/>
          <w:sz w:val="32"/>
          <w:szCs w:val="32"/>
          <w:shd w:val="clear" w:fill="FFFFFF"/>
          <w:lang w:eastAsia="zh-CN"/>
        </w:rPr>
        <w:t>（五）向城镇排水设施排放有害气体和烹饪油烟；</w:t>
      </w:r>
    </w:p>
    <w:p w14:paraId="06FEDB1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640"/>
        <w:jc w:val="both"/>
        <w:textAlignment w:val="auto"/>
        <w:rPr>
          <w:rFonts w:hint="eastAsia" w:ascii="方正仿宋_GBK" w:hAnsi="方正仿宋_GBK" w:eastAsia="方正仿宋_GBK" w:cs="方正仿宋_GBK"/>
          <w:i w:val="0"/>
          <w:iCs w:val="0"/>
          <w:caps w:val="0"/>
          <w:color w:val="auto"/>
          <w:spacing w:val="0"/>
          <w:sz w:val="32"/>
          <w:szCs w:val="32"/>
          <w:shd w:val="clear" w:fill="FFFFFF"/>
          <w:lang w:eastAsia="zh-CN"/>
        </w:rPr>
      </w:pPr>
      <w:r>
        <w:rPr>
          <w:rFonts w:hint="eastAsia" w:ascii="方正仿宋_GBK" w:hAnsi="方正仿宋_GBK" w:eastAsia="方正仿宋_GBK" w:cs="方正仿宋_GBK"/>
          <w:i w:val="0"/>
          <w:iCs w:val="0"/>
          <w:caps w:val="0"/>
          <w:color w:val="auto"/>
          <w:spacing w:val="0"/>
          <w:sz w:val="32"/>
          <w:szCs w:val="32"/>
          <w:shd w:val="clear" w:fill="FFFFFF"/>
          <w:lang w:eastAsia="zh-CN"/>
        </w:rPr>
        <w:t>（六）建设占压城镇排水设施的建筑物、构筑物或者其他设施；</w:t>
      </w:r>
    </w:p>
    <w:p w14:paraId="51B70ED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640"/>
        <w:jc w:val="both"/>
        <w:textAlignment w:val="auto"/>
        <w:rPr>
          <w:rFonts w:hint="eastAsia" w:ascii="方正仿宋_GBK" w:hAnsi="方正仿宋_GBK" w:eastAsia="方正仿宋_GBK" w:cs="方正仿宋_GBK"/>
          <w:i w:val="0"/>
          <w:iCs w:val="0"/>
          <w:caps w:val="0"/>
          <w:color w:val="auto"/>
          <w:spacing w:val="0"/>
          <w:sz w:val="32"/>
          <w:szCs w:val="32"/>
          <w:shd w:val="clear" w:fill="FFFFFF"/>
          <w:lang w:eastAsia="zh-CN"/>
        </w:rPr>
      </w:pPr>
      <w:r>
        <w:rPr>
          <w:rFonts w:hint="eastAsia" w:ascii="方正仿宋_GBK" w:hAnsi="方正仿宋_GBK" w:eastAsia="方正仿宋_GBK" w:cs="方正仿宋_GBK"/>
          <w:i w:val="0"/>
          <w:iCs w:val="0"/>
          <w:caps w:val="0"/>
          <w:color w:val="auto"/>
          <w:spacing w:val="0"/>
          <w:sz w:val="32"/>
          <w:szCs w:val="32"/>
          <w:shd w:val="clear" w:fill="FFFFFF"/>
          <w:lang w:eastAsia="zh-CN"/>
        </w:rPr>
        <w:t>（七）擅自拆卸、移动和接入城镇排水设施；</w:t>
      </w:r>
    </w:p>
    <w:p w14:paraId="400BA2D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640"/>
        <w:jc w:val="both"/>
        <w:textAlignment w:val="auto"/>
        <w:rPr>
          <w:rFonts w:hint="eastAsia" w:ascii="方正仿宋_GBK" w:hAnsi="方正仿宋_GBK" w:eastAsia="方正仿宋_GBK" w:cs="方正仿宋_GBK"/>
          <w:i w:val="0"/>
          <w:iCs w:val="0"/>
          <w:caps w:val="0"/>
          <w:color w:val="auto"/>
          <w:spacing w:val="0"/>
          <w:sz w:val="32"/>
          <w:szCs w:val="32"/>
          <w:shd w:val="clear" w:fill="FFFFFF"/>
          <w:lang w:eastAsia="zh-CN"/>
        </w:rPr>
      </w:pPr>
      <w:r>
        <w:rPr>
          <w:rFonts w:hint="eastAsia" w:ascii="方正仿宋_GBK" w:hAnsi="方正仿宋_GBK" w:eastAsia="方正仿宋_GBK" w:cs="方正仿宋_GBK"/>
          <w:i w:val="0"/>
          <w:iCs w:val="0"/>
          <w:caps w:val="0"/>
          <w:color w:val="auto"/>
          <w:spacing w:val="0"/>
          <w:sz w:val="32"/>
          <w:szCs w:val="32"/>
          <w:shd w:val="clear" w:fill="FFFFFF"/>
          <w:lang w:eastAsia="zh-CN"/>
        </w:rPr>
        <w:t>（八）擅自向城镇排水设施加压排放污水；</w:t>
      </w:r>
    </w:p>
    <w:p w14:paraId="7390B48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640"/>
        <w:jc w:val="both"/>
        <w:textAlignment w:val="auto"/>
        <w:rPr>
          <w:rFonts w:hint="eastAsia" w:ascii="方正仿宋_GBK" w:hAnsi="方正仿宋_GBK" w:eastAsia="方正仿宋_GBK" w:cs="方正仿宋_GBK"/>
          <w:i w:val="0"/>
          <w:iCs w:val="0"/>
          <w:caps w:val="0"/>
          <w:color w:val="auto"/>
          <w:spacing w:val="0"/>
          <w:sz w:val="32"/>
          <w:szCs w:val="32"/>
          <w:highlight w:val="yellow"/>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eastAsia="zh-CN"/>
        </w:rPr>
        <w:t>（九）其他危及城镇排水设施安全的行为。</w:t>
      </w:r>
    </w:p>
    <w:p w14:paraId="5629D89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jc w:val="center"/>
        <w:textAlignment w:val="auto"/>
        <w:rPr>
          <w:rFonts w:hint="default" w:ascii="方正黑体_GBK" w:hAnsi="方正黑体_GBK" w:eastAsia="方正黑体_GBK" w:cs="方正黑体_GBK"/>
          <w:i w:val="0"/>
          <w:iCs w:val="0"/>
          <w:caps w:val="0"/>
          <w:color w:val="auto"/>
          <w:spacing w:val="0"/>
          <w:kern w:val="0"/>
          <w:sz w:val="32"/>
          <w:szCs w:val="32"/>
          <w:lang w:val="en-US" w:eastAsia="zh-CN" w:bidi="ar"/>
        </w:rPr>
      </w:pPr>
      <w:bookmarkStart w:id="9" w:name="OLE_LINK8"/>
      <w:r>
        <w:rPr>
          <w:rFonts w:hint="eastAsia" w:ascii="方正黑体_GBK" w:hAnsi="方正黑体_GBK" w:eastAsia="方正黑体_GBK" w:cs="方正黑体_GBK"/>
          <w:i w:val="0"/>
          <w:iCs w:val="0"/>
          <w:caps w:val="0"/>
          <w:color w:val="auto"/>
          <w:spacing w:val="0"/>
          <w:kern w:val="0"/>
          <w:sz w:val="32"/>
          <w:szCs w:val="32"/>
          <w:lang w:val="en-US" w:eastAsia="zh-CN" w:bidi="ar"/>
        </w:rPr>
        <w:t>第五章 垃圾和农业废弃物治理</w:t>
      </w:r>
    </w:p>
    <w:p w14:paraId="4E3699C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640"/>
        <w:jc w:val="both"/>
        <w:textAlignment w:val="auto"/>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黑体_GBK" w:hAnsi="方正黑体_GBK" w:eastAsia="方正黑体_GBK" w:cs="方正黑体_GBK"/>
          <w:i w:val="0"/>
          <w:iCs w:val="0"/>
          <w:caps w:val="0"/>
          <w:color w:val="auto"/>
          <w:spacing w:val="0"/>
          <w:kern w:val="0"/>
          <w:sz w:val="32"/>
          <w:szCs w:val="32"/>
          <w:lang w:val="en-US" w:eastAsia="zh-CN" w:bidi="ar"/>
        </w:rPr>
        <w:t>第二十六条</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　</w:t>
      </w:r>
      <w:r>
        <w:rPr>
          <w:rFonts w:hint="eastAsia" w:ascii="方正仿宋_GBK" w:hAnsi="方正仿宋_GBK" w:eastAsia="方正仿宋_GBK" w:cs="方正仿宋_GBK"/>
          <w:i w:val="0"/>
          <w:iCs w:val="0"/>
          <w:caps w:val="0"/>
          <w:color w:val="auto"/>
          <w:spacing w:val="0"/>
          <w:sz w:val="32"/>
          <w:szCs w:val="32"/>
          <w:shd w:val="clear" w:fill="FFFFFF"/>
          <w:lang w:val="en-US" w:eastAsia="zh-CN"/>
        </w:rPr>
        <w:t>城镇推行生活垃圾分类投放、分类收集、分类运输、分类处理，鼓励垃圾减量化、无害化、资源化利用。</w:t>
      </w:r>
    </w:p>
    <w:p w14:paraId="7E68A40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640"/>
        <w:jc w:val="both"/>
        <w:textAlignment w:val="auto"/>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农村推行生活垃圾“户清扫、组保洁、村（社区）收集、乡镇（街道）转运、县处理”五级垃圾收运处理体系。</w:t>
      </w:r>
    </w:p>
    <w:p w14:paraId="577995A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640"/>
        <w:jc w:val="both"/>
        <w:textAlignment w:val="auto"/>
        <w:rPr>
          <w:rFonts w:hint="eastAsia" w:ascii="方正仿宋_GBK" w:hAnsi="方正仿宋_GBK" w:eastAsia="方正仿宋_GBK" w:cs="方正仿宋_GBK"/>
          <w:i w:val="0"/>
          <w:iCs w:val="0"/>
          <w:caps w:val="0"/>
          <w:color w:val="auto"/>
          <w:spacing w:val="0"/>
          <w:sz w:val="32"/>
          <w:szCs w:val="32"/>
          <w:shd w:val="clear" w:fill="FFFFFF"/>
          <w:lang w:val="en-US" w:eastAsia="zh-CN"/>
        </w:rPr>
      </w:pPr>
      <w:bookmarkStart w:id="10" w:name="OLE_LINK1"/>
      <w:r>
        <w:rPr>
          <w:rFonts w:hint="eastAsia" w:ascii="方正仿宋_GBK" w:hAnsi="方正仿宋_GBK" w:eastAsia="方正仿宋_GBK" w:cs="方正仿宋_GBK"/>
          <w:i w:val="0"/>
          <w:iCs w:val="0"/>
          <w:caps w:val="0"/>
          <w:color w:val="auto"/>
          <w:spacing w:val="0"/>
          <w:sz w:val="32"/>
          <w:szCs w:val="32"/>
          <w:shd w:val="clear" w:fill="FFFFFF"/>
          <w:lang w:val="en-US" w:eastAsia="zh-CN"/>
        </w:rPr>
        <w:t>工业固体废物、建筑垃圾、农业固体废物、危险废物等，应当按照国家的有关规定分类处置，有利用价值的合理收集利用。任何单位和个人都应当采取措施，减少固体废物的产生量，促进固体废物的综合利用，降低固体废物的危害性。</w:t>
      </w:r>
      <w:bookmarkEnd w:id="10"/>
    </w:p>
    <w:p w14:paraId="127EDCE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640"/>
        <w:jc w:val="both"/>
        <w:textAlignment w:val="auto"/>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禁止</w:t>
      </w:r>
      <w:bookmarkStart w:id="11" w:name="OLE_LINK18"/>
      <w:r>
        <w:rPr>
          <w:rFonts w:hint="eastAsia" w:ascii="方正仿宋_GBK" w:hAnsi="方正仿宋_GBK" w:eastAsia="方正仿宋_GBK" w:cs="方正仿宋_GBK"/>
          <w:i w:val="0"/>
          <w:iCs w:val="0"/>
          <w:caps w:val="0"/>
          <w:color w:val="auto"/>
          <w:spacing w:val="0"/>
          <w:sz w:val="32"/>
          <w:szCs w:val="32"/>
          <w:shd w:val="clear" w:fill="FFFFFF"/>
          <w:lang w:val="en-US" w:eastAsia="zh-CN"/>
        </w:rPr>
        <w:t>随意倾倒、抛撒、堆放或者焚烧生活垃圾</w:t>
      </w:r>
      <w:bookmarkEnd w:id="11"/>
      <w:r>
        <w:rPr>
          <w:rFonts w:hint="eastAsia" w:ascii="方正仿宋_GBK" w:hAnsi="方正仿宋_GBK" w:eastAsia="方正仿宋_GBK" w:cs="方正仿宋_GBK"/>
          <w:i w:val="0"/>
          <w:iCs w:val="0"/>
          <w:caps w:val="0"/>
          <w:color w:val="auto"/>
          <w:spacing w:val="0"/>
          <w:sz w:val="32"/>
          <w:szCs w:val="32"/>
          <w:shd w:val="clear" w:fill="FFFFFF"/>
          <w:lang w:val="en-US" w:eastAsia="zh-CN"/>
        </w:rPr>
        <w:t>。</w:t>
      </w:r>
    </w:p>
    <w:p w14:paraId="7376EA0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640"/>
        <w:jc w:val="both"/>
        <w:textAlignment w:val="auto"/>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黑体_GBK" w:hAnsi="方正黑体_GBK" w:eastAsia="方正黑体_GBK" w:cs="方正黑体_GBK"/>
          <w:i w:val="0"/>
          <w:iCs w:val="0"/>
          <w:caps w:val="0"/>
          <w:color w:val="auto"/>
          <w:spacing w:val="0"/>
          <w:kern w:val="0"/>
          <w:sz w:val="32"/>
          <w:szCs w:val="32"/>
          <w:lang w:val="en-US" w:eastAsia="zh-CN" w:bidi="ar"/>
        </w:rPr>
        <w:t xml:space="preserve">第二十七条  </w:t>
      </w:r>
      <w:r>
        <w:rPr>
          <w:rFonts w:hint="eastAsia" w:ascii="方正仿宋_GBK" w:hAnsi="方正仿宋_GBK" w:eastAsia="方正仿宋_GBK" w:cs="方正仿宋_GBK"/>
          <w:i w:val="0"/>
          <w:iCs w:val="0"/>
          <w:caps w:val="0"/>
          <w:color w:val="auto"/>
          <w:spacing w:val="0"/>
          <w:sz w:val="32"/>
          <w:szCs w:val="32"/>
          <w:shd w:val="clear" w:fill="FFFFFF"/>
          <w:lang w:val="en-US" w:eastAsia="zh-CN"/>
        </w:rPr>
        <w:t>厨余垃圾处理应当逐步建立产生登记、定点回收、集中处理制度。</w:t>
      </w:r>
    </w:p>
    <w:p w14:paraId="0E5A34E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640"/>
        <w:jc w:val="both"/>
        <w:textAlignment w:val="auto"/>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产生、收集厨余垃圾的单位和其他生产经营者，应当将厨余垃圾交由具备相应资质条件的单位进行无害化处理。从厨余垃圾中回收的物质应当按照国家规定的用途或者标准使用。</w:t>
      </w:r>
    </w:p>
    <w:p w14:paraId="71CDF3D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640"/>
        <w:jc w:val="both"/>
        <w:textAlignment w:val="auto"/>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禁止在居民住宅楼、未配套设立专用烟道的商住综合楼以及商住综合楼内与居住层相邻的商业楼层内新建、改建、扩建产生油烟、异味、废气的餐饮服务项目。</w:t>
      </w:r>
    </w:p>
    <w:p w14:paraId="43269E0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640"/>
        <w:jc w:val="both"/>
        <w:textAlignment w:val="auto"/>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任何单位和个人不得在</w:t>
      </w:r>
      <w:bookmarkStart w:id="12" w:name="OLE_LINK16"/>
      <w:r>
        <w:rPr>
          <w:rFonts w:hint="eastAsia" w:ascii="方正仿宋_GBK" w:hAnsi="方正仿宋_GBK" w:eastAsia="方正仿宋_GBK" w:cs="方正仿宋_GBK"/>
          <w:i w:val="0"/>
          <w:iCs w:val="0"/>
          <w:caps w:val="0"/>
          <w:color w:val="auto"/>
          <w:spacing w:val="0"/>
          <w:sz w:val="32"/>
          <w:szCs w:val="32"/>
          <w:shd w:val="clear" w:fill="FFFFFF"/>
          <w:lang w:val="en-US" w:eastAsia="zh-CN"/>
        </w:rPr>
        <w:t>禁止的区域内露天烧烤食品或者为露天烧烤食品提供场地。</w:t>
      </w:r>
    </w:p>
    <w:bookmarkEnd w:id="12"/>
    <w:p w14:paraId="15AAE25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640"/>
        <w:jc w:val="both"/>
        <w:textAlignment w:val="auto"/>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黑体_GBK" w:hAnsi="方正黑体_GBK" w:eastAsia="方正黑体_GBK" w:cs="方正黑体_GBK"/>
          <w:i w:val="0"/>
          <w:iCs w:val="0"/>
          <w:caps w:val="0"/>
          <w:color w:val="auto"/>
          <w:spacing w:val="0"/>
          <w:kern w:val="0"/>
          <w:sz w:val="32"/>
          <w:szCs w:val="32"/>
          <w:lang w:val="en-US" w:eastAsia="zh-CN" w:bidi="ar"/>
        </w:rPr>
        <w:t>第二十八条　</w:t>
      </w:r>
      <w:r>
        <w:rPr>
          <w:rFonts w:hint="eastAsia" w:ascii="方正仿宋_GBK" w:hAnsi="方正仿宋_GBK" w:eastAsia="方正仿宋_GBK" w:cs="方正仿宋_GBK"/>
          <w:i w:val="0"/>
          <w:iCs w:val="0"/>
          <w:caps w:val="0"/>
          <w:color w:val="auto"/>
          <w:spacing w:val="0"/>
          <w:sz w:val="32"/>
          <w:szCs w:val="32"/>
          <w:shd w:val="clear" w:fill="FFFFFF"/>
          <w:lang w:val="en-US" w:eastAsia="zh-CN"/>
        </w:rPr>
        <w:t>县农业农村部门应当加强对农业生产废弃物的监督管理和综合利用，</w:t>
      </w:r>
      <w:r>
        <w:rPr>
          <w:rFonts w:hint="default" w:ascii="方正仿宋_GBK" w:hAnsi="方正仿宋_GBK" w:eastAsia="方正仿宋_GBK" w:cs="方正仿宋_GBK"/>
          <w:i w:val="0"/>
          <w:iCs w:val="0"/>
          <w:caps w:val="0"/>
          <w:color w:val="auto"/>
          <w:spacing w:val="0"/>
          <w:sz w:val="32"/>
          <w:szCs w:val="32"/>
          <w:shd w:val="clear" w:fill="FFFFFF"/>
          <w:lang w:val="en-US" w:eastAsia="zh-CN"/>
        </w:rPr>
        <w:t>推进农药、化肥合理使用和农作物秸秆资源化利用、废旧农膜回收利用，</w:t>
      </w:r>
      <w:r>
        <w:rPr>
          <w:rFonts w:hint="eastAsia" w:ascii="方正仿宋_GBK" w:hAnsi="方正仿宋_GBK" w:eastAsia="方正仿宋_GBK" w:cs="方正仿宋_GBK"/>
          <w:i w:val="0"/>
          <w:iCs w:val="0"/>
          <w:caps w:val="0"/>
          <w:color w:val="auto"/>
          <w:spacing w:val="0"/>
          <w:sz w:val="32"/>
          <w:szCs w:val="32"/>
          <w:shd w:val="clear" w:fill="FFFFFF"/>
          <w:lang w:val="en-US" w:eastAsia="zh-CN"/>
        </w:rPr>
        <w:t>合理布设乡镇（街道）、村（社区）废旧农膜等农业生产废弃物回收站点。</w:t>
      </w:r>
    </w:p>
    <w:p w14:paraId="49F748C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640"/>
        <w:jc w:val="both"/>
        <w:textAlignment w:val="auto"/>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农业投入品生产者、销售者和使用者应当及时回收农药、肥料等农业投入品的包装废弃物和农用薄膜，并将农药包装废弃物交由专门的机构或者组织进行无害化处理。农药使用者不得随意丢弃农药包装废弃物。</w:t>
      </w:r>
    </w:p>
    <w:p w14:paraId="0E1ECFF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640"/>
        <w:jc w:val="both"/>
        <w:textAlignment w:val="auto"/>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杞麓湖绿色发展区禁止随意倾倒、堆放、填埋废弃菜叶等农业废弃物。</w:t>
      </w:r>
    </w:p>
    <w:p w14:paraId="5E92FBE0">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lang w:eastAsia="zh-CN"/>
        </w:rPr>
      </w:pPr>
      <w:r>
        <w:rPr>
          <w:rFonts w:hint="eastAsia" w:ascii="方正黑体_GBK" w:hAnsi="方正黑体_GBK" w:eastAsia="方正黑体_GBK" w:cs="方正黑体_GBK"/>
          <w:i w:val="0"/>
          <w:iCs w:val="0"/>
          <w:caps w:val="0"/>
          <w:color w:val="auto"/>
          <w:spacing w:val="0"/>
          <w:kern w:val="0"/>
          <w:sz w:val="32"/>
          <w:szCs w:val="32"/>
          <w:lang w:val="en-US" w:eastAsia="zh-CN" w:bidi="ar"/>
        </w:rPr>
        <w:t>第二十九条　</w:t>
      </w:r>
      <w:r>
        <w:rPr>
          <w:rFonts w:hint="eastAsia" w:ascii="方正仿宋_GBK" w:hAnsi="方正仿宋_GBK" w:eastAsia="方正仿宋_GBK" w:cs="方正仿宋_GBK"/>
          <w:i w:val="0"/>
          <w:iCs w:val="0"/>
          <w:caps w:val="0"/>
          <w:color w:val="auto"/>
          <w:spacing w:val="0"/>
          <w:sz w:val="32"/>
          <w:szCs w:val="32"/>
          <w:lang w:eastAsia="zh-CN"/>
        </w:rPr>
        <w:t>任何单位和个人应当保护和正确使用城乡市政、环卫、绿化、交通等公共基础设施。</w:t>
      </w:r>
    </w:p>
    <w:p w14:paraId="4FB507F0">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lang w:eastAsia="zh-CN"/>
        </w:rPr>
        <w:t>禁止擅自关闭、闲置或者拆除生活垃圾处理设施、场所；确有必要关闭、闲置或者拆除的，应当经</w:t>
      </w:r>
      <w:r>
        <w:rPr>
          <w:rFonts w:hint="eastAsia" w:ascii="方正仿宋_GBK" w:hAnsi="方正仿宋_GBK" w:eastAsia="方正仿宋_GBK" w:cs="方正仿宋_GBK"/>
          <w:i w:val="0"/>
          <w:iCs w:val="0"/>
          <w:caps w:val="0"/>
          <w:color w:val="auto"/>
          <w:spacing w:val="0"/>
          <w:sz w:val="32"/>
          <w:szCs w:val="32"/>
          <w:lang w:val="en-US" w:eastAsia="zh-CN"/>
        </w:rPr>
        <w:t>县综合行政执法部门</w:t>
      </w:r>
      <w:r>
        <w:rPr>
          <w:rFonts w:hint="eastAsia" w:ascii="方正仿宋_GBK" w:hAnsi="方正仿宋_GBK" w:eastAsia="方正仿宋_GBK" w:cs="方正仿宋_GBK"/>
          <w:i w:val="0"/>
          <w:iCs w:val="0"/>
          <w:caps w:val="0"/>
          <w:color w:val="auto"/>
          <w:spacing w:val="0"/>
          <w:sz w:val="32"/>
          <w:szCs w:val="32"/>
          <w:lang w:eastAsia="zh-CN"/>
        </w:rPr>
        <w:t>商县</w:t>
      </w:r>
      <w:r>
        <w:rPr>
          <w:rFonts w:hint="eastAsia" w:ascii="方正仿宋_GBK" w:hAnsi="方正仿宋_GBK" w:eastAsia="方正仿宋_GBK" w:cs="方正仿宋_GBK"/>
          <w:i w:val="0"/>
          <w:iCs w:val="0"/>
          <w:caps w:val="0"/>
          <w:color w:val="auto"/>
          <w:spacing w:val="0"/>
          <w:sz w:val="32"/>
          <w:szCs w:val="32"/>
          <w:lang w:val="en-US" w:eastAsia="zh-CN"/>
        </w:rPr>
        <w:t>生态环境部门</w:t>
      </w:r>
      <w:r>
        <w:rPr>
          <w:rFonts w:hint="eastAsia" w:ascii="方正仿宋_GBK" w:hAnsi="方正仿宋_GBK" w:eastAsia="方正仿宋_GBK" w:cs="方正仿宋_GBK"/>
          <w:i w:val="0"/>
          <w:iCs w:val="0"/>
          <w:caps w:val="0"/>
          <w:color w:val="auto"/>
          <w:spacing w:val="0"/>
          <w:sz w:val="32"/>
          <w:szCs w:val="32"/>
          <w:lang w:eastAsia="zh-CN"/>
        </w:rPr>
        <w:t>同意后核准，并采取措施，防止污染环境。</w:t>
      </w:r>
    </w:p>
    <w:bookmarkEnd w:id="9"/>
    <w:p w14:paraId="0326792A">
      <w:pPr>
        <w:pStyle w:val="10"/>
        <w:keepNext w:val="0"/>
        <w:keepLines w:val="0"/>
        <w:pageBreakBefore w:val="0"/>
        <w:widowControl/>
        <w:suppressLineNumbers w:val="0"/>
        <w:kinsoku/>
        <w:wordWrap/>
        <w:overflowPunct/>
        <w:topLinePunct w:val="0"/>
        <w:autoSpaceDE/>
        <w:autoSpaceDN/>
        <w:bidi w:val="0"/>
        <w:snapToGrid/>
        <w:spacing w:before="0" w:beforeAutospacing="0" w:after="0" w:afterAutospacing="0" w:line="590" w:lineRule="exact"/>
        <w:jc w:val="center"/>
        <w:textAlignment w:val="auto"/>
        <w:rPr>
          <w:rFonts w:hint="default" w:ascii="方正黑体_GBK" w:hAnsi="方正黑体_GBK" w:eastAsia="方正黑体_GBK" w:cs="方正黑体_GBK"/>
          <w:i w:val="0"/>
          <w:iCs w:val="0"/>
          <w:caps w:val="0"/>
          <w:color w:val="auto"/>
          <w:spacing w:val="0"/>
          <w:kern w:val="0"/>
          <w:sz w:val="32"/>
          <w:szCs w:val="32"/>
          <w:lang w:val="en-US" w:eastAsia="zh-CN" w:bidi="ar"/>
        </w:rPr>
      </w:pPr>
      <w:r>
        <w:rPr>
          <w:rFonts w:hint="eastAsia" w:ascii="方正黑体_GBK" w:hAnsi="方正黑体_GBK" w:eastAsia="方正黑体_GBK" w:cs="方正黑体_GBK"/>
          <w:i w:val="0"/>
          <w:iCs w:val="0"/>
          <w:caps w:val="0"/>
          <w:color w:val="auto"/>
          <w:spacing w:val="0"/>
          <w:kern w:val="0"/>
          <w:sz w:val="32"/>
          <w:szCs w:val="32"/>
          <w:lang w:val="en-US" w:eastAsia="zh-CN" w:bidi="ar"/>
        </w:rPr>
        <w:t>第六章 厕所建设和改造</w:t>
      </w:r>
    </w:p>
    <w:p w14:paraId="2726C1F5">
      <w:pPr>
        <w:pStyle w:val="10"/>
        <w:keepNext w:val="0"/>
        <w:keepLines w:val="0"/>
        <w:pageBreakBefore w:val="0"/>
        <w:widowControl/>
        <w:suppressLineNumbers w:val="0"/>
        <w:kinsoku/>
        <w:wordWrap/>
        <w:overflowPunct/>
        <w:topLinePunct w:val="0"/>
        <w:autoSpaceDE/>
        <w:autoSpaceDN/>
        <w:bidi w:val="0"/>
        <w:snapToGrid/>
        <w:spacing w:before="0" w:beforeAutospacing="0" w:after="0" w:afterAutospacing="0" w:line="590" w:lineRule="exact"/>
        <w:ind w:left="0" w:firstLine="640"/>
        <w:jc w:val="both"/>
        <w:textAlignment w:val="auto"/>
        <w:rPr>
          <w:rFonts w:hint="eastAsia" w:ascii="方正仿宋_GBK" w:hAnsi="方正仿宋_GBK" w:eastAsia="方正仿宋_GBK" w:cs="方正仿宋_GBK"/>
          <w:i w:val="0"/>
          <w:iCs w:val="0"/>
          <w:caps w:val="0"/>
          <w:color w:val="auto"/>
          <w:spacing w:val="0"/>
          <w:sz w:val="32"/>
          <w:szCs w:val="32"/>
          <w:shd w:val="clear" w:fill="FFFFFF"/>
          <w:lang w:eastAsia="zh-CN"/>
        </w:rPr>
      </w:pPr>
      <w:r>
        <w:rPr>
          <w:rFonts w:hint="eastAsia" w:ascii="方正黑体_GBK" w:hAnsi="方正黑体_GBK" w:eastAsia="方正黑体_GBK" w:cs="方正黑体_GBK"/>
          <w:i w:val="0"/>
          <w:iCs w:val="0"/>
          <w:caps w:val="0"/>
          <w:color w:val="auto"/>
          <w:spacing w:val="0"/>
          <w:kern w:val="0"/>
          <w:sz w:val="32"/>
          <w:szCs w:val="32"/>
          <w:lang w:val="en-US" w:eastAsia="zh-CN" w:bidi="ar"/>
        </w:rPr>
        <w:t>第三十条　</w:t>
      </w:r>
      <w:r>
        <w:rPr>
          <w:rFonts w:hint="eastAsia" w:ascii="方正仿宋_GBK" w:hAnsi="方正仿宋_GBK" w:eastAsia="方正仿宋_GBK" w:cs="方正仿宋_GBK"/>
          <w:i w:val="0"/>
          <w:iCs w:val="0"/>
          <w:caps w:val="0"/>
          <w:color w:val="auto"/>
          <w:spacing w:val="0"/>
          <w:sz w:val="32"/>
          <w:szCs w:val="32"/>
          <w:shd w:val="clear" w:fill="FFFFFF"/>
          <w:lang w:eastAsia="zh-CN"/>
        </w:rPr>
        <w:t>按照便民原则，坚持建管并重、长效运行，合理规划、建设、改造城乡公厕，公共厕所应当规范化管理、定期维护。</w:t>
      </w:r>
    </w:p>
    <w:p w14:paraId="16AD5742">
      <w:pPr>
        <w:pStyle w:val="10"/>
        <w:keepNext w:val="0"/>
        <w:keepLines w:val="0"/>
        <w:pageBreakBefore w:val="0"/>
        <w:widowControl/>
        <w:suppressLineNumbers w:val="0"/>
        <w:kinsoku/>
        <w:wordWrap/>
        <w:overflowPunct/>
        <w:topLinePunct w:val="0"/>
        <w:autoSpaceDE/>
        <w:autoSpaceDN/>
        <w:bidi w:val="0"/>
        <w:snapToGrid/>
        <w:spacing w:before="0" w:beforeAutospacing="0" w:after="0" w:afterAutospacing="0" w:line="590" w:lineRule="exact"/>
        <w:ind w:left="0" w:firstLine="640"/>
        <w:jc w:val="both"/>
        <w:textAlignment w:val="auto"/>
        <w:rPr>
          <w:rFonts w:hint="eastAsia" w:ascii="方正仿宋_GBK" w:hAnsi="方正仿宋_GBK" w:eastAsia="方正仿宋_GBK" w:cs="方正仿宋_GBK"/>
          <w:i w:val="0"/>
          <w:iCs w:val="0"/>
          <w:caps w:val="0"/>
          <w:color w:val="auto"/>
          <w:spacing w:val="0"/>
          <w:sz w:val="32"/>
          <w:szCs w:val="32"/>
          <w:shd w:val="clear" w:fill="FFFFFF"/>
          <w:lang w:eastAsia="zh-CN"/>
        </w:rPr>
      </w:pPr>
      <w:r>
        <w:rPr>
          <w:rFonts w:hint="eastAsia" w:ascii="方正仿宋_GBK" w:hAnsi="方正仿宋_GBK" w:eastAsia="方正仿宋_GBK" w:cs="方正仿宋_GBK"/>
          <w:i w:val="0"/>
          <w:iCs w:val="0"/>
          <w:caps w:val="0"/>
          <w:color w:val="auto"/>
          <w:spacing w:val="0"/>
          <w:sz w:val="32"/>
          <w:szCs w:val="32"/>
          <w:shd w:val="clear" w:fill="FFFFFF"/>
          <w:lang w:eastAsia="zh-CN"/>
        </w:rPr>
        <w:t>积极推进农村“厕所革命”，鼓励村（居）民改建、修建农村卫生户厕，消除集镇及村庄旱厕。鼓励农业种植大户、果蔬基地等对厕所粪污就地就近资源化利用，推动厕所粪污就地就农消纳，防止粪液污染人居环境。</w:t>
      </w:r>
    </w:p>
    <w:p w14:paraId="45987DB5">
      <w:pPr>
        <w:pStyle w:val="19"/>
        <w:keepNext w:val="0"/>
        <w:keepLines w:val="0"/>
        <w:pageBreakBefore w:val="0"/>
        <w:widowControl/>
        <w:numPr>
          <w:ilvl w:val="0"/>
          <w:numId w:val="0"/>
        </w:numPr>
        <w:kinsoku/>
        <w:wordWrap/>
        <w:overflowPunct/>
        <w:topLinePunct w:val="0"/>
        <w:autoSpaceDE w:val="0"/>
        <w:autoSpaceDN/>
        <w:bidi w:val="0"/>
        <w:snapToGrid/>
        <w:spacing w:beforeAutospacing="0" w:after="0" w:afterAutospacing="0" w:line="590" w:lineRule="exact"/>
        <w:ind w:right="0" w:rightChars="0"/>
        <w:jc w:val="center"/>
        <w:textAlignment w:val="auto"/>
        <w:rPr>
          <w:rFonts w:hint="eastAsia" w:ascii="方正黑体_GBK" w:hAnsi="方正黑体_GBK" w:eastAsia="方正黑体_GBK" w:cs="方正黑体_GBK"/>
          <w:i w:val="0"/>
          <w:iCs w:val="0"/>
          <w:caps w:val="0"/>
          <w:color w:val="auto"/>
          <w:spacing w:val="0"/>
          <w:kern w:val="0"/>
          <w:sz w:val="32"/>
          <w:szCs w:val="32"/>
          <w:lang w:val="en-US" w:eastAsia="zh-CN" w:bidi="ar"/>
        </w:rPr>
      </w:pPr>
      <w:r>
        <w:rPr>
          <w:rFonts w:hint="eastAsia" w:ascii="方正黑体_GBK" w:hAnsi="方正黑体_GBK" w:eastAsia="方正黑体_GBK" w:cs="方正黑体_GBK"/>
          <w:i w:val="0"/>
          <w:iCs w:val="0"/>
          <w:caps w:val="0"/>
          <w:color w:val="auto"/>
          <w:spacing w:val="0"/>
          <w:kern w:val="0"/>
          <w:sz w:val="32"/>
          <w:szCs w:val="32"/>
          <w:lang w:val="en-US" w:eastAsia="zh-CN" w:bidi="ar"/>
        </w:rPr>
        <w:t>第七章 监督考核</w:t>
      </w:r>
    </w:p>
    <w:p w14:paraId="5B7C88A7">
      <w:pPr>
        <w:keepNext w:val="0"/>
        <w:keepLines w:val="0"/>
        <w:pageBreakBefore w:val="0"/>
        <w:kinsoku/>
        <w:wordWrap/>
        <w:overflowPunct/>
        <w:topLinePunct w:val="0"/>
        <w:autoSpaceDE/>
        <w:autoSpaceDN/>
        <w:bidi w:val="0"/>
        <w:adjustRightInd/>
        <w:snapToGrid/>
        <w:spacing w:beforeAutospacing="0" w:afterAutospacing="0" w:line="590" w:lineRule="exact"/>
        <w:ind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i w:val="0"/>
          <w:iCs w:val="0"/>
          <w:caps w:val="0"/>
          <w:color w:val="auto"/>
          <w:spacing w:val="0"/>
          <w:kern w:val="0"/>
          <w:sz w:val="32"/>
          <w:szCs w:val="32"/>
          <w:lang w:val="en-US" w:eastAsia="zh-CN" w:bidi="ar"/>
        </w:rPr>
        <w:t>第三十一条　</w:t>
      </w:r>
      <w:r>
        <w:rPr>
          <w:rFonts w:hint="eastAsia" w:ascii="方正仿宋_GBK" w:hAnsi="方正仿宋_GBK" w:eastAsia="方正仿宋_GBK" w:cs="方正仿宋_GBK"/>
          <w:color w:val="auto"/>
          <w:sz w:val="32"/>
          <w:szCs w:val="32"/>
          <w:lang w:val="en-US" w:eastAsia="zh-CN"/>
        </w:rPr>
        <w:t>建立督查检查考评工作机制，把城乡人居环境综合治理各项重点工作纳入各乡镇（街道）、</w:t>
      </w:r>
      <w:r>
        <w:rPr>
          <w:rFonts w:hint="eastAsia" w:ascii="方正仿宋_GBK" w:hAnsi="方正仿宋_GBK" w:eastAsia="方正仿宋_GBK" w:cs="方正仿宋_GBK"/>
          <w:i w:val="0"/>
          <w:iCs w:val="0"/>
          <w:caps w:val="0"/>
          <w:color w:val="auto"/>
          <w:spacing w:val="0"/>
          <w:sz w:val="32"/>
          <w:szCs w:val="32"/>
          <w:shd w:val="clear" w:fill="FFFFFF"/>
          <w:lang w:val="en-US" w:eastAsia="zh-CN"/>
        </w:rPr>
        <w:t>县级有关部门</w:t>
      </w:r>
      <w:r>
        <w:rPr>
          <w:rFonts w:hint="eastAsia" w:ascii="方正仿宋_GBK" w:hAnsi="方正仿宋_GBK" w:eastAsia="方正仿宋_GBK" w:cs="方正仿宋_GBK"/>
          <w:color w:val="auto"/>
          <w:sz w:val="32"/>
          <w:szCs w:val="32"/>
          <w:lang w:val="en-US" w:eastAsia="zh-CN"/>
        </w:rPr>
        <w:t>的目标责任考评范围，定期开展督查、巡查、考核</w:t>
      </w:r>
      <w:r>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t>，督促责任区责任人依法履行职责。对未依法履职或履职不到位的，依据相关规定给予处分。</w:t>
      </w:r>
    </w:p>
    <w:p w14:paraId="736727E2">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乡镇（街道）、县级有关部门在城乡人居环境综合治理工作中，应当自觉接受纪检监察、巡视巡察、人大监督、民主监督等监督，落实监督整改要求，强化监督结果运用。</w:t>
      </w:r>
    </w:p>
    <w:p w14:paraId="67AA782B">
      <w:pPr>
        <w:pStyle w:val="19"/>
        <w:keepNext w:val="0"/>
        <w:keepLines w:val="0"/>
        <w:pageBreakBefore w:val="0"/>
        <w:widowControl/>
        <w:numPr>
          <w:ilvl w:val="0"/>
          <w:numId w:val="0"/>
        </w:numPr>
        <w:kinsoku/>
        <w:wordWrap/>
        <w:overflowPunct/>
        <w:topLinePunct w:val="0"/>
        <w:autoSpaceDE w:val="0"/>
        <w:autoSpaceDN/>
        <w:bidi w:val="0"/>
        <w:snapToGrid/>
        <w:spacing w:beforeAutospacing="0" w:after="0" w:afterAutospacing="0" w:line="590" w:lineRule="exact"/>
        <w:ind w:right="0" w:rightChars="0"/>
        <w:jc w:val="center"/>
        <w:textAlignment w:val="auto"/>
        <w:rPr>
          <w:rFonts w:hint="eastAsia" w:ascii="方正黑体_GBK" w:hAnsi="方正黑体_GBK" w:eastAsia="方正黑体_GBK" w:cs="方正黑体_GBK"/>
          <w:i w:val="0"/>
          <w:iCs w:val="0"/>
          <w:caps w:val="0"/>
          <w:color w:val="auto"/>
          <w:spacing w:val="0"/>
          <w:kern w:val="0"/>
          <w:sz w:val="32"/>
          <w:szCs w:val="32"/>
          <w:lang w:val="en-US" w:eastAsia="zh-CN" w:bidi="ar"/>
        </w:rPr>
      </w:pPr>
      <w:r>
        <w:rPr>
          <w:rFonts w:hint="eastAsia" w:ascii="方正黑体_GBK" w:hAnsi="方正黑体_GBK" w:eastAsia="方正黑体_GBK" w:cs="方正黑体_GBK"/>
          <w:i w:val="0"/>
          <w:iCs w:val="0"/>
          <w:caps w:val="0"/>
          <w:color w:val="auto"/>
          <w:spacing w:val="0"/>
          <w:kern w:val="0"/>
          <w:sz w:val="32"/>
          <w:szCs w:val="32"/>
          <w:lang w:val="en-US" w:eastAsia="zh-CN" w:bidi="ar"/>
        </w:rPr>
        <w:t>第八章 法律责任</w:t>
      </w:r>
    </w:p>
    <w:p w14:paraId="5369442E">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firstLine="640" w:firstLineChars="200"/>
        <w:jc w:val="both"/>
        <w:textAlignment w:val="auto"/>
        <w:rPr>
          <w:rFonts w:hint="eastAsia" w:ascii="方正仿宋_GBK" w:hAnsi="方正仿宋_GBK" w:eastAsia="方正仿宋_GBK" w:cs="方正仿宋_GBK"/>
          <w:i w:val="0"/>
          <w:iCs w:val="0"/>
          <w:caps w:val="0"/>
          <w:color w:val="auto"/>
          <w:spacing w:val="0"/>
          <w:kern w:val="2"/>
          <w:sz w:val="32"/>
          <w:szCs w:val="32"/>
          <w:lang w:val="en-US" w:eastAsia="zh-CN" w:bidi="ar-SA"/>
        </w:rPr>
      </w:pPr>
      <w:r>
        <w:rPr>
          <w:rFonts w:hint="eastAsia" w:ascii="方正黑体_GBK" w:hAnsi="方正黑体_GBK" w:eastAsia="方正黑体_GBK" w:cs="方正黑体_GBK"/>
          <w:i w:val="0"/>
          <w:iCs w:val="0"/>
          <w:caps w:val="0"/>
          <w:color w:val="auto"/>
          <w:spacing w:val="0"/>
          <w:kern w:val="0"/>
          <w:sz w:val="32"/>
          <w:szCs w:val="32"/>
          <w:lang w:val="en-US" w:eastAsia="zh-CN" w:bidi="ar"/>
        </w:rPr>
        <w:t>第三十二条　</w:t>
      </w:r>
      <w:r>
        <w:rPr>
          <w:rFonts w:hint="eastAsia" w:ascii="方正仿宋_GBK" w:hAnsi="方正仿宋_GBK" w:eastAsia="方正仿宋_GBK" w:cs="方正仿宋_GBK"/>
          <w:i w:val="0"/>
          <w:iCs w:val="0"/>
          <w:caps w:val="0"/>
          <w:color w:val="auto"/>
          <w:spacing w:val="0"/>
          <w:kern w:val="2"/>
          <w:sz w:val="32"/>
          <w:szCs w:val="32"/>
          <w:lang w:val="en-US" w:eastAsia="zh-CN" w:bidi="ar-SA"/>
        </w:rPr>
        <w:t>违反本办法第十二条第二款规定，未取得建设工程规划许可证或者未按照建设工程规划许可证的规定进行建设的，由县自然资源部门依据《中华人民共和国城乡规划法》第六十四条的规定进行处理。</w:t>
      </w:r>
    </w:p>
    <w:p w14:paraId="27514A8B">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firstLine="640" w:firstLineChars="200"/>
        <w:jc w:val="both"/>
        <w:textAlignment w:val="auto"/>
        <w:rPr>
          <w:rFonts w:hint="eastAsia" w:ascii="方正仿宋_GBK" w:hAnsi="方正仿宋_GBK" w:eastAsia="方正仿宋_GBK" w:cs="方正仿宋_GBK"/>
          <w:i w:val="0"/>
          <w:iCs w:val="0"/>
          <w:caps w:val="0"/>
          <w:color w:val="auto"/>
          <w:spacing w:val="0"/>
          <w:kern w:val="2"/>
          <w:sz w:val="32"/>
          <w:szCs w:val="32"/>
          <w:lang w:val="en-US" w:eastAsia="zh-CN" w:bidi="ar-SA"/>
        </w:rPr>
      </w:pPr>
      <w:r>
        <w:rPr>
          <w:rFonts w:hint="eastAsia" w:ascii="方正仿宋_GBK" w:hAnsi="方正仿宋_GBK" w:eastAsia="方正仿宋_GBK" w:cs="方正仿宋_GBK"/>
          <w:i w:val="0"/>
          <w:iCs w:val="0"/>
          <w:caps w:val="0"/>
          <w:color w:val="auto"/>
          <w:spacing w:val="0"/>
          <w:kern w:val="2"/>
          <w:sz w:val="32"/>
          <w:szCs w:val="32"/>
          <w:lang w:val="en-US" w:eastAsia="zh-CN" w:bidi="ar-SA"/>
        </w:rPr>
        <w:t>违反本办法第十二条第三款规定，在乡、村庄规划区内未依法取得乡村建设规划许可证或者未按照乡村建设规划许可证的规定进行建设的，由乡镇人民政府依据《中华人民共和国城乡规划法》第六十五条的规定进行处理。</w:t>
      </w:r>
    </w:p>
    <w:p w14:paraId="2C20530B">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firstLine="640" w:firstLineChars="200"/>
        <w:jc w:val="both"/>
        <w:textAlignment w:val="auto"/>
        <w:rPr>
          <w:rFonts w:hint="eastAsia" w:ascii="方正仿宋_GBK" w:hAnsi="方正仿宋_GBK" w:eastAsia="方正仿宋_GBK" w:cs="方正仿宋_GBK"/>
          <w:i w:val="0"/>
          <w:iCs w:val="0"/>
          <w:caps w:val="0"/>
          <w:color w:val="auto"/>
          <w:spacing w:val="0"/>
          <w:kern w:val="2"/>
          <w:sz w:val="32"/>
          <w:szCs w:val="32"/>
          <w:lang w:val="en-US" w:eastAsia="zh-CN" w:bidi="ar-SA"/>
        </w:rPr>
      </w:pPr>
      <w:r>
        <w:rPr>
          <w:rFonts w:hint="eastAsia" w:ascii="方正黑体_GBK" w:hAnsi="方正黑体_GBK" w:eastAsia="方正黑体_GBK" w:cs="方正黑体_GBK"/>
          <w:i w:val="0"/>
          <w:iCs w:val="0"/>
          <w:caps w:val="0"/>
          <w:color w:val="auto"/>
          <w:spacing w:val="0"/>
          <w:kern w:val="0"/>
          <w:sz w:val="32"/>
          <w:szCs w:val="32"/>
          <w:lang w:val="en-US" w:eastAsia="zh-CN" w:bidi="ar"/>
        </w:rPr>
        <w:t>第三十三条　</w:t>
      </w:r>
      <w:r>
        <w:rPr>
          <w:rFonts w:hint="eastAsia" w:ascii="方正仿宋_GBK" w:hAnsi="方正仿宋_GBK" w:eastAsia="方正仿宋_GBK" w:cs="方正仿宋_GBK"/>
          <w:i w:val="0"/>
          <w:iCs w:val="0"/>
          <w:caps w:val="0"/>
          <w:color w:val="auto"/>
          <w:spacing w:val="0"/>
          <w:kern w:val="2"/>
          <w:sz w:val="32"/>
          <w:szCs w:val="32"/>
          <w:lang w:val="en-US" w:eastAsia="zh-CN" w:bidi="ar-SA"/>
        </w:rPr>
        <w:t>违反本办法第十三条第三款规定的，由县综合行政执法部门依据《城市市容和环境卫生管理条例》第三十四条的规定进行处理。</w:t>
      </w:r>
    </w:p>
    <w:p w14:paraId="176E2CCE">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firstLine="640" w:firstLineChars="200"/>
        <w:jc w:val="both"/>
        <w:textAlignment w:val="auto"/>
        <w:rPr>
          <w:rFonts w:hint="eastAsia" w:ascii="方正仿宋_GBK" w:hAnsi="方正仿宋_GBK" w:eastAsia="方正仿宋_GBK" w:cs="方正仿宋_GBK"/>
          <w:i w:val="0"/>
          <w:iCs w:val="0"/>
          <w:caps w:val="0"/>
          <w:color w:val="auto"/>
          <w:spacing w:val="0"/>
          <w:kern w:val="2"/>
          <w:sz w:val="32"/>
          <w:szCs w:val="32"/>
          <w:lang w:val="en-US" w:eastAsia="zh-CN" w:bidi="ar-SA"/>
        </w:rPr>
      </w:pPr>
      <w:r>
        <w:rPr>
          <w:rFonts w:hint="eastAsia" w:ascii="方正仿宋_GBK" w:hAnsi="方正仿宋_GBK" w:eastAsia="方正仿宋_GBK" w:cs="方正仿宋_GBK"/>
          <w:i w:val="0"/>
          <w:iCs w:val="0"/>
          <w:caps w:val="0"/>
          <w:color w:val="auto"/>
          <w:spacing w:val="0"/>
          <w:kern w:val="2"/>
          <w:sz w:val="32"/>
          <w:szCs w:val="32"/>
          <w:lang w:val="en-US" w:eastAsia="zh-CN" w:bidi="ar-SA"/>
        </w:rPr>
        <w:t>违反本办法第十三条第四款规定的，由县综合行政执法部门依据《城市市容和环境卫生管理条例》第三十六条的规定进行处理。</w:t>
      </w:r>
    </w:p>
    <w:p w14:paraId="056B3909">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firstLine="640" w:firstLineChars="200"/>
        <w:textAlignment w:val="auto"/>
        <w:rPr>
          <w:rFonts w:hint="eastAsia" w:ascii="方正仿宋_GBK" w:hAnsi="方正仿宋_GBK" w:eastAsia="方正仿宋_GBK" w:cs="方正仿宋_GBK"/>
          <w:i w:val="0"/>
          <w:iCs w:val="0"/>
          <w:caps w:val="0"/>
          <w:color w:val="auto"/>
          <w:spacing w:val="0"/>
          <w:kern w:val="2"/>
          <w:sz w:val="32"/>
          <w:szCs w:val="32"/>
          <w:lang w:val="en-US" w:eastAsia="zh-CN" w:bidi="ar-SA"/>
        </w:rPr>
      </w:pPr>
      <w:r>
        <w:rPr>
          <w:rFonts w:hint="eastAsia" w:ascii="方正黑体_GBK" w:hAnsi="方正黑体_GBK" w:eastAsia="方正黑体_GBK" w:cs="方正黑体_GBK"/>
          <w:i w:val="0"/>
          <w:iCs w:val="0"/>
          <w:caps w:val="0"/>
          <w:color w:val="auto"/>
          <w:spacing w:val="0"/>
          <w:kern w:val="0"/>
          <w:sz w:val="32"/>
          <w:szCs w:val="32"/>
          <w:lang w:val="en-US" w:eastAsia="zh-CN" w:bidi="ar"/>
        </w:rPr>
        <w:t>第三十四条　</w:t>
      </w:r>
      <w:r>
        <w:rPr>
          <w:rFonts w:hint="eastAsia" w:ascii="方正仿宋_GBK" w:hAnsi="方正仿宋_GBK" w:eastAsia="方正仿宋_GBK" w:cs="方正仿宋_GBK"/>
          <w:i w:val="0"/>
          <w:iCs w:val="0"/>
          <w:caps w:val="0"/>
          <w:color w:val="auto"/>
          <w:spacing w:val="0"/>
          <w:kern w:val="2"/>
          <w:sz w:val="32"/>
          <w:szCs w:val="32"/>
          <w:lang w:val="en-US" w:eastAsia="zh-CN" w:bidi="ar-SA"/>
        </w:rPr>
        <w:t>违反本办法第十六条第二款规定，造成公路路面损坏、污染或者影响公路畅通的，由县交通运输部门依据《中华人民共和国公路法》第七十七条的规定进行处理。</w:t>
      </w:r>
    </w:p>
    <w:p w14:paraId="1FFC6D1C">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firstLine="640" w:firstLineChars="200"/>
        <w:jc w:val="both"/>
        <w:textAlignment w:val="auto"/>
        <w:rPr>
          <w:rFonts w:hint="eastAsia" w:ascii="方正仿宋_GBK" w:hAnsi="方正仿宋_GBK" w:eastAsia="方正仿宋_GBK" w:cs="方正仿宋_GBK"/>
          <w:i w:val="0"/>
          <w:iCs w:val="0"/>
          <w:caps w:val="0"/>
          <w:color w:val="auto"/>
          <w:spacing w:val="0"/>
          <w:kern w:val="2"/>
          <w:sz w:val="32"/>
          <w:szCs w:val="32"/>
          <w:lang w:val="en-US" w:eastAsia="zh-CN" w:bidi="ar-SA"/>
        </w:rPr>
      </w:pPr>
      <w:bookmarkStart w:id="13" w:name="OLE_LINK7"/>
      <w:r>
        <w:rPr>
          <w:rFonts w:hint="eastAsia" w:ascii="方正黑体_GBK" w:hAnsi="方正黑体_GBK" w:eastAsia="方正黑体_GBK" w:cs="方正黑体_GBK"/>
          <w:i w:val="0"/>
          <w:iCs w:val="0"/>
          <w:caps w:val="0"/>
          <w:color w:val="auto"/>
          <w:spacing w:val="0"/>
          <w:kern w:val="0"/>
          <w:sz w:val="32"/>
          <w:szCs w:val="32"/>
          <w:lang w:val="en-US" w:eastAsia="zh-CN" w:bidi="ar"/>
        </w:rPr>
        <w:t>第三十五条　</w:t>
      </w:r>
      <w:r>
        <w:rPr>
          <w:rFonts w:hint="eastAsia" w:ascii="方正仿宋_GBK" w:hAnsi="方正仿宋_GBK" w:eastAsia="方正仿宋_GBK" w:cs="方正仿宋_GBK"/>
          <w:i w:val="0"/>
          <w:iCs w:val="0"/>
          <w:caps w:val="0"/>
          <w:color w:val="auto"/>
          <w:spacing w:val="0"/>
          <w:kern w:val="2"/>
          <w:sz w:val="32"/>
          <w:szCs w:val="32"/>
          <w:lang w:val="en-US" w:eastAsia="zh-CN" w:bidi="ar-SA"/>
        </w:rPr>
        <w:t>违反本办法第十七条规定</w:t>
      </w:r>
      <w:bookmarkEnd w:id="13"/>
      <w:r>
        <w:rPr>
          <w:rFonts w:hint="eastAsia" w:ascii="方正仿宋_GBK" w:hAnsi="方正仿宋_GBK" w:eastAsia="方正仿宋_GBK" w:cs="方正仿宋_GBK"/>
          <w:i w:val="0"/>
          <w:iCs w:val="0"/>
          <w:caps w:val="0"/>
          <w:color w:val="auto"/>
          <w:spacing w:val="0"/>
          <w:kern w:val="2"/>
          <w:sz w:val="32"/>
          <w:szCs w:val="32"/>
          <w:lang w:val="en-US" w:eastAsia="zh-CN" w:bidi="ar-SA"/>
        </w:rPr>
        <w:t>，车辆装载物触地拖行、掉落、遗洒或者飘散，造成公路路面损坏、污染的，由公路管理机构依据《公路安全保护条例》第六十九条的规定进行处罚。</w:t>
      </w:r>
    </w:p>
    <w:p w14:paraId="24541DDE">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firstLine="640" w:firstLineChars="200"/>
        <w:jc w:val="both"/>
        <w:textAlignment w:val="auto"/>
        <w:rPr>
          <w:rFonts w:hint="eastAsia" w:ascii="方正仿宋_GBK" w:hAnsi="方正仿宋_GBK" w:eastAsia="方正仿宋_GBK" w:cs="方正仿宋_GBK"/>
          <w:i w:val="0"/>
          <w:iCs w:val="0"/>
          <w:caps w:val="0"/>
          <w:color w:val="auto"/>
          <w:spacing w:val="0"/>
          <w:kern w:val="2"/>
          <w:sz w:val="32"/>
          <w:szCs w:val="32"/>
          <w:lang w:val="en-US" w:eastAsia="zh-CN" w:bidi="ar-SA"/>
        </w:rPr>
      </w:pPr>
      <w:r>
        <w:rPr>
          <w:rFonts w:hint="eastAsia" w:ascii="方正黑体_GBK" w:hAnsi="方正黑体_GBK" w:eastAsia="方正黑体_GBK" w:cs="方正黑体_GBK"/>
          <w:i w:val="0"/>
          <w:iCs w:val="0"/>
          <w:caps w:val="0"/>
          <w:color w:val="auto"/>
          <w:spacing w:val="0"/>
          <w:kern w:val="0"/>
          <w:sz w:val="32"/>
          <w:szCs w:val="32"/>
          <w:lang w:val="en-US" w:eastAsia="zh-CN" w:bidi="ar"/>
        </w:rPr>
        <w:t>第三十六条　</w:t>
      </w:r>
      <w:bookmarkStart w:id="14" w:name="OLE_LINK11"/>
      <w:r>
        <w:rPr>
          <w:rFonts w:hint="eastAsia" w:ascii="方正仿宋_GBK" w:hAnsi="方正仿宋_GBK" w:eastAsia="方正仿宋_GBK" w:cs="方正仿宋_GBK"/>
          <w:i w:val="0"/>
          <w:iCs w:val="0"/>
          <w:caps w:val="0"/>
          <w:color w:val="auto"/>
          <w:spacing w:val="0"/>
          <w:kern w:val="2"/>
          <w:sz w:val="32"/>
          <w:szCs w:val="32"/>
          <w:lang w:val="en-US" w:eastAsia="zh-CN" w:bidi="ar-SA"/>
        </w:rPr>
        <w:t>违反本办法第十八条第一款规定的，由</w:t>
      </w:r>
      <w:bookmarkStart w:id="15" w:name="OLE_LINK22"/>
      <w:r>
        <w:rPr>
          <w:rFonts w:hint="eastAsia" w:ascii="方正仿宋_GBK" w:hAnsi="方正仿宋_GBK" w:eastAsia="方正仿宋_GBK" w:cs="方正仿宋_GBK"/>
          <w:i w:val="0"/>
          <w:iCs w:val="0"/>
          <w:caps w:val="0"/>
          <w:color w:val="auto"/>
          <w:spacing w:val="0"/>
          <w:kern w:val="2"/>
          <w:sz w:val="32"/>
          <w:szCs w:val="32"/>
          <w:lang w:val="en-US" w:eastAsia="zh-CN" w:bidi="ar-SA"/>
        </w:rPr>
        <w:t>县公安机关交通管理部门</w:t>
      </w:r>
      <w:bookmarkEnd w:id="15"/>
      <w:r>
        <w:rPr>
          <w:rFonts w:hint="eastAsia" w:ascii="方正仿宋_GBK" w:hAnsi="方正仿宋_GBK" w:eastAsia="方正仿宋_GBK" w:cs="方正仿宋_GBK"/>
          <w:i w:val="0"/>
          <w:iCs w:val="0"/>
          <w:caps w:val="0"/>
          <w:color w:val="auto"/>
          <w:spacing w:val="0"/>
          <w:kern w:val="2"/>
          <w:sz w:val="32"/>
          <w:szCs w:val="32"/>
          <w:lang w:val="en-US" w:eastAsia="zh-CN" w:bidi="ar-SA"/>
        </w:rPr>
        <w:t>依据《中华人民共和国道路交通安全法》第九十三条的规定进行处理。</w:t>
      </w:r>
      <w:bookmarkEnd w:id="14"/>
    </w:p>
    <w:p w14:paraId="52A9EA28">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firstLine="640" w:firstLineChars="200"/>
        <w:jc w:val="both"/>
        <w:textAlignment w:val="auto"/>
        <w:rPr>
          <w:rFonts w:hint="eastAsia" w:ascii="方正仿宋_GBK" w:hAnsi="方正仿宋_GBK" w:eastAsia="方正仿宋_GBK" w:cs="方正仿宋_GBK"/>
          <w:i w:val="0"/>
          <w:iCs w:val="0"/>
          <w:caps w:val="0"/>
          <w:color w:val="auto"/>
          <w:spacing w:val="0"/>
          <w:kern w:val="2"/>
          <w:sz w:val="32"/>
          <w:szCs w:val="32"/>
          <w:lang w:val="en-US" w:eastAsia="zh-CN" w:bidi="ar-SA"/>
        </w:rPr>
      </w:pPr>
      <w:r>
        <w:rPr>
          <w:rFonts w:hint="eastAsia" w:ascii="方正仿宋_GBK" w:hAnsi="方正仿宋_GBK" w:eastAsia="方正仿宋_GBK" w:cs="方正仿宋_GBK"/>
          <w:i w:val="0"/>
          <w:iCs w:val="0"/>
          <w:caps w:val="0"/>
          <w:color w:val="auto"/>
          <w:spacing w:val="0"/>
          <w:kern w:val="2"/>
          <w:sz w:val="32"/>
          <w:szCs w:val="32"/>
          <w:lang w:val="en-US" w:eastAsia="zh-CN" w:bidi="ar-SA"/>
        </w:rPr>
        <w:t>违反本办法第十八条第二款规定的，由县公安机关交通管理部门依据《中华人民共和国道路交通安全法》第八十九条的规定进行处理。</w:t>
      </w:r>
    </w:p>
    <w:p w14:paraId="5610A95C">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firstLine="640" w:firstLineChars="200"/>
        <w:jc w:val="both"/>
        <w:textAlignment w:val="auto"/>
        <w:rPr>
          <w:rFonts w:hint="eastAsia" w:ascii="方正仿宋_GBK" w:hAnsi="方正仿宋_GBK" w:eastAsia="方正仿宋_GBK" w:cs="方正仿宋_GBK"/>
          <w:i w:val="0"/>
          <w:iCs w:val="0"/>
          <w:caps w:val="0"/>
          <w:color w:val="auto"/>
          <w:spacing w:val="0"/>
          <w:kern w:val="2"/>
          <w:sz w:val="32"/>
          <w:szCs w:val="32"/>
          <w:lang w:val="en-US" w:eastAsia="zh-CN" w:bidi="ar-SA"/>
        </w:rPr>
      </w:pPr>
      <w:r>
        <w:rPr>
          <w:rFonts w:hint="eastAsia" w:ascii="方正黑体_GBK" w:hAnsi="方正黑体_GBK" w:eastAsia="方正黑体_GBK" w:cs="方正黑体_GBK"/>
          <w:i w:val="0"/>
          <w:iCs w:val="0"/>
          <w:caps w:val="0"/>
          <w:color w:val="auto"/>
          <w:spacing w:val="0"/>
          <w:kern w:val="0"/>
          <w:sz w:val="32"/>
          <w:szCs w:val="32"/>
          <w:lang w:val="en-US" w:eastAsia="zh-CN" w:bidi="ar"/>
        </w:rPr>
        <w:t>第三十七条　</w:t>
      </w:r>
      <w:r>
        <w:rPr>
          <w:rFonts w:hint="eastAsia" w:ascii="方正仿宋_GBK" w:hAnsi="方正仿宋_GBK" w:eastAsia="方正仿宋_GBK" w:cs="方正仿宋_GBK"/>
          <w:i w:val="0"/>
          <w:iCs w:val="0"/>
          <w:caps w:val="0"/>
          <w:color w:val="auto"/>
          <w:spacing w:val="0"/>
          <w:kern w:val="2"/>
          <w:sz w:val="32"/>
          <w:szCs w:val="32"/>
          <w:lang w:val="en-US" w:eastAsia="zh-CN" w:bidi="ar-SA"/>
        </w:rPr>
        <w:t>违反本办法第二十一条第三款规定的，由</w:t>
      </w:r>
      <w:bookmarkStart w:id="16" w:name="OLE_LINK10"/>
      <w:r>
        <w:rPr>
          <w:rFonts w:hint="eastAsia" w:ascii="方正仿宋_GBK" w:hAnsi="方正仿宋_GBK" w:eastAsia="方正仿宋_GBK" w:cs="方正仿宋_GBK"/>
          <w:i w:val="0"/>
          <w:iCs w:val="0"/>
          <w:caps w:val="0"/>
          <w:color w:val="auto"/>
          <w:spacing w:val="0"/>
          <w:kern w:val="2"/>
          <w:sz w:val="32"/>
          <w:szCs w:val="32"/>
          <w:lang w:val="en-US" w:eastAsia="zh-CN" w:bidi="ar-SA"/>
        </w:rPr>
        <w:t>县水利部门</w:t>
      </w:r>
      <w:bookmarkEnd w:id="16"/>
      <w:r>
        <w:rPr>
          <w:rFonts w:hint="eastAsia" w:ascii="方正仿宋_GBK" w:hAnsi="方正仿宋_GBK" w:eastAsia="方正仿宋_GBK" w:cs="方正仿宋_GBK"/>
          <w:i w:val="0"/>
          <w:iCs w:val="0"/>
          <w:caps w:val="0"/>
          <w:color w:val="auto"/>
          <w:spacing w:val="0"/>
          <w:kern w:val="2"/>
          <w:sz w:val="32"/>
          <w:szCs w:val="32"/>
          <w:lang w:val="en-US" w:eastAsia="zh-CN" w:bidi="ar-SA"/>
        </w:rPr>
        <w:t>依据《中华人民共和国河道管理条例》第四十四条的规定进行处理。</w:t>
      </w:r>
    </w:p>
    <w:p w14:paraId="186140BB">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firstLine="640" w:firstLineChars="200"/>
        <w:textAlignment w:val="auto"/>
        <w:rPr>
          <w:rFonts w:hint="eastAsia" w:ascii="方正仿宋_GBK" w:hAnsi="方正仿宋_GBK" w:eastAsia="方正仿宋_GBK" w:cs="方正仿宋_GBK"/>
          <w:i w:val="0"/>
          <w:iCs w:val="0"/>
          <w:caps w:val="0"/>
          <w:color w:val="auto"/>
          <w:spacing w:val="0"/>
          <w:kern w:val="2"/>
          <w:sz w:val="32"/>
          <w:szCs w:val="32"/>
          <w:lang w:val="en-US" w:eastAsia="zh-CN" w:bidi="ar-SA"/>
        </w:rPr>
      </w:pPr>
      <w:r>
        <w:rPr>
          <w:rFonts w:hint="eastAsia" w:ascii="方正仿宋_GBK" w:hAnsi="方正仿宋_GBK" w:eastAsia="方正仿宋_GBK" w:cs="方正仿宋_GBK"/>
          <w:i w:val="0"/>
          <w:iCs w:val="0"/>
          <w:caps w:val="0"/>
          <w:color w:val="auto"/>
          <w:spacing w:val="0"/>
          <w:kern w:val="2"/>
          <w:sz w:val="32"/>
          <w:szCs w:val="32"/>
          <w:lang w:val="en-US" w:eastAsia="zh-CN" w:bidi="ar-SA"/>
        </w:rPr>
        <w:t>违反本办法第二十一条第四款规定的，由县生态环境部门依据</w:t>
      </w:r>
      <w:bookmarkStart w:id="17" w:name="OLE_LINK2"/>
      <w:r>
        <w:rPr>
          <w:rFonts w:hint="eastAsia" w:ascii="方正仿宋_GBK" w:hAnsi="方正仿宋_GBK" w:eastAsia="方正仿宋_GBK" w:cs="方正仿宋_GBK"/>
          <w:i w:val="0"/>
          <w:iCs w:val="0"/>
          <w:caps w:val="0"/>
          <w:color w:val="auto"/>
          <w:spacing w:val="0"/>
          <w:kern w:val="2"/>
          <w:sz w:val="32"/>
          <w:szCs w:val="32"/>
          <w:lang w:val="en-US" w:eastAsia="zh-CN" w:bidi="ar-SA"/>
        </w:rPr>
        <w:t>《中华人民共和国水污染防治法》第九十一条</w:t>
      </w:r>
      <w:bookmarkEnd w:id="17"/>
      <w:r>
        <w:rPr>
          <w:rFonts w:hint="eastAsia" w:ascii="方正仿宋_GBK" w:hAnsi="方正仿宋_GBK" w:eastAsia="方正仿宋_GBK" w:cs="方正仿宋_GBK"/>
          <w:i w:val="0"/>
          <w:iCs w:val="0"/>
          <w:caps w:val="0"/>
          <w:color w:val="auto"/>
          <w:spacing w:val="0"/>
          <w:kern w:val="2"/>
          <w:sz w:val="32"/>
          <w:szCs w:val="32"/>
          <w:lang w:val="en-US" w:eastAsia="zh-CN" w:bidi="ar-SA"/>
        </w:rPr>
        <w:t>第二款进行处理。</w:t>
      </w:r>
    </w:p>
    <w:p w14:paraId="3395FDC5">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firstLine="640" w:firstLineChars="200"/>
        <w:textAlignment w:val="auto"/>
        <w:rPr>
          <w:rFonts w:hint="eastAsia" w:ascii="方正仿宋_GBK" w:hAnsi="方正仿宋_GBK" w:eastAsia="方正仿宋_GBK" w:cs="方正仿宋_GBK"/>
          <w:i w:val="0"/>
          <w:iCs w:val="0"/>
          <w:caps w:val="0"/>
          <w:color w:val="auto"/>
          <w:spacing w:val="0"/>
          <w:kern w:val="2"/>
          <w:sz w:val="32"/>
          <w:szCs w:val="32"/>
          <w:lang w:val="en-US" w:eastAsia="zh-CN" w:bidi="ar-SA"/>
        </w:rPr>
      </w:pPr>
      <w:r>
        <w:rPr>
          <w:rFonts w:hint="eastAsia" w:ascii="方正仿宋_GBK" w:hAnsi="方正仿宋_GBK" w:eastAsia="方正仿宋_GBK" w:cs="方正仿宋_GBK"/>
          <w:i w:val="0"/>
          <w:iCs w:val="0"/>
          <w:caps w:val="0"/>
          <w:color w:val="auto"/>
          <w:spacing w:val="0"/>
          <w:kern w:val="2"/>
          <w:sz w:val="32"/>
          <w:szCs w:val="32"/>
          <w:lang w:val="en-US" w:eastAsia="zh-CN" w:bidi="ar-SA"/>
        </w:rPr>
        <w:t>违反本办法第二十一条第五款规定的，由县生态环境部门依据《云南省杞麓湖保护条例》第六十八条第七项的规定进行处罚。</w:t>
      </w:r>
    </w:p>
    <w:p w14:paraId="57E1DC0D">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firstLine="640" w:firstLineChars="200"/>
        <w:textAlignment w:val="auto"/>
        <w:rPr>
          <w:rFonts w:hint="eastAsia" w:ascii="方正仿宋_GBK" w:hAnsi="方正仿宋_GBK" w:eastAsia="方正仿宋_GBK" w:cs="方正仿宋_GBK"/>
          <w:i w:val="0"/>
          <w:iCs w:val="0"/>
          <w:caps w:val="0"/>
          <w:color w:val="auto"/>
          <w:spacing w:val="0"/>
          <w:kern w:val="2"/>
          <w:sz w:val="32"/>
          <w:szCs w:val="32"/>
          <w:lang w:val="en-US" w:eastAsia="zh-CN" w:bidi="ar-SA"/>
        </w:rPr>
      </w:pPr>
      <w:r>
        <w:rPr>
          <w:rFonts w:hint="eastAsia" w:ascii="方正黑体_GBK" w:hAnsi="方正黑体_GBK" w:eastAsia="方正黑体_GBK" w:cs="方正黑体_GBK"/>
          <w:i w:val="0"/>
          <w:iCs w:val="0"/>
          <w:caps w:val="0"/>
          <w:color w:val="auto"/>
          <w:spacing w:val="0"/>
          <w:kern w:val="0"/>
          <w:sz w:val="32"/>
          <w:szCs w:val="32"/>
          <w:lang w:val="en-US" w:eastAsia="zh-CN" w:bidi="ar"/>
        </w:rPr>
        <w:t>第三十八条　</w:t>
      </w:r>
      <w:r>
        <w:rPr>
          <w:rFonts w:hint="eastAsia" w:ascii="方正仿宋_GBK" w:hAnsi="方正仿宋_GBK" w:eastAsia="方正仿宋_GBK" w:cs="方正仿宋_GBK"/>
          <w:i w:val="0"/>
          <w:iCs w:val="0"/>
          <w:caps w:val="0"/>
          <w:color w:val="auto"/>
          <w:spacing w:val="0"/>
          <w:kern w:val="2"/>
          <w:sz w:val="32"/>
          <w:szCs w:val="32"/>
          <w:lang w:val="en-US" w:eastAsia="zh-CN" w:bidi="ar-SA"/>
        </w:rPr>
        <w:t>违反本办法第二十五条规定，从事危及城镇排水与污水处理设施安全的活动的，由县住房和城乡建设部门依据《城镇排水与污水处理条例》第五十六条、《城镇污水排入排水管网许可管理办法》第三十二条的规定进行处理。</w:t>
      </w:r>
    </w:p>
    <w:p w14:paraId="0EB36D83">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firstLine="640" w:firstLineChars="200"/>
        <w:textAlignment w:val="auto"/>
        <w:rPr>
          <w:rFonts w:hint="eastAsia" w:ascii="方正仿宋_GBK" w:hAnsi="方正仿宋_GBK" w:eastAsia="方正仿宋_GBK" w:cs="方正仿宋_GBK"/>
          <w:i w:val="0"/>
          <w:iCs w:val="0"/>
          <w:caps w:val="0"/>
          <w:color w:val="auto"/>
          <w:spacing w:val="0"/>
          <w:kern w:val="2"/>
          <w:sz w:val="32"/>
          <w:szCs w:val="32"/>
          <w:lang w:val="en-US" w:eastAsia="zh-CN" w:bidi="ar-SA"/>
        </w:rPr>
      </w:pPr>
      <w:r>
        <w:rPr>
          <w:rFonts w:hint="eastAsia" w:ascii="方正黑体_GBK" w:hAnsi="方正黑体_GBK" w:eastAsia="方正黑体_GBK" w:cs="方正黑体_GBK"/>
          <w:i w:val="0"/>
          <w:iCs w:val="0"/>
          <w:caps w:val="0"/>
          <w:color w:val="auto"/>
          <w:spacing w:val="0"/>
          <w:kern w:val="0"/>
          <w:sz w:val="32"/>
          <w:szCs w:val="32"/>
          <w:lang w:val="en-US" w:eastAsia="zh-CN" w:bidi="ar"/>
        </w:rPr>
        <w:t>第三十九条　</w:t>
      </w:r>
      <w:r>
        <w:rPr>
          <w:rFonts w:hint="eastAsia" w:ascii="方正仿宋_GBK" w:hAnsi="方正仿宋_GBK" w:eastAsia="方正仿宋_GBK" w:cs="方正仿宋_GBK"/>
          <w:i w:val="0"/>
          <w:iCs w:val="0"/>
          <w:caps w:val="0"/>
          <w:color w:val="auto"/>
          <w:spacing w:val="0"/>
          <w:kern w:val="2"/>
          <w:sz w:val="32"/>
          <w:szCs w:val="32"/>
          <w:lang w:val="en-US" w:eastAsia="zh-CN" w:bidi="ar-SA"/>
        </w:rPr>
        <w:t>违反本办法第二十六条第四款规定的，杞麓湖生态保护核心区、城市建成区、乡镇（街道）属地范围内由县湖泊管理部门、县综合行政执法部门、</w:t>
      </w:r>
      <w:bookmarkStart w:id="18" w:name="OLE_LINK14"/>
      <w:r>
        <w:rPr>
          <w:rFonts w:hint="eastAsia" w:ascii="方正仿宋_GBK" w:hAnsi="方正仿宋_GBK" w:eastAsia="方正仿宋_GBK" w:cs="方正仿宋_GBK"/>
          <w:i w:val="0"/>
          <w:iCs w:val="0"/>
          <w:caps w:val="0"/>
          <w:color w:val="auto"/>
          <w:spacing w:val="0"/>
          <w:kern w:val="2"/>
          <w:sz w:val="32"/>
          <w:szCs w:val="32"/>
          <w:lang w:val="en-US" w:eastAsia="zh-CN" w:bidi="ar-SA"/>
        </w:rPr>
        <w:t>赋权的乡镇人民政府、街道办事处</w:t>
      </w:r>
      <w:bookmarkEnd w:id="18"/>
      <w:r>
        <w:rPr>
          <w:rFonts w:hint="eastAsia" w:ascii="方正仿宋_GBK" w:hAnsi="方正仿宋_GBK" w:eastAsia="方正仿宋_GBK" w:cs="方正仿宋_GBK"/>
          <w:i w:val="0"/>
          <w:iCs w:val="0"/>
          <w:caps w:val="0"/>
          <w:color w:val="auto"/>
          <w:spacing w:val="0"/>
          <w:kern w:val="2"/>
          <w:sz w:val="32"/>
          <w:szCs w:val="32"/>
          <w:lang w:val="en-US" w:eastAsia="zh-CN" w:bidi="ar-SA"/>
        </w:rPr>
        <w:t>依据《中华人民共和国固体废物污染环境防治法》第一百一十一条的规定进行处罚。</w:t>
      </w:r>
    </w:p>
    <w:p w14:paraId="66BC2D28">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firstLine="640" w:firstLineChars="200"/>
        <w:textAlignment w:val="auto"/>
        <w:rPr>
          <w:rFonts w:hint="eastAsia" w:ascii="方正仿宋_GBK" w:hAnsi="方正仿宋_GBK" w:eastAsia="方正仿宋_GBK" w:cs="方正仿宋_GBK"/>
          <w:i w:val="0"/>
          <w:iCs w:val="0"/>
          <w:caps w:val="0"/>
          <w:color w:val="auto"/>
          <w:spacing w:val="0"/>
          <w:kern w:val="2"/>
          <w:sz w:val="32"/>
          <w:szCs w:val="32"/>
          <w:lang w:val="en-US" w:eastAsia="zh-CN" w:bidi="ar-SA"/>
        </w:rPr>
      </w:pPr>
      <w:r>
        <w:rPr>
          <w:rFonts w:hint="eastAsia" w:ascii="方正黑体_GBK" w:hAnsi="方正黑体_GBK" w:eastAsia="方正黑体_GBK" w:cs="方正黑体_GBK"/>
          <w:i w:val="0"/>
          <w:iCs w:val="0"/>
          <w:caps w:val="0"/>
          <w:color w:val="auto"/>
          <w:spacing w:val="0"/>
          <w:kern w:val="0"/>
          <w:sz w:val="32"/>
          <w:szCs w:val="32"/>
          <w:lang w:val="en-US" w:eastAsia="zh-CN" w:bidi="ar"/>
        </w:rPr>
        <w:t>第四十条　</w:t>
      </w:r>
      <w:r>
        <w:rPr>
          <w:rFonts w:hint="eastAsia" w:ascii="方正仿宋_GBK" w:hAnsi="方正仿宋_GBK" w:eastAsia="方正仿宋_GBK" w:cs="方正仿宋_GBK"/>
          <w:i w:val="0"/>
          <w:iCs w:val="0"/>
          <w:caps w:val="0"/>
          <w:color w:val="auto"/>
          <w:spacing w:val="0"/>
          <w:kern w:val="2"/>
          <w:sz w:val="32"/>
          <w:szCs w:val="32"/>
          <w:lang w:val="en-US" w:eastAsia="zh-CN" w:bidi="ar-SA"/>
        </w:rPr>
        <w:t>违反本办法第二十七条第三款规定的，由县综合行政执法部门依据《中华人民共和国大气污染防治法》第一百一十八条第二款的规定进行</w:t>
      </w:r>
      <w:bookmarkStart w:id="19" w:name="OLE_LINK12"/>
      <w:r>
        <w:rPr>
          <w:rFonts w:hint="eastAsia" w:ascii="方正仿宋_GBK" w:hAnsi="方正仿宋_GBK" w:eastAsia="方正仿宋_GBK" w:cs="方正仿宋_GBK"/>
          <w:i w:val="0"/>
          <w:iCs w:val="0"/>
          <w:caps w:val="0"/>
          <w:color w:val="auto"/>
          <w:spacing w:val="0"/>
          <w:kern w:val="2"/>
          <w:sz w:val="32"/>
          <w:szCs w:val="32"/>
          <w:lang w:val="en-US" w:eastAsia="zh-CN" w:bidi="ar-SA"/>
        </w:rPr>
        <w:t>处理</w:t>
      </w:r>
      <w:bookmarkEnd w:id="19"/>
      <w:r>
        <w:rPr>
          <w:rFonts w:hint="eastAsia" w:ascii="方正仿宋_GBK" w:hAnsi="方正仿宋_GBK" w:eastAsia="方正仿宋_GBK" w:cs="方正仿宋_GBK"/>
          <w:i w:val="0"/>
          <w:iCs w:val="0"/>
          <w:caps w:val="0"/>
          <w:color w:val="auto"/>
          <w:spacing w:val="0"/>
          <w:kern w:val="2"/>
          <w:sz w:val="32"/>
          <w:szCs w:val="32"/>
          <w:lang w:val="en-US" w:eastAsia="zh-CN" w:bidi="ar-SA"/>
        </w:rPr>
        <w:t>。</w:t>
      </w:r>
    </w:p>
    <w:p w14:paraId="0461AB98">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firstLine="640" w:firstLineChars="200"/>
        <w:textAlignment w:val="auto"/>
        <w:rPr>
          <w:rFonts w:hint="eastAsia" w:ascii="方正仿宋_GBK" w:hAnsi="方正仿宋_GBK" w:eastAsia="方正仿宋_GBK" w:cs="方正仿宋_GBK"/>
          <w:i w:val="0"/>
          <w:iCs w:val="0"/>
          <w:caps w:val="0"/>
          <w:color w:val="auto"/>
          <w:spacing w:val="0"/>
          <w:kern w:val="2"/>
          <w:sz w:val="32"/>
          <w:szCs w:val="32"/>
          <w:lang w:val="en-US" w:eastAsia="zh-CN" w:bidi="ar-SA"/>
        </w:rPr>
      </w:pPr>
      <w:r>
        <w:rPr>
          <w:rFonts w:hint="eastAsia" w:ascii="方正仿宋_GBK" w:hAnsi="方正仿宋_GBK" w:eastAsia="方正仿宋_GBK" w:cs="方正仿宋_GBK"/>
          <w:i w:val="0"/>
          <w:iCs w:val="0"/>
          <w:caps w:val="0"/>
          <w:color w:val="auto"/>
          <w:spacing w:val="0"/>
          <w:kern w:val="2"/>
          <w:sz w:val="32"/>
          <w:szCs w:val="32"/>
          <w:lang w:val="en-US" w:eastAsia="zh-CN" w:bidi="ar-SA"/>
        </w:rPr>
        <w:t>违反本办法第二十七条第四款规定的，由县综合行政执法部门依据《中华人民共和国大气污染防治法》第一百一十八条第三款的规定进行处罚。</w:t>
      </w:r>
    </w:p>
    <w:p w14:paraId="5FB7A6A6">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firstLine="640" w:firstLineChars="200"/>
        <w:textAlignment w:val="auto"/>
        <w:rPr>
          <w:rFonts w:hint="eastAsia" w:ascii="方正仿宋_GBK" w:hAnsi="方正仿宋_GBK" w:eastAsia="方正仿宋_GBK" w:cs="方正仿宋_GBK"/>
          <w:i w:val="0"/>
          <w:iCs w:val="0"/>
          <w:caps w:val="0"/>
          <w:color w:val="auto"/>
          <w:spacing w:val="0"/>
          <w:kern w:val="2"/>
          <w:sz w:val="32"/>
          <w:szCs w:val="32"/>
          <w:lang w:val="en-US" w:eastAsia="zh-CN" w:bidi="ar-SA"/>
        </w:rPr>
      </w:pPr>
      <w:r>
        <w:rPr>
          <w:rFonts w:hint="eastAsia" w:ascii="方正黑体_GBK" w:hAnsi="方正黑体_GBK" w:eastAsia="方正黑体_GBK" w:cs="方正黑体_GBK"/>
          <w:i w:val="0"/>
          <w:iCs w:val="0"/>
          <w:caps w:val="0"/>
          <w:color w:val="auto"/>
          <w:spacing w:val="0"/>
          <w:kern w:val="0"/>
          <w:sz w:val="32"/>
          <w:szCs w:val="32"/>
          <w:lang w:val="en-US" w:eastAsia="zh-CN" w:bidi="ar"/>
        </w:rPr>
        <w:t>第四十一条　</w:t>
      </w:r>
      <w:r>
        <w:rPr>
          <w:rFonts w:hint="eastAsia" w:ascii="方正仿宋_GBK" w:hAnsi="方正仿宋_GBK" w:eastAsia="方正仿宋_GBK" w:cs="方正仿宋_GBK"/>
          <w:i w:val="0"/>
          <w:iCs w:val="0"/>
          <w:caps w:val="0"/>
          <w:color w:val="auto"/>
          <w:spacing w:val="0"/>
          <w:kern w:val="2"/>
          <w:sz w:val="32"/>
          <w:szCs w:val="32"/>
          <w:lang w:val="en-US" w:eastAsia="zh-CN" w:bidi="ar-SA"/>
        </w:rPr>
        <w:t>违反本办法第二十八条第二款规定，农用薄膜、农药生产者、销售者、使用者未按照规定回收农用薄膜的，未按照规定履行农药包装废弃物回收处理义务的，由县农业农村部门依照《中华人民共和国土壤污染防治法》第八十八条的规定进行处罚。</w:t>
      </w:r>
    </w:p>
    <w:p w14:paraId="0109E575">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firstLine="640" w:firstLineChars="200"/>
        <w:textAlignment w:val="auto"/>
        <w:rPr>
          <w:rFonts w:hint="eastAsia" w:ascii="方正仿宋_GBK" w:hAnsi="方正仿宋_GBK" w:eastAsia="方正仿宋_GBK" w:cs="方正仿宋_GBK"/>
          <w:i w:val="0"/>
          <w:iCs w:val="0"/>
          <w:caps w:val="0"/>
          <w:color w:val="auto"/>
          <w:spacing w:val="0"/>
          <w:kern w:val="2"/>
          <w:sz w:val="32"/>
          <w:szCs w:val="32"/>
          <w:lang w:val="en-US" w:eastAsia="zh-CN" w:bidi="ar-SA"/>
        </w:rPr>
      </w:pPr>
      <w:r>
        <w:rPr>
          <w:rFonts w:hint="eastAsia" w:ascii="方正仿宋_GBK" w:hAnsi="方正仿宋_GBK" w:eastAsia="方正仿宋_GBK" w:cs="方正仿宋_GBK"/>
          <w:i w:val="0"/>
          <w:iCs w:val="0"/>
          <w:caps w:val="0"/>
          <w:color w:val="auto"/>
          <w:spacing w:val="0"/>
          <w:kern w:val="2"/>
          <w:sz w:val="32"/>
          <w:szCs w:val="32"/>
          <w:lang w:val="en-US" w:eastAsia="zh-CN" w:bidi="ar-SA"/>
        </w:rPr>
        <w:t>违反本办法第二十八条第三款规定的，杞麓湖生态保护核心区、生态保护缓冲区及绿色发展区由县湖泊管理部门、县生态环境部门依据《</w:t>
      </w:r>
      <w:bookmarkStart w:id="20" w:name="OLE_LINK15"/>
      <w:r>
        <w:rPr>
          <w:rFonts w:hint="eastAsia" w:ascii="方正仿宋_GBK" w:hAnsi="方正仿宋_GBK" w:eastAsia="方正仿宋_GBK" w:cs="方正仿宋_GBK"/>
          <w:i w:val="0"/>
          <w:iCs w:val="0"/>
          <w:caps w:val="0"/>
          <w:color w:val="auto"/>
          <w:spacing w:val="0"/>
          <w:kern w:val="2"/>
          <w:sz w:val="32"/>
          <w:szCs w:val="32"/>
          <w:lang w:val="en-US" w:eastAsia="zh-CN" w:bidi="ar-SA"/>
        </w:rPr>
        <w:t>云南省杞麓湖保护条例</w:t>
      </w:r>
      <w:bookmarkEnd w:id="20"/>
      <w:r>
        <w:rPr>
          <w:rFonts w:hint="eastAsia" w:ascii="方正仿宋_GBK" w:hAnsi="方正仿宋_GBK" w:eastAsia="方正仿宋_GBK" w:cs="方正仿宋_GBK"/>
          <w:i w:val="0"/>
          <w:iCs w:val="0"/>
          <w:caps w:val="0"/>
          <w:color w:val="auto"/>
          <w:spacing w:val="0"/>
          <w:kern w:val="2"/>
          <w:sz w:val="32"/>
          <w:szCs w:val="32"/>
          <w:lang w:val="en-US" w:eastAsia="zh-CN" w:bidi="ar-SA"/>
        </w:rPr>
        <w:t>》第六十八条第十项的规定进行处罚。</w:t>
      </w:r>
    </w:p>
    <w:p w14:paraId="7568CFD4">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firstLine="640" w:firstLineChars="200"/>
        <w:textAlignment w:val="auto"/>
        <w:rPr>
          <w:rFonts w:hint="eastAsia" w:ascii="方正仿宋_GBK" w:hAnsi="方正仿宋_GBK" w:eastAsia="方正仿宋_GBK" w:cs="方正仿宋_GBK"/>
          <w:i w:val="0"/>
          <w:iCs w:val="0"/>
          <w:caps w:val="0"/>
          <w:color w:val="auto"/>
          <w:spacing w:val="0"/>
          <w:kern w:val="2"/>
          <w:sz w:val="32"/>
          <w:szCs w:val="32"/>
          <w:lang w:val="en-US" w:eastAsia="zh-CN" w:bidi="ar-SA"/>
        </w:rPr>
      </w:pPr>
      <w:r>
        <w:rPr>
          <w:rFonts w:hint="eastAsia" w:ascii="方正黑体_GBK" w:hAnsi="方正黑体_GBK" w:eastAsia="方正黑体_GBK" w:cs="方正黑体_GBK"/>
          <w:i w:val="0"/>
          <w:iCs w:val="0"/>
          <w:caps w:val="0"/>
          <w:color w:val="auto"/>
          <w:spacing w:val="0"/>
          <w:kern w:val="0"/>
          <w:sz w:val="32"/>
          <w:szCs w:val="32"/>
          <w:lang w:val="en-US" w:eastAsia="zh-CN" w:bidi="ar"/>
        </w:rPr>
        <w:t>第四十二条　</w:t>
      </w:r>
      <w:r>
        <w:rPr>
          <w:rFonts w:hint="eastAsia" w:ascii="方正仿宋_GBK" w:hAnsi="方正仿宋_GBK" w:eastAsia="方正仿宋_GBK" w:cs="方正仿宋_GBK"/>
          <w:i w:val="0"/>
          <w:iCs w:val="0"/>
          <w:caps w:val="0"/>
          <w:color w:val="auto"/>
          <w:spacing w:val="0"/>
          <w:kern w:val="2"/>
          <w:sz w:val="32"/>
          <w:szCs w:val="32"/>
          <w:lang w:val="en-US" w:eastAsia="zh-CN" w:bidi="ar-SA"/>
        </w:rPr>
        <w:t>违反本办法第二十九条第二款规定的，由县综合行政执法部门依据《中华人民共和国固体废物污染环境防治法》第一百一十一条的规定进行处罚。</w:t>
      </w:r>
    </w:p>
    <w:p w14:paraId="74E13F84">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firstLine="640" w:firstLineChars="200"/>
        <w:textAlignment w:val="auto"/>
        <w:rPr>
          <w:rFonts w:hint="eastAsia" w:ascii="方正黑体_GBK" w:hAnsi="方正黑体_GBK" w:eastAsia="方正黑体_GBK" w:cs="方正黑体_GBK"/>
          <w:i w:val="0"/>
          <w:iCs w:val="0"/>
          <w:caps w:val="0"/>
          <w:color w:val="auto"/>
          <w:spacing w:val="0"/>
          <w:kern w:val="0"/>
          <w:sz w:val="32"/>
          <w:szCs w:val="32"/>
          <w:lang w:val="en-US" w:eastAsia="zh-CN" w:bidi="ar"/>
        </w:rPr>
      </w:pPr>
      <w:r>
        <w:rPr>
          <w:rFonts w:hint="eastAsia" w:ascii="方正黑体_GBK" w:hAnsi="方正黑体_GBK" w:eastAsia="方正黑体_GBK" w:cs="方正黑体_GBK"/>
          <w:i w:val="0"/>
          <w:iCs w:val="0"/>
          <w:caps w:val="0"/>
          <w:color w:val="auto"/>
          <w:spacing w:val="0"/>
          <w:kern w:val="0"/>
          <w:sz w:val="32"/>
          <w:szCs w:val="32"/>
          <w:lang w:val="en-US" w:eastAsia="zh-CN" w:bidi="ar"/>
        </w:rPr>
        <w:t>第四十三条　</w:t>
      </w:r>
      <w:r>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t>违反本办法规定的其他行为，依据相关法律、法规、规章</w:t>
      </w:r>
      <w:bookmarkStart w:id="21" w:name="OLE_LINK17"/>
      <w:r>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t>进行处理</w:t>
      </w:r>
      <w:bookmarkEnd w:id="21"/>
      <w:r>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t>。已明确赋权乡镇（街道）的，由乡镇人民政府、街道办事处进行处理。</w:t>
      </w:r>
    </w:p>
    <w:p w14:paraId="6AA20834">
      <w:pPr>
        <w:pStyle w:val="19"/>
        <w:keepNext w:val="0"/>
        <w:keepLines w:val="0"/>
        <w:pageBreakBefore w:val="0"/>
        <w:widowControl/>
        <w:numPr>
          <w:ilvl w:val="0"/>
          <w:numId w:val="0"/>
        </w:numPr>
        <w:kinsoku/>
        <w:wordWrap/>
        <w:overflowPunct/>
        <w:topLinePunct w:val="0"/>
        <w:autoSpaceDE w:val="0"/>
        <w:autoSpaceDN/>
        <w:bidi w:val="0"/>
        <w:snapToGrid/>
        <w:spacing w:beforeAutospacing="0" w:after="0" w:afterAutospacing="0" w:line="590" w:lineRule="exact"/>
        <w:ind w:right="0" w:rightChars="0"/>
        <w:jc w:val="center"/>
        <w:textAlignment w:val="auto"/>
        <w:rPr>
          <w:rFonts w:hint="eastAsia" w:ascii="方正黑体_GBK" w:hAnsi="方正黑体_GBK" w:eastAsia="方正黑体_GBK" w:cs="方正黑体_GBK"/>
          <w:i w:val="0"/>
          <w:iCs w:val="0"/>
          <w:caps w:val="0"/>
          <w:color w:val="auto"/>
          <w:spacing w:val="0"/>
          <w:kern w:val="0"/>
          <w:sz w:val="32"/>
          <w:szCs w:val="32"/>
          <w:lang w:val="en-US" w:eastAsia="zh-CN" w:bidi="ar"/>
        </w:rPr>
      </w:pPr>
      <w:r>
        <w:rPr>
          <w:rFonts w:hint="eastAsia" w:ascii="方正黑体_GBK" w:hAnsi="方正黑体_GBK" w:eastAsia="方正黑体_GBK" w:cs="方正黑体_GBK"/>
          <w:i w:val="0"/>
          <w:iCs w:val="0"/>
          <w:caps w:val="0"/>
          <w:color w:val="auto"/>
          <w:spacing w:val="0"/>
          <w:kern w:val="0"/>
          <w:sz w:val="32"/>
          <w:szCs w:val="32"/>
          <w:lang w:val="en-US" w:eastAsia="zh-CN" w:bidi="ar"/>
        </w:rPr>
        <w:t>第九章 附  则</w:t>
      </w:r>
    </w:p>
    <w:p w14:paraId="388C957B">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firstLine="640" w:firstLineChars="200"/>
        <w:textAlignment w:val="auto"/>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i w:val="0"/>
          <w:iCs w:val="0"/>
          <w:caps w:val="0"/>
          <w:color w:val="auto"/>
          <w:spacing w:val="0"/>
          <w:sz w:val="32"/>
          <w:szCs w:val="32"/>
          <w:lang w:val="en-US" w:eastAsia="zh-CN"/>
        </w:rPr>
        <w:t>第四十四条　</w:t>
      </w:r>
      <w:r>
        <w:rPr>
          <w:rFonts w:hint="eastAsia" w:ascii="方正仿宋_GBK" w:hAnsi="方正仿宋_GBK" w:eastAsia="方正仿宋_GBK" w:cs="方正仿宋_GBK"/>
          <w:i w:val="0"/>
          <w:iCs w:val="0"/>
          <w:caps w:val="0"/>
          <w:color w:val="auto"/>
          <w:spacing w:val="0"/>
          <w:sz w:val="32"/>
          <w:szCs w:val="32"/>
          <w:shd w:val="clear" w:fill="FFFFFF"/>
          <w:lang w:eastAsia="zh-CN"/>
        </w:rPr>
        <w:t>本办法由通海县</w:t>
      </w:r>
      <w:r>
        <w:rPr>
          <w:rFonts w:hint="eastAsia" w:ascii="方正仿宋_GBK" w:hAnsi="方正仿宋_GBK" w:eastAsia="方正仿宋_GBK" w:cs="方正仿宋_GBK"/>
          <w:i w:val="0"/>
          <w:iCs w:val="0"/>
          <w:caps w:val="0"/>
          <w:color w:val="auto"/>
          <w:spacing w:val="0"/>
          <w:sz w:val="32"/>
          <w:szCs w:val="32"/>
          <w:shd w:val="clear" w:fill="FFFFFF"/>
          <w:lang w:val="en-US" w:eastAsia="zh-CN"/>
        </w:rPr>
        <w:t>人民政府</w:t>
      </w:r>
      <w:r>
        <w:rPr>
          <w:rFonts w:hint="eastAsia" w:ascii="方正仿宋_GBK" w:hAnsi="方正仿宋_GBK" w:eastAsia="方正仿宋_GBK" w:cs="方正仿宋_GBK"/>
          <w:i w:val="0"/>
          <w:iCs w:val="0"/>
          <w:caps w:val="0"/>
          <w:color w:val="auto"/>
          <w:spacing w:val="0"/>
          <w:sz w:val="32"/>
          <w:szCs w:val="32"/>
          <w:shd w:val="clear" w:fill="FFFFFF"/>
          <w:lang w:eastAsia="zh-CN"/>
        </w:rPr>
        <w:t>负责解释。</w:t>
      </w:r>
    </w:p>
    <w:p w14:paraId="7086679E">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firstLine="640" w:firstLineChars="200"/>
        <w:textAlignment w:val="auto"/>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黑体_GBK" w:hAnsi="方正黑体_GBK" w:eastAsia="方正黑体_GBK" w:cs="方正黑体_GBK"/>
          <w:i w:val="0"/>
          <w:iCs w:val="0"/>
          <w:caps w:val="0"/>
          <w:color w:val="auto"/>
          <w:spacing w:val="0"/>
          <w:sz w:val="32"/>
          <w:szCs w:val="32"/>
          <w:lang w:val="en-US" w:eastAsia="zh-CN"/>
        </w:rPr>
        <w:t>第四十五条　</w:t>
      </w:r>
      <w:r>
        <w:rPr>
          <w:rFonts w:hint="default" w:ascii="方正仿宋_GBK" w:hAnsi="方正仿宋_GBK" w:eastAsia="方正仿宋_GBK" w:cs="方正仿宋_GBK"/>
          <w:i w:val="0"/>
          <w:iCs w:val="0"/>
          <w:caps w:val="0"/>
          <w:color w:val="auto"/>
          <w:spacing w:val="0"/>
          <w:sz w:val="32"/>
          <w:szCs w:val="32"/>
          <w:shd w:val="clear" w:fill="FFFFFF"/>
          <w:lang w:val="en-US" w:eastAsia="zh-CN"/>
        </w:rPr>
        <w:t>本办法自</w:t>
      </w:r>
      <w:r>
        <w:rPr>
          <w:rFonts w:hint="eastAsia" w:ascii="方正仿宋_GBK" w:hAnsi="方正仿宋_GBK" w:eastAsia="方正仿宋_GBK" w:cs="方正仿宋_GBK"/>
          <w:i w:val="0"/>
          <w:iCs w:val="0"/>
          <w:caps w:val="0"/>
          <w:color w:val="auto"/>
          <w:spacing w:val="0"/>
          <w:sz w:val="32"/>
          <w:szCs w:val="32"/>
          <w:shd w:val="clear" w:fill="FFFFFF"/>
          <w:lang w:val="en-US" w:eastAsia="zh-CN"/>
        </w:rPr>
        <w:t xml:space="preserve"> </w:t>
      </w:r>
      <w:r>
        <w:rPr>
          <w:rFonts w:hint="default" w:ascii="方正仿宋_GBK" w:hAnsi="方正仿宋_GBK" w:eastAsia="方正仿宋_GBK" w:cs="方正仿宋_GBK"/>
          <w:i w:val="0"/>
          <w:iCs w:val="0"/>
          <w:caps w:val="0"/>
          <w:color w:val="auto"/>
          <w:spacing w:val="0"/>
          <w:sz w:val="32"/>
          <w:szCs w:val="32"/>
          <w:shd w:val="clear" w:fill="FFFFFF"/>
          <w:lang w:val="en-US" w:eastAsia="zh-CN"/>
        </w:rPr>
        <w:t>年</w:t>
      </w:r>
      <w:r>
        <w:rPr>
          <w:rFonts w:hint="eastAsia" w:ascii="方正仿宋_GBK" w:hAnsi="方正仿宋_GBK" w:eastAsia="方正仿宋_GBK" w:cs="方正仿宋_GBK"/>
          <w:i w:val="0"/>
          <w:iCs w:val="0"/>
          <w:caps w:val="0"/>
          <w:color w:val="auto"/>
          <w:spacing w:val="0"/>
          <w:sz w:val="32"/>
          <w:szCs w:val="32"/>
          <w:shd w:val="clear" w:fill="FFFFFF"/>
          <w:lang w:val="en-US" w:eastAsia="zh-CN"/>
        </w:rPr>
        <w:t xml:space="preserve"> </w:t>
      </w:r>
      <w:r>
        <w:rPr>
          <w:rFonts w:hint="default" w:ascii="方正仿宋_GBK" w:hAnsi="方正仿宋_GBK" w:eastAsia="方正仿宋_GBK" w:cs="方正仿宋_GBK"/>
          <w:i w:val="0"/>
          <w:iCs w:val="0"/>
          <w:caps w:val="0"/>
          <w:color w:val="auto"/>
          <w:spacing w:val="0"/>
          <w:sz w:val="32"/>
          <w:szCs w:val="32"/>
          <w:shd w:val="clear" w:fill="FFFFFF"/>
          <w:lang w:val="en-US" w:eastAsia="zh-CN"/>
        </w:rPr>
        <w:t>月</w:t>
      </w:r>
      <w:r>
        <w:rPr>
          <w:rFonts w:hint="eastAsia" w:ascii="方正仿宋_GBK" w:hAnsi="方正仿宋_GBK" w:eastAsia="方正仿宋_GBK" w:cs="方正仿宋_GBK"/>
          <w:i w:val="0"/>
          <w:iCs w:val="0"/>
          <w:caps w:val="0"/>
          <w:color w:val="auto"/>
          <w:spacing w:val="0"/>
          <w:sz w:val="32"/>
          <w:szCs w:val="32"/>
          <w:shd w:val="clear" w:fill="FFFFFF"/>
          <w:lang w:val="en-US" w:eastAsia="zh-CN"/>
        </w:rPr>
        <w:t xml:space="preserve"> </w:t>
      </w:r>
      <w:r>
        <w:rPr>
          <w:rFonts w:hint="default" w:ascii="方正仿宋_GBK" w:hAnsi="方正仿宋_GBK" w:eastAsia="方正仿宋_GBK" w:cs="方正仿宋_GBK"/>
          <w:i w:val="0"/>
          <w:iCs w:val="0"/>
          <w:caps w:val="0"/>
          <w:color w:val="auto"/>
          <w:spacing w:val="0"/>
          <w:sz w:val="32"/>
          <w:szCs w:val="32"/>
          <w:shd w:val="clear" w:fill="FFFFFF"/>
          <w:lang w:val="en-US" w:eastAsia="zh-CN"/>
        </w:rPr>
        <w:t>日起施行，有效期至</w:t>
      </w:r>
      <w:r>
        <w:rPr>
          <w:rFonts w:hint="eastAsia" w:ascii="方正仿宋_GBK" w:hAnsi="方正仿宋_GBK" w:eastAsia="方正仿宋_GBK" w:cs="方正仿宋_GBK"/>
          <w:i w:val="0"/>
          <w:iCs w:val="0"/>
          <w:caps w:val="0"/>
          <w:color w:val="auto"/>
          <w:spacing w:val="0"/>
          <w:sz w:val="32"/>
          <w:szCs w:val="32"/>
          <w:shd w:val="clear" w:fill="FFFFFF"/>
          <w:lang w:val="en-US" w:eastAsia="zh-CN"/>
        </w:rPr>
        <w:t xml:space="preserve"> </w:t>
      </w:r>
      <w:r>
        <w:rPr>
          <w:rFonts w:hint="default" w:ascii="方正仿宋_GBK" w:hAnsi="方正仿宋_GBK" w:eastAsia="方正仿宋_GBK" w:cs="方正仿宋_GBK"/>
          <w:i w:val="0"/>
          <w:iCs w:val="0"/>
          <w:caps w:val="0"/>
          <w:color w:val="auto"/>
          <w:spacing w:val="0"/>
          <w:sz w:val="32"/>
          <w:szCs w:val="32"/>
          <w:shd w:val="clear" w:fill="FFFFFF"/>
          <w:lang w:val="en-US" w:eastAsia="zh-CN"/>
        </w:rPr>
        <w:t>年</w:t>
      </w:r>
      <w:r>
        <w:rPr>
          <w:rFonts w:hint="eastAsia" w:ascii="方正仿宋_GBK" w:hAnsi="方正仿宋_GBK" w:eastAsia="方正仿宋_GBK" w:cs="方正仿宋_GBK"/>
          <w:i w:val="0"/>
          <w:iCs w:val="0"/>
          <w:caps w:val="0"/>
          <w:color w:val="auto"/>
          <w:spacing w:val="0"/>
          <w:sz w:val="32"/>
          <w:szCs w:val="32"/>
          <w:shd w:val="clear" w:fill="FFFFFF"/>
          <w:lang w:val="en-US" w:eastAsia="zh-CN"/>
        </w:rPr>
        <w:t xml:space="preserve"> </w:t>
      </w:r>
      <w:r>
        <w:rPr>
          <w:rFonts w:hint="default" w:ascii="方正仿宋_GBK" w:hAnsi="方正仿宋_GBK" w:eastAsia="方正仿宋_GBK" w:cs="方正仿宋_GBK"/>
          <w:i w:val="0"/>
          <w:iCs w:val="0"/>
          <w:caps w:val="0"/>
          <w:color w:val="auto"/>
          <w:spacing w:val="0"/>
          <w:sz w:val="32"/>
          <w:szCs w:val="32"/>
          <w:shd w:val="clear" w:fill="FFFFFF"/>
          <w:lang w:val="en-US" w:eastAsia="zh-CN"/>
        </w:rPr>
        <w:t>月</w:t>
      </w:r>
      <w:r>
        <w:rPr>
          <w:rFonts w:hint="eastAsia" w:ascii="方正仿宋_GBK" w:hAnsi="方正仿宋_GBK" w:eastAsia="方正仿宋_GBK" w:cs="方正仿宋_GBK"/>
          <w:i w:val="0"/>
          <w:iCs w:val="0"/>
          <w:caps w:val="0"/>
          <w:color w:val="auto"/>
          <w:spacing w:val="0"/>
          <w:sz w:val="32"/>
          <w:szCs w:val="32"/>
          <w:shd w:val="clear" w:fill="FFFFFF"/>
          <w:lang w:val="en-US" w:eastAsia="zh-CN"/>
        </w:rPr>
        <w:t xml:space="preserve"> </w:t>
      </w:r>
      <w:r>
        <w:rPr>
          <w:rFonts w:hint="default" w:ascii="方正仿宋_GBK" w:hAnsi="方正仿宋_GBK" w:eastAsia="方正仿宋_GBK" w:cs="方正仿宋_GBK"/>
          <w:i w:val="0"/>
          <w:iCs w:val="0"/>
          <w:caps w:val="0"/>
          <w:color w:val="auto"/>
          <w:spacing w:val="0"/>
          <w:sz w:val="32"/>
          <w:szCs w:val="32"/>
          <w:shd w:val="clear" w:fill="FFFFFF"/>
          <w:lang w:val="en-US" w:eastAsia="zh-CN"/>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1" w:fontKey="{506E7C94-4C94-4F9A-A1EC-DD5124F7F198}"/>
  </w:font>
  <w:font w:name="方正小标宋_GBK">
    <w:panose1 w:val="03000509000000000000"/>
    <w:charset w:val="86"/>
    <w:family w:val="auto"/>
    <w:pitch w:val="default"/>
    <w:sig w:usb0="00000001" w:usb1="080E0000" w:usb2="00000000" w:usb3="00000000" w:csb0="00040000" w:csb1="00000000"/>
    <w:embedRegular r:id="rId2" w:fontKey="{EEF23ACC-D16E-47FE-BFFF-3BED138EB51E}"/>
  </w:font>
  <w:font w:name="方正仿宋_GBK">
    <w:panose1 w:val="03000509000000000000"/>
    <w:charset w:val="86"/>
    <w:family w:val="auto"/>
    <w:pitch w:val="default"/>
    <w:sig w:usb0="00000001" w:usb1="080E0000" w:usb2="00000000" w:usb3="00000000" w:csb0="00040000" w:csb1="00000000"/>
    <w:embedRegular r:id="rId3" w:fontKey="{EC351507-770A-4AAA-B318-31F70B6AD69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C395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84AFCD">
                          <w:pPr>
                            <w:pStyle w:val="7"/>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84AFCD">
                    <w:pPr>
                      <w:pStyle w:val="7"/>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kZTBlNTFkYTkzZWE2ZWNlY2U4ZjViZjg4NjA2OGYifQ=="/>
  </w:docVars>
  <w:rsids>
    <w:rsidRoot w:val="00000000"/>
    <w:rsid w:val="00C804D4"/>
    <w:rsid w:val="024B6945"/>
    <w:rsid w:val="042C7070"/>
    <w:rsid w:val="048B5043"/>
    <w:rsid w:val="052C2F85"/>
    <w:rsid w:val="05512AEC"/>
    <w:rsid w:val="058F2E48"/>
    <w:rsid w:val="05917228"/>
    <w:rsid w:val="05AB7B90"/>
    <w:rsid w:val="06E002F7"/>
    <w:rsid w:val="0BEC359B"/>
    <w:rsid w:val="0E537EEE"/>
    <w:rsid w:val="0F805160"/>
    <w:rsid w:val="13FC6308"/>
    <w:rsid w:val="1401562A"/>
    <w:rsid w:val="151505A6"/>
    <w:rsid w:val="162C6AF9"/>
    <w:rsid w:val="1711679D"/>
    <w:rsid w:val="17324785"/>
    <w:rsid w:val="177239FD"/>
    <w:rsid w:val="183847AB"/>
    <w:rsid w:val="1B464070"/>
    <w:rsid w:val="1B527002"/>
    <w:rsid w:val="1DC0330A"/>
    <w:rsid w:val="1F5A5AF2"/>
    <w:rsid w:val="1FA23819"/>
    <w:rsid w:val="1FBB5A45"/>
    <w:rsid w:val="20EF49FF"/>
    <w:rsid w:val="216A11E5"/>
    <w:rsid w:val="21CD4619"/>
    <w:rsid w:val="231E4365"/>
    <w:rsid w:val="24263ABD"/>
    <w:rsid w:val="249B60D5"/>
    <w:rsid w:val="25345465"/>
    <w:rsid w:val="25EB64DA"/>
    <w:rsid w:val="26A34BB6"/>
    <w:rsid w:val="273E1FE1"/>
    <w:rsid w:val="278B64FE"/>
    <w:rsid w:val="27CC1EEA"/>
    <w:rsid w:val="2859048E"/>
    <w:rsid w:val="29EE352F"/>
    <w:rsid w:val="2B12230A"/>
    <w:rsid w:val="2CA52946"/>
    <w:rsid w:val="30C15447"/>
    <w:rsid w:val="311F12DD"/>
    <w:rsid w:val="32DE6C04"/>
    <w:rsid w:val="3313066A"/>
    <w:rsid w:val="332638F5"/>
    <w:rsid w:val="35137B41"/>
    <w:rsid w:val="35E7391A"/>
    <w:rsid w:val="36511F38"/>
    <w:rsid w:val="36AE20F8"/>
    <w:rsid w:val="38545D10"/>
    <w:rsid w:val="389425B0"/>
    <w:rsid w:val="39A6259B"/>
    <w:rsid w:val="3A0A2948"/>
    <w:rsid w:val="3BC053CD"/>
    <w:rsid w:val="3DF00289"/>
    <w:rsid w:val="3E79027E"/>
    <w:rsid w:val="4185518C"/>
    <w:rsid w:val="42FE51F6"/>
    <w:rsid w:val="46072613"/>
    <w:rsid w:val="46542B6D"/>
    <w:rsid w:val="481F6A69"/>
    <w:rsid w:val="488E2EE6"/>
    <w:rsid w:val="48984FC5"/>
    <w:rsid w:val="492E15EA"/>
    <w:rsid w:val="49E176F3"/>
    <w:rsid w:val="49E33295"/>
    <w:rsid w:val="4A820066"/>
    <w:rsid w:val="4B02784D"/>
    <w:rsid w:val="4B997D17"/>
    <w:rsid w:val="4D470B7A"/>
    <w:rsid w:val="4DBA0200"/>
    <w:rsid w:val="4E231FB4"/>
    <w:rsid w:val="505202B0"/>
    <w:rsid w:val="50F759E4"/>
    <w:rsid w:val="52374193"/>
    <w:rsid w:val="52E9305C"/>
    <w:rsid w:val="53281E1B"/>
    <w:rsid w:val="5415239F"/>
    <w:rsid w:val="54240834"/>
    <w:rsid w:val="561203BC"/>
    <w:rsid w:val="57BC345F"/>
    <w:rsid w:val="59577BD8"/>
    <w:rsid w:val="59E121ED"/>
    <w:rsid w:val="5A1B4488"/>
    <w:rsid w:val="5A1B6236"/>
    <w:rsid w:val="5A712320"/>
    <w:rsid w:val="5C3201A5"/>
    <w:rsid w:val="5E6E102A"/>
    <w:rsid w:val="5ED2780B"/>
    <w:rsid w:val="60151BC1"/>
    <w:rsid w:val="60CC4EDB"/>
    <w:rsid w:val="616F12F2"/>
    <w:rsid w:val="62F6724E"/>
    <w:rsid w:val="64970BAF"/>
    <w:rsid w:val="64B5007B"/>
    <w:rsid w:val="64D11B94"/>
    <w:rsid w:val="65477E4E"/>
    <w:rsid w:val="65A73073"/>
    <w:rsid w:val="66617D3A"/>
    <w:rsid w:val="67AB3093"/>
    <w:rsid w:val="67DC5256"/>
    <w:rsid w:val="68417C26"/>
    <w:rsid w:val="68684D3C"/>
    <w:rsid w:val="69FD7706"/>
    <w:rsid w:val="6A5C6017"/>
    <w:rsid w:val="6B054AC4"/>
    <w:rsid w:val="6BB40298"/>
    <w:rsid w:val="6E0B0643"/>
    <w:rsid w:val="6E1F037A"/>
    <w:rsid w:val="6E24202E"/>
    <w:rsid w:val="6E985C4F"/>
    <w:rsid w:val="6EA50486"/>
    <w:rsid w:val="6EAB5982"/>
    <w:rsid w:val="6FD92E1E"/>
    <w:rsid w:val="71306EDD"/>
    <w:rsid w:val="71327408"/>
    <w:rsid w:val="71356917"/>
    <w:rsid w:val="736A7B1C"/>
    <w:rsid w:val="74582108"/>
    <w:rsid w:val="75662603"/>
    <w:rsid w:val="75790588"/>
    <w:rsid w:val="75D411D5"/>
    <w:rsid w:val="76871FB8"/>
    <w:rsid w:val="78915BE9"/>
    <w:rsid w:val="7A835199"/>
    <w:rsid w:val="7B564EC8"/>
    <w:rsid w:val="7C013085"/>
    <w:rsid w:val="7CA13304"/>
    <w:rsid w:val="7D625DA6"/>
    <w:rsid w:val="7ECF4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正文首行缩进 21"/>
    <w:qFormat/>
    <w:uiPriority w:val="0"/>
    <w:pPr>
      <w:widowControl w:val="0"/>
      <w:spacing w:after="120"/>
      <w:ind w:left="420" w:leftChars="200" w:firstLine="420" w:firstLineChars="200"/>
      <w:jc w:val="both"/>
    </w:pPr>
    <w:rPr>
      <w:rFonts w:ascii="Times New Roman" w:hAnsi="Times New Roman" w:eastAsia="宋体" w:cs="黑体"/>
      <w:kern w:val="0"/>
      <w:sz w:val="28"/>
      <w:szCs w:val="24"/>
      <w:lang w:val="en-US" w:eastAsia="zh-CN" w:bidi="ar-SA"/>
    </w:rPr>
  </w:style>
  <w:style w:type="paragraph" w:styleId="4">
    <w:name w:val="annotation text"/>
    <w:basedOn w:val="1"/>
    <w:qFormat/>
    <w:uiPriority w:val="0"/>
    <w:pPr>
      <w:jc w:val="left"/>
    </w:pPr>
  </w:style>
  <w:style w:type="paragraph" w:styleId="5">
    <w:name w:val="Body Text"/>
    <w:basedOn w:val="1"/>
    <w:next w:val="6"/>
    <w:qFormat/>
    <w:uiPriority w:val="0"/>
    <w:pPr>
      <w:autoSpaceDE w:val="0"/>
      <w:autoSpaceDN w:val="0"/>
      <w:adjustRightInd w:val="0"/>
      <w:spacing w:before="42"/>
      <w:ind w:left="120"/>
      <w:jc w:val="left"/>
    </w:pPr>
    <w:rPr>
      <w:rFonts w:ascii="仿宋_GB2312" w:hAnsi="Times New Roman" w:eastAsia="仿宋_GB2312" w:cs="仿宋_GB2312"/>
      <w:kern w:val="0"/>
      <w:sz w:val="32"/>
      <w:szCs w:val="32"/>
      <w:lang w:bidi="ar-SA"/>
    </w:rPr>
  </w:style>
  <w:style w:type="paragraph" w:styleId="6">
    <w:name w:val="Plain Text"/>
    <w:basedOn w:val="1"/>
    <w:next w:val="1"/>
    <w:qFormat/>
    <w:uiPriority w:val="0"/>
    <w:pPr>
      <w:widowControl w:val="0"/>
    </w:pPr>
    <w:rPr>
      <w:rFonts w:ascii="宋体" w:hAnsi="Courier New" w:eastAsia="宋体" w:cs="Times New Roman"/>
      <w:szCs w:val="21"/>
    </w:rPr>
  </w:style>
  <w:style w:type="paragraph" w:styleId="7">
    <w:name w:val="footer"/>
    <w:basedOn w:val="1"/>
    <w:qFormat/>
    <w:uiPriority w:val="0"/>
    <w:pPr>
      <w:snapToGrid w:val="0"/>
      <w:jc w:val="left"/>
    </w:pPr>
    <w:rPr>
      <w:rFonts w:ascii="Calibri" w:hAnsi="Calibri" w:eastAsia="宋体" w:cs="Times New Roman"/>
      <w:sz w:val="18"/>
    </w:rPr>
  </w:style>
  <w:style w:type="paragraph" w:styleId="8">
    <w:name w:val="header"/>
    <w:basedOn w:val="1"/>
    <w:next w:val="7"/>
    <w:qFormat/>
    <w:uiPriority w:val="0"/>
    <w:pPr>
      <w:pBdr>
        <w:top w:val="none" w:color="auto" w:sz="0" w:space="1"/>
        <w:left w:val="none" w:color="auto" w:sz="0" w:space="4"/>
        <w:bottom w:val="none" w:color="auto" w:sz="0" w:space="1"/>
        <w:right w:val="none" w:color="auto" w:sz="0" w:space="4"/>
      </w:pBdr>
      <w:snapToGrid w:val="0"/>
      <w:spacing w:line="240" w:lineRule="auto"/>
      <w:jc w:val="both"/>
      <w:outlineLvl w:val="9"/>
    </w:pPr>
    <w:rPr>
      <w:rFonts w:ascii="Times New Roman" w:hAnsi="Times New Roman" w:eastAsia="宋体" w:cs="Times New Roman"/>
      <w:sz w:val="18"/>
    </w:rPr>
  </w:style>
  <w:style w:type="paragraph" w:styleId="9">
    <w:name w:val="footnote text"/>
    <w:basedOn w:val="1"/>
    <w:qFormat/>
    <w:uiPriority w:val="0"/>
    <w:pPr>
      <w:snapToGrid w:val="0"/>
      <w:jc w:val="left"/>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qFormat/>
    <w:uiPriority w:val="0"/>
    <w:pPr>
      <w:widowControl w:val="0"/>
      <w:ind w:left="0" w:leftChars="0" w:firstLine="960"/>
      <w:jc w:val="both"/>
    </w:pPr>
    <w:rPr>
      <w:rFonts w:ascii="Calibri" w:hAnsi="Calibri" w:eastAsia="宋体" w:cs="Times New Roman"/>
      <w:kern w:val="2"/>
      <w:sz w:val="32"/>
      <w:szCs w:val="24"/>
      <w:lang w:val="en-US" w:eastAsia="zh-CN" w:bidi="ar-SA"/>
    </w:rPr>
  </w:style>
  <w:style w:type="character" w:styleId="14">
    <w:name w:val="Strong"/>
    <w:basedOn w:val="13"/>
    <w:qFormat/>
    <w:uiPriority w:val="0"/>
    <w:rPr>
      <w:b/>
    </w:rPr>
  </w:style>
  <w:style w:type="character" w:styleId="15">
    <w:name w:val="Emphasis"/>
    <w:basedOn w:val="13"/>
    <w:qFormat/>
    <w:uiPriority w:val="0"/>
    <w:rPr>
      <w:i/>
    </w:rPr>
  </w:style>
  <w:style w:type="character" w:styleId="16">
    <w:name w:val="footnote reference"/>
    <w:basedOn w:val="13"/>
    <w:qFormat/>
    <w:uiPriority w:val="0"/>
    <w:rPr>
      <w:vertAlign w:val="superscript"/>
    </w:rPr>
  </w:style>
  <w:style w:type="paragraph" w:customStyle="1" w:styleId="17">
    <w:name w:val="列出段落1"/>
    <w:basedOn w:val="18"/>
    <w:qFormat/>
    <w:uiPriority w:val="0"/>
    <w:pPr>
      <w:ind w:firstLine="420" w:firstLineChars="200"/>
    </w:pPr>
    <w:rPr>
      <w:rFonts w:ascii="Times New Roman" w:hAnsi="Times New Roman" w:eastAsia="宋体" w:cs="Times New Roman"/>
    </w:rPr>
  </w:style>
  <w:style w:type="paragraph" w:customStyle="1" w:styleId="18">
    <w:name w:val="Normal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9">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7257</Words>
  <Characters>7257</Characters>
  <Lines>0</Lines>
  <Paragraphs>0</Paragraphs>
  <TotalTime>71</TotalTime>
  <ScaleCrop>false</ScaleCrop>
  <LinksUpToDate>false</LinksUpToDate>
  <CharactersWithSpaces>7322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2025-05-14T03:35:00Z</dcterms:created>
  <dc:creator>admin</dc:creator>
  <cp:lastModifiedBy>郝浩龍</cp:lastModifiedBy>
  <cp:lastPrinted>2025-07-01T00:58:00Z</cp:lastPrinted>
  <dcterms:modified xsi:type="dcterms:W3CDTF">2025-07-03T03:37:41Z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6B69513508D34B3A918527284FFC010D_13</vt:lpwstr>
  </property>
  <property fmtid="{D5CDD505-2E9C-101B-9397-08002B2CF9AE}" pid="4" name="KSOTemplateDocerSaveRecord">
    <vt:lpwstr>eyJoZGlkIjoiYzU3MzQ3MWY4MWY0ZmFhMTVjYjQzNTMxYmVjZTIxYzciLCJ1c2VySWQiOiI0NDAzMTU2NzkifQ==</vt:lpwstr>
  </property>
</Properties>
</file>