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D1F6">
      <w:pPr>
        <w:pStyle w:val="18"/>
        <w:widowControl/>
        <w:shd w:val="clear" w:color="auto" w:fill="FFFFFF"/>
        <w:spacing w:beforeAutospacing="0" w:after="300" w:afterAutospacing="0" w:line="360" w:lineRule="auto"/>
        <w:jc w:val="center"/>
        <w:outlineLvl w:val="0"/>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关于划定</w:t>
      </w: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lang w:val="en-US" w:eastAsia="zh-CN"/>
          <w14:textFill>
            <w14:solidFill>
              <w14:schemeClr w14:val="tx1"/>
            </w14:solidFill>
          </w14:textFill>
        </w:rPr>
        <w:t>通海县</w:t>
      </w: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禁止开垦</w:t>
      </w: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陡坡地范围的</w:t>
      </w:r>
    </w:p>
    <w:p w14:paraId="302814D9">
      <w:pPr>
        <w:pStyle w:val="18"/>
        <w:widowControl/>
        <w:shd w:val="clear" w:color="auto" w:fill="FFFFFF"/>
        <w:spacing w:beforeAutospacing="0" w:after="300" w:afterAutospacing="0" w:line="360" w:lineRule="auto"/>
        <w:jc w:val="center"/>
        <w:outlineLvl w:val="0"/>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起草说明</w:t>
      </w:r>
    </w:p>
    <w:p w14:paraId="4B9FC54C">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一、工作背景</w:t>
      </w:r>
    </w:p>
    <w:p w14:paraId="39BD48CA">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深入</w:t>
      </w:r>
      <w:r>
        <w:rPr>
          <w:rFonts w:hint="eastAsia" w:ascii="仿宋_GB2312" w:hAnsi="仿宋_GB2312" w:eastAsia="仿宋_GB2312" w:cs="仿宋_GB2312"/>
          <w:color w:val="000000" w:themeColor="text1"/>
          <w:sz w:val="32"/>
          <w:szCs w:val="32"/>
          <w:highlight w:val="none"/>
          <w14:textFill>
            <w14:solidFill>
              <w14:schemeClr w14:val="tx1"/>
            </w14:solidFill>
          </w14:textFill>
        </w:rPr>
        <w:t>贯彻《中华人民共和国水土保持法》（主席令第39号），全面落实《中共中央办公厅 国务院办公厅印发〈关于加强新时代水土保持工作的意见〉的通知》（中办发〔2022〕68号）及《水利部关于加强水土保持空间管控的意见》（水保〔2024〕4号）文件精神，根据《水利部办公厅关于印发水土保持重点区域划定技术指南的通知》（办水保〔2024〕2号）《云南省水利厅关于印发水土保持重点区域划定技术方案的通知》（云水保〔2024〕12号）具体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通海县</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全面启动禁止开垦陡坡地范围划定工作。</w:t>
      </w:r>
    </w:p>
    <w:p w14:paraId="40BB675E">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二、划定依据</w:t>
      </w:r>
    </w:p>
    <w:p w14:paraId="5BA4E2CD">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《中华人民共和国水土保持法》第二十条规定：禁止在二十五度以上陡坡地开垦种植农作物。禁止开垦的陡坡地的范围由当地县级人民政府划定并公告。</w:t>
      </w:r>
    </w:p>
    <w:p w14:paraId="7D1337AF">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水利部关于加强水土保持空间管控的意见》（水保〔2024〕4号）要求，各省级水行政主管部门要加强组织协调和技术指导，督促指导辖区内各县级行政区在2025年底前全面完成禁止开垦陡坡地范围的划定和公告工作。</w:t>
      </w:r>
    </w:p>
    <w:p w14:paraId="3BBA632F">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云南省水利厅印发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《云南省水利厅关于印发水土保持重点区域划定技术方案的通知》（云水保〔2024〕12号）</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，要求2025年12月底前完成我县禁止开垦陡坡地范围划定和公告工作。</w:t>
      </w:r>
    </w:p>
    <w:p w14:paraId="4C57AB65">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三、划定过程</w:t>
      </w:r>
    </w:p>
    <w:p w14:paraId="45D7C84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结合我</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实际，于2024年</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10月组织开展</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通海县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禁止开垦陡坡地范围划定工作，2024年12月完成初步成果后上报省水利厅；2025年6月，根据《禁止开垦陡坡地范围划定初步成果省级技术复核意见》完成修改；7-</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月陆续完成乡镇</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街道</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复核及县级相关部门征求意见，1</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月根据意见修改完善后形成最终划定成果。</w:t>
      </w:r>
    </w:p>
    <w:p w14:paraId="40D5832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根据</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《云南省水土保持生态环境监测总站关于反馈禁止开垦陡坡地范围划定成果审核意见的函》（</w:t>
      </w:r>
      <w:r>
        <w:rPr>
          <w:rFonts w:hint="eastAsia" w:ascii="仿宋_GB2312" w:hAnsi="仿宋_GB2312" w:eastAsia="仿宋_GB2312" w:cs="仿宋_GB2312"/>
          <w:color w:val="000000" w:themeColor="text1"/>
          <w:sz w:val="32"/>
          <w:szCs w:val="32"/>
          <w:highlight w:val="none"/>
          <w14:textFill>
            <w14:solidFill>
              <w14:schemeClr w14:val="tx1"/>
            </w14:solidFill>
          </w14:textFill>
        </w:rPr>
        <w:t>2025年1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我县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禁止开垦陡坡地划定资料齐全、翔实</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，划定技术路线、划定方法、划定指标正确，符合水利部、省级划定技术指南（方案）规定，经征求相关部门及乡镇（</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街道</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）意见后，范围复核调整、边界修正基本合规</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公示</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要求。</w:t>
      </w:r>
    </w:p>
    <w:p w14:paraId="0BBDD51F">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 xml:space="preserve">    </w:t>
      </w:r>
      <w:r>
        <w:rPr>
          <w:rFonts w:hint="eastAsia" w:ascii="黑体" w:hAnsi="黑体" w:eastAsia="黑体" w:cs="黑体"/>
          <w:color w:val="000000" w:themeColor="text1"/>
          <w:kern w:val="0"/>
          <w:sz w:val="32"/>
          <w:szCs w:val="32"/>
          <w:highlight w:val="none"/>
          <w:lang w:val="en-US" w:eastAsia="zh-CN" w:bidi="ar-SA"/>
          <w14:textFill>
            <w14:solidFill>
              <w14:schemeClr w14:val="tx1"/>
            </w14:solidFill>
          </w14:textFill>
        </w:rPr>
        <w:t>四、划定成果</w:t>
      </w:r>
    </w:p>
    <w:p w14:paraId="7E73AF3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通海县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禁止开垦陡坡地范围划定面积12280.92hm</w:t>
      </w:r>
      <w:r>
        <w:rPr>
          <w:rFonts w:hint="eastAsia" w:ascii="仿宋_GB2312" w:hAnsi="仿宋_GB2312" w:eastAsia="仿宋_GB2312" w:cs="仿宋_GB2312"/>
          <w:color w:val="000000" w:themeColor="text1"/>
          <w:kern w:val="0"/>
          <w:sz w:val="32"/>
          <w:szCs w:val="32"/>
          <w:highlight w:val="none"/>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，共形成422个图斑。涉及8个乡镇（街道）（兴蒙乡不涉及），47个行政村（社区），土地利用类型主要涉及林地、草地（以及裸土地）。</w:t>
      </w:r>
    </w:p>
    <w:p w14:paraId="05818A41">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五、主要内容​</w:t>
      </w:r>
    </w:p>
    <w:p w14:paraId="4416127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本公告事项主要包括五条内容和两个附件。</w:t>
      </w:r>
    </w:p>
    <w:p w14:paraId="6340E64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第一条明确了禁止开垦陡坡地划定面积为12280.92hm</w:t>
      </w:r>
      <w:r>
        <w:rPr>
          <w:rFonts w:hint="eastAsia" w:ascii="仿宋_GB2312" w:hAnsi="仿宋_GB2312" w:eastAsia="仿宋_GB2312" w:cs="仿宋_GB2312"/>
          <w:color w:val="000000" w:themeColor="text1"/>
          <w:kern w:val="0"/>
          <w:sz w:val="32"/>
          <w:szCs w:val="32"/>
          <w:highlight w:val="none"/>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，分布于8个乡镇（街道），47个行政村（社区）。</w:t>
      </w:r>
    </w:p>
    <w:p w14:paraId="5B5069C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第二条明确了具体禁止事项是禁止在划定的禁止开垦陡坡地范围开垦种植农作物。</w:t>
      </w:r>
    </w:p>
    <w:p w14:paraId="3007724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第三条对禁止区域种植经济林提出了水土保持要求：在25度以上禁止开垦陡坡地种植经济林的，应当科学选择树种，合理确定规模，采取水土保持措施，防止造成水土流失。</w:t>
      </w:r>
    </w:p>
    <w:p w14:paraId="17E14F7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第四条对禁止开垦陡坡地范围开垦种植农作物的违法行为明确了法律依据条款：按照《中华人民共和国水土保持法》第四十九条予以处罚。</w:t>
      </w:r>
    </w:p>
    <w:p w14:paraId="07CEB8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第五条对公告发布的执行日期做了明确规定。</w:t>
      </w:r>
    </w:p>
    <w:p w14:paraId="7C79EFA6">
      <w:pPr>
        <w:pStyle w:val="18"/>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附件主要为禁止开垦陡坡地</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划定</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范围</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示意图</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和禁止开垦陡坡地面积统计表。</w:t>
      </w:r>
    </w:p>
    <w:p w14:paraId="0438C403">
      <w:pPr>
        <w:pStyle w:val="11"/>
        <w:rPr>
          <w:rFonts w:ascii="仿宋" w:hAnsi="仿宋" w:eastAsia="仿宋" w:cs="仿宋"/>
          <w:color w:val="000000" w:themeColor="text1"/>
          <w:kern w:val="0"/>
          <w:sz w:val="24"/>
          <w:szCs w:val="24"/>
          <w:highlight w:val="none"/>
          <w:lang w:bidi="ar"/>
          <w14:textFill>
            <w14:solidFill>
              <w14:schemeClr w14:val="tx1"/>
            </w14:solidFill>
          </w14:textFill>
        </w:rPr>
      </w:pPr>
    </w:p>
    <w:p w14:paraId="0547415A">
      <w:pPr>
        <w:spacing w:line="580" w:lineRule="exact"/>
        <w:ind w:firstLine="480" w:firstLineChars="200"/>
        <w:rPr>
          <w:rFonts w:ascii="仿宋" w:hAnsi="仿宋" w:eastAsia="仿宋" w:cs="仿宋"/>
          <w:color w:val="000000" w:themeColor="text1"/>
          <w:kern w:val="0"/>
          <w:sz w:val="24"/>
          <w:szCs w:val="24"/>
          <w:highlight w:val="none"/>
          <w:lang w:bidi="ar"/>
          <w14:textFill>
            <w14:solidFill>
              <w14:schemeClr w14:val="tx1"/>
            </w14:solidFill>
          </w14:textFill>
        </w:rPr>
      </w:pPr>
      <w:bookmarkStart w:id="0" w:name="_GoBack"/>
      <w:bookmarkEnd w:id="0"/>
    </w:p>
    <w:p w14:paraId="4A02EE9D">
      <w:pPr>
        <w:rPr>
          <w:rFonts w:ascii="仿宋" w:hAnsi="仿宋" w:eastAsia="仿宋" w:cs="仿宋"/>
          <w:kern w:val="0"/>
          <w:sz w:val="24"/>
          <w:szCs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25"/>
    <w:rsid w:val="0010367C"/>
    <w:rsid w:val="001A2E96"/>
    <w:rsid w:val="00216BB9"/>
    <w:rsid w:val="00227320"/>
    <w:rsid w:val="002B4AF2"/>
    <w:rsid w:val="002E0674"/>
    <w:rsid w:val="002E50D0"/>
    <w:rsid w:val="00320C97"/>
    <w:rsid w:val="004266C5"/>
    <w:rsid w:val="004D4CD0"/>
    <w:rsid w:val="005B17DB"/>
    <w:rsid w:val="005D3BA1"/>
    <w:rsid w:val="005E4BF7"/>
    <w:rsid w:val="006B763E"/>
    <w:rsid w:val="007440B5"/>
    <w:rsid w:val="00751695"/>
    <w:rsid w:val="007B2723"/>
    <w:rsid w:val="007B505C"/>
    <w:rsid w:val="00823BF0"/>
    <w:rsid w:val="008F4A2D"/>
    <w:rsid w:val="008F6936"/>
    <w:rsid w:val="009422CB"/>
    <w:rsid w:val="00A55C8E"/>
    <w:rsid w:val="00D61525"/>
    <w:rsid w:val="00DB55DD"/>
    <w:rsid w:val="00E1009E"/>
    <w:rsid w:val="00E57714"/>
    <w:rsid w:val="00EA763E"/>
    <w:rsid w:val="00EB4E83"/>
    <w:rsid w:val="00F67413"/>
    <w:rsid w:val="00FD5D54"/>
    <w:rsid w:val="04A57DAB"/>
    <w:rsid w:val="07FB58A4"/>
    <w:rsid w:val="09D71932"/>
    <w:rsid w:val="0E4F7A5A"/>
    <w:rsid w:val="0FD079FE"/>
    <w:rsid w:val="10393BAA"/>
    <w:rsid w:val="11795171"/>
    <w:rsid w:val="13064FC2"/>
    <w:rsid w:val="17026ACC"/>
    <w:rsid w:val="17F708E5"/>
    <w:rsid w:val="1A3916AB"/>
    <w:rsid w:val="1AC55592"/>
    <w:rsid w:val="249C779D"/>
    <w:rsid w:val="2759091B"/>
    <w:rsid w:val="29A35449"/>
    <w:rsid w:val="2A742692"/>
    <w:rsid w:val="2D534468"/>
    <w:rsid w:val="3044547A"/>
    <w:rsid w:val="30F008ED"/>
    <w:rsid w:val="33974440"/>
    <w:rsid w:val="33B77665"/>
    <w:rsid w:val="3405634C"/>
    <w:rsid w:val="394C5A0D"/>
    <w:rsid w:val="39AA07E4"/>
    <w:rsid w:val="3E844D20"/>
    <w:rsid w:val="43A85972"/>
    <w:rsid w:val="46F84A6D"/>
    <w:rsid w:val="4E8E6A70"/>
    <w:rsid w:val="4F9D33AA"/>
    <w:rsid w:val="59682C78"/>
    <w:rsid w:val="606E00D4"/>
    <w:rsid w:val="608D7975"/>
    <w:rsid w:val="612A5275"/>
    <w:rsid w:val="63004A51"/>
    <w:rsid w:val="631E3720"/>
    <w:rsid w:val="667D3ED2"/>
    <w:rsid w:val="68172955"/>
    <w:rsid w:val="6CD00095"/>
    <w:rsid w:val="72CE87D5"/>
    <w:rsid w:val="78476AE2"/>
    <w:rsid w:val="7B7F1E57"/>
    <w:rsid w:val="7DE03890"/>
    <w:rsid w:val="7EA90D5A"/>
    <w:rsid w:val="AFCFF03C"/>
    <w:rsid w:val="F7EF36AE"/>
    <w:rsid w:val="FD7AC4E9"/>
    <w:rsid w:val="FFEFE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2">
    <w:name w:val="Body Text"/>
    <w:basedOn w:val="1"/>
    <w:next w:val="1"/>
    <w:qFormat/>
    <w:uiPriority w:val="0"/>
    <w:pPr>
      <w:spacing w:after="120"/>
    </w:p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qFormat/>
    <w:uiPriority w:val="0"/>
    <w:rPr>
      <w:rFonts w:ascii="Arial" w:hAnsi="Arial"/>
      <w:b/>
    </w:rPr>
  </w:style>
  <w:style w:type="paragraph" w:styleId="16">
    <w:name w:val="index 1"/>
    <w:basedOn w:val="1"/>
    <w:next w:val="1"/>
    <w:qFormat/>
    <w:uiPriority w:val="0"/>
  </w:style>
  <w:style w:type="paragraph" w:styleId="17">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2">
    <w:name w:val="标题 1 Char"/>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Char"/>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Char"/>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Char"/>
    <w:basedOn w:val="21"/>
    <w:link w:val="5"/>
    <w:semiHidden/>
    <w:qFormat/>
    <w:uiPriority w:val="9"/>
    <w:rPr>
      <w:rFonts w:cstheme="majorBidi"/>
      <w:color w:val="2F5597" w:themeColor="accent1" w:themeShade="BF"/>
      <w:sz w:val="28"/>
      <w:szCs w:val="28"/>
    </w:rPr>
  </w:style>
  <w:style w:type="character" w:customStyle="1" w:styleId="26">
    <w:name w:val="标题 5 Char"/>
    <w:basedOn w:val="21"/>
    <w:link w:val="6"/>
    <w:semiHidden/>
    <w:qFormat/>
    <w:uiPriority w:val="9"/>
    <w:rPr>
      <w:rFonts w:cstheme="majorBidi"/>
      <w:color w:val="2F5597" w:themeColor="accent1" w:themeShade="BF"/>
      <w:sz w:val="24"/>
      <w:szCs w:val="24"/>
    </w:rPr>
  </w:style>
  <w:style w:type="character" w:customStyle="1" w:styleId="27">
    <w:name w:val="标题 6 Char"/>
    <w:basedOn w:val="21"/>
    <w:link w:val="7"/>
    <w:semiHidden/>
    <w:qFormat/>
    <w:uiPriority w:val="9"/>
    <w:rPr>
      <w:rFonts w:cstheme="majorBidi"/>
      <w:b/>
      <w:bCs/>
      <w:color w:val="2F5597" w:themeColor="accent1" w:themeShade="BF"/>
    </w:rPr>
  </w:style>
  <w:style w:type="character" w:customStyle="1" w:styleId="28">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1"/>
    <w:link w:val="19"/>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Char"/>
    <w:basedOn w:val="21"/>
    <w:link w:val="37"/>
    <w:qFormat/>
    <w:uiPriority w:val="30"/>
    <w:rPr>
      <w:i/>
      <w:iCs/>
      <w:color w:val="2F5597" w:themeColor="accent1" w:themeShade="BF"/>
    </w:rPr>
  </w:style>
  <w:style w:type="character" w:customStyle="1" w:styleId="39">
    <w:name w:val="明显参考1"/>
    <w:basedOn w:val="21"/>
    <w:qFormat/>
    <w:uiPriority w:val="32"/>
    <w:rPr>
      <w:b/>
      <w:bCs/>
      <w:smallCaps/>
      <w:color w:val="2F5597" w:themeColor="accent1" w:themeShade="BF"/>
      <w:spacing w:val="5"/>
    </w:rPr>
  </w:style>
  <w:style w:type="character" w:customStyle="1" w:styleId="40">
    <w:name w:val="页眉 Char"/>
    <w:basedOn w:val="21"/>
    <w:link w:val="14"/>
    <w:qFormat/>
    <w:uiPriority w:val="99"/>
    <w:rPr>
      <w:rFonts w:asciiTheme="minorHAnsi" w:hAnsiTheme="minorHAnsi" w:eastAsiaTheme="minorEastAsia" w:cstheme="minorBidi"/>
      <w:kern w:val="2"/>
      <w:sz w:val="18"/>
      <w:szCs w:val="18"/>
    </w:rPr>
  </w:style>
  <w:style w:type="character" w:customStyle="1" w:styleId="41">
    <w:name w:val="页脚 Char"/>
    <w:basedOn w:val="21"/>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196</Words>
  <Characters>1119</Characters>
  <Lines>9</Lines>
  <Paragraphs>2</Paragraphs>
  <TotalTime>11</TotalTime>
  <ScaleCrop>false</ScaleCrop>
  <LinksUpToDate>false</LinksUpToDate>
  <CharactersWithSpaces>1313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2025-08-23T18:23:00Z</dcterms:created>
  <dc:creator>LDY</dc:creator>
  <cp:lastModifiedBy>QWERT123</cp:lastModifiedBy>
  <dcterms:modified xsi:type="dcterms:W3CDTF">2025-12-03T01:34:50Z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E0BE4DAB193C49F7A9F940C351CA139F_13</vt:lpwstr>
  </property>
  <property fmtid="{D5CDD505-2E9C-101B-9397-08002B2CF9AE}" pid="4" name="KSOTemplateDocerSaveRecord">
    <vt:lpwstr>eyJoZGlkIjoiYzUzMWU2OGM5YzY0NzUzYjNiNmE2NDMyOTVhMzRmZmMiLCJ1c2VySWQiOiIyNjk4ODY4NDIifQ==</vt:lpwstr>
  </property>
</Properties>
</file>