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1236" w14:textId="77777777" w:rsidR="00726981" w:rsidRDefault="00726981" w:rsidP="003C1DF8">
      <w:pPr>
        <w:spacing w:line="590" w:lineRule="exact"/>
        <w:ind w:left="0" w:firstLine="0"/>
        <w:rPr>
          <w:rFonts w:asciiTheme="minorEastAsia" w:hAnsiTheme="minorEastAsia"/>
          <w:b/>
          <w:bCs/>
          <w:sz w:val="36"/>
          <w:szCs w:val="36"/>
        </w:rPr>
      </w:pPr>
      <w:bookmarkStart w:id="0" w:name="_Toc528048300"/>
    </w:p>
    <w:p w14:paraId="29556DAC" w14:textId="77777777" w:rsidR="00726981" w:rsidRDefault="00726981" w:rsidP="003C1DF8">
      <w:pPr>
        <w:spacing w:line="590" w:lineRule="exact"/>
        <w:ind w:left="0" w:firstLine="0"/>
        <w:rPr>
          <w:rFonts w:asciiTheme="minorEastAsia" w:hAnsiTheme="minorEastAsia"/>
          <w:b/>
          <w:bCs/>
          <w:sz w:val="36"/>
          <w:szCs w:val="36"/>
        </w:rPr>
      </w:pPr>
    </w:p>
    <w:p w14:paraId="4D5D20F9" w14:textId="77777777" w:rsidR="00726981" w:rsidRDefault="00726981" w:rsidP="003C1DF8">
      <w:pPr>
        <w:spacing w:line="590" w:lineRule="exact"/>
        <w:ind w:left="0" w:firstLine="0"/>
        <w:rPr>
          <w:rFonts w:asciiTheme="minorEastAsia" w:hAnsiTheme="minorEastAsia"/>
          <w:b/>
          <w:bCs/>
          <w:sz w:val="36"/>
          <w:szCs w:val="36"/>
        </w:rPr>
      </w:pPr>
    </w:p>
    <w:p w14:paraId="0F198E91" w14:textId="77777777" w:rsidR="00D65705" w:rsidRDefault="00FF0E5C" w:rsidP="003C1DF8">
      <w:pPr>
        <w:widowControl w:val="0"/>
        <w:spacing w:line="590" w:lineRule="exact"/>
        <w:ind w:left="0" w:firstLine="0"/>
        <w:jc w:val="center"/>
        <w:rPr>
          <w:rFonts w:ascii="方正小标宋简体" w:eastAsia="方正小标宋简体" w:hAnsi="方正小标宋_GBK" w:cs="方正小标宋_GBK"/>
          <w:spacing w:val="6"/>
          <w:kern w:val="36"/>
          <w:sz w:val="44"/>
          <w:szCs w:val="44"/>
        </w:rPr>
      </w:pPr>
      <w:r w:rsidRPr="00176746">
        <w:rPr>
          <w:rFonts w:ascii="方正小标宋简体" w:eastAsia="方正小标宋简体" w:hAnsi="方正小标宋_GBK" w:cs="方正小标宋_GBK" w:hint="eastAsia"/>
          <w:spacing w:val="6"/>
          <w:kern w:val="36"/>
          <w:sz w:val="44"/>
          <w:szCs w:val="44"/>
        </w:rPr>
        <w:t>通海县</w:t>
      </w:r>
      <w:r w:rsidR="00D65705">
        <w:rPr>
          <w:rFonts w:ascii="方正小标宋简体" w:eastAsia="方正小标宋简体" w:hAnsi="方正小标宋_GBK" w:cs="方正小标宋_GBK" w:hint="eastAsia"/>
          <w:spacing w:val="6"/>
          <w:kern w:val="36"/>
          <w:sz w:val="44"/>
          <w:szCs w:val="44"/>
        </w:rPr>
        <w:t>城市管理局</w:t>
      </w:r>
      <w:r w:rsidRPr="00176746">
        <w:rPr>
          <w:rFonts w:ascii="方正小标宋简体" w:eastAsia="方正小标宋简体" w:hAnsi="方正小标宋_GBK" w:cs="方正小标宋_GBK" w:hint="eastAsia"/>
          <w:spacing w:val="6"/>
          <w:kern w:val="36"/>
          <w:sz w:val="44"/>
          <w:szCs w:val="44"/>
        </w:rPr>
        <w:t>20</w:t>
      </w:r>
      <w:r w:rsidR="009C4FC9" w:rsidRPr="00176746">
        <w:rPr>
          <w:rFonts w:ascii="方正小标宋简体" w:eastAsia="方正小标宋简体" w:hAnsi="方正小标宋_GBK" w:cs="方正小标宋_GBK" w:hint="eastAsia"/>
          <w:spacing w:val="6"/>
          <w:kern w:val="36"/>
          <w:sz w:val="44"/>
          <w:szCs w:val="44"/>
        </w:rPr>
        <w:t>20</w:t>
      </w:r>
      <w:r w:rsidRPr="00176746">
        <w:rPr>
          <w:rFonts w:ascii="方正小标宋简体" w:eastAsia="方正小标宋简体" w:hAnsi="方正小标宋_GBK" w:cs="方正小标宋_GBK" w:hint="eastAsia"/>
          <w:spacing w:val="6"/>
          <w:kern w:val="36"/>
          <w:sz w:val="44"/>
          <w:szCs w:val="44"/>
        </w:rPr>
        <w:t>年城乡环卫服务</w:t>
      </w:r>
    </w:p>
    <w:p w14:paraId="7D2F1588" w14:textId="4FA7199A" w:rsidR="00726981" w:rsidRDefault="00FF0E5C" w:rsidP="00D65705">
      <w:pPr>
        <w:widowControl w:val="0"/>
        <w:spacing w:line="590" w:lineRule="exact"/>
        <w:ind w:left="0" w:firstLine="0"/>
        <w:jc w:val="center"/>
        <w:rPr>
          <w:rFonts w:ascii="方正小标宋简体" w:eastAsia="方正小标宋简体" w:hAnsi="方正小标宋_GBK" w:cs="方正小标宋_GBK"/>
          <w:spacing w:val="6"/>
          <w:kern w:val="36"/>
          <w:sz w:val="44"/>
          <w:szCs w:val="44"/>
        </w:rPr>
      </w:pPr>
      <w:r w:rsidRPr="00176746">
        <w:rPr>
          <w:rFonts w:ascii="方正小标宋简体" w:eastAsia="方正小标宋简体" w:hAnsi="方正小标宋_GBK" w:cs="方正小标宋_GBK" w:hint="eastAsia"/>
          <w:spacing w:val="6"/>
          <w:kern w:val="36"/>
          <w:sz w:val="44"/>
          <w:szCs w:val="44"/>
        </w:rPr>
        <w:t>特许经营权出让项目</w:t>
      </w:r>
      <w:r w:rsidR="00266320">
        <w:rPr>
          <w:rFonts w:ascii="方正小标宋简体" w:eastAsia="方正小标宋简体" w:hAnsi="方正小标宋_GBK" w:cs="方正小标宋_GBK" w:hint="eastAsia"/>
          <w:spacing w:val="6"/>
          <w:kern w:val="36"/>
          <w:sz w:val="44"/>
          <w:szCs w:val="44"/>
        </w:rPr>
        <w:t>经费</w:t>
      </w:r>
    </w:p>
    <w:p w14:paraId="0B1642C2" w14:textId="77777777" w:rsidR="003C1DF8" w:rsidRDefault="003C1DF8" w:rsidP="003C1DF8">
      <w:pPr>
        <w:widowControl w:val="0"/>
        <w:spacing w:line="590" w:lineRule="exact"/>
        <w:ind w:left="0" w:firstLine="0"/>
        <w:jc w:val="center"/>
        <w:rPr>
          <w:rFonts w:ascii="方正小标宋简体" w:eastAsia="方正小标宋简体" w:hAnsi="方正小标宋_GBK" w:cs="方正小标宋_GBK"/>
          <w:color w:val="000000"/>
          <w:spacing w:val="6"/>
          <w:sz w:val="72"/>
          <w:szCs w:val="72"/>
        </w:rPr>
      </w:pPr>
    </w:p>
    <w:p w14:paraId="125A0A41" w14:textId="77777777" w:rsidR="00726981" w:rsidRPr="00176746" w:rsidRDefault="00FF0E5C" w:rsidP="003C1DF8">
      <w:pPr>
        <w:widowControl w:val="0"/>
        <w:spacing w:line="240" w:lineRule="auto"/>
        <w:ind w:left="0" w:firstLine="0"/>
        <w:jc w:val="center"/>
        <w:rPr>
          <w:rFonts w:ascii="方正小标宋简体" w:eastAsia="方正小标宋简体" w:hAnsi="宋体"/>
          <w:color w:val="000000"/>
          <w:spacing w:val="6"/>
          <w:sz w:val="72"/>
          <w:szCs w:val="72"/>
        </w:rPr>
      </w:pPr>
      <w:r w:rsidRPr="00176746">
        <w:rPr>
          <w:rFonts w:ascii="方正小标宋简体" w:eastAsia="方正小标宋简体" w:hAnsi="方正小标宋_GBK" w:cs="方正小标宋_GBK" w:hint="eastAsia"/>
          <w:color w:val="000000"/>
          <w:spacing w:val="6"/>
          <w:sz w:val="72"/>
          <w:szCs w:val="72"/>
        </w:rPr>
        <w:t>绩效评价报告</w:t>
      </w:r>
    </w:p>
    <w:p w14:paraId="23481F3B" w14:textId="77777777" w:rsidR="00726981" w:rsidRDefault="00726981" w:rsidP="003C1DF8">
      <w:pPr>
        <w:widowControl w:val="0"/>
        <w:spacing w:line="590" w:lineRule="exact"/>
        <w:ind w:left="0" w:firstLine="0"/>
        <w:jc w:val="both"/>
        <w:rPr>
          <w:rFonts w:ascii="方正小标宋简体" w:eastAsia="方正小标宋简体" w:hAnsi="Arial Narrow"/>
          <w:spacing w:val="6"/>
          <w:kern w:val="0"/>
          <w:sz w:val="44"/>
          <w:szCs w:val="40"/>
        </w:rPr>
      </w:pPr>
    </w:p>
    <w:p w14:paraId="73A98C21" w14:textId="77777777" w:rsidR="003C1DF8" w:rsidRDefault="003C1DF8" w:rsidP="003C1DF8">
      <w:pPr>
        <w:widowControl w:val="0"/>
        <w:spacing w:line="590" w:lineRule="exact"/>
        <w:ind w:left="0" w:firstLine="0"/>
        <w:jc w:val="both"/>
        <w:rPr>
          <w:rFonts w:ascii="方正小标宋简体" w:eastAsia="方正小标宋简体" w:hAnsi="Arial Narrow"/>
          <w:spacing w:val="6"/>
          <w:kern w:val="0"/>
          <w:sz w:val="44"/>
          <w:szCs w:val="40"/>
        </w:rPr>
      </w:pPr>
    </w:p>
    <w:p w14:paraId="4A71B9A9" w14:textId="77777777" w:rsidR="003C1DF8" w:rsidRDefault="003C1DF8" w:rsidP="003C1DF8">
      <w:pPr>
        <w:widowControl w:val="0"/>
        <w:spacing w:line="590" w:lineRule="exact"/>
        <w:ind w:left="0" w:firstLine="0"/>
        <w:jc w:val="both"/>
        <w:rPr>
          <w:rFonts w:ascii="方正小标宋简体" w:eastAsia="方正小标宋简体" w:hAnsi="Arial Narrow"/>
          <w:spacing w:val="6"/>
          <w:kern w:val="0"/>
          <w:sz w:val="44"/>
          <w:szCs w:val="40"/>
        </w:rPr>
      </w:pPr>
    </w:p>
    <w:p w14:paraId="07EC62FD" w14:textId="77777777" w:rsidR="003C1DF8" w:rsidRDefault="003C1DF8" w:rsidP="003C1DF8">
      <w:pPr>
        <w:widowControl w:val="0"/>
        <w:spacing w:line="590" w:lineRule="exact"/>
        <w:ind w:left="0" w:firstLine="0"/>
        <w:jc w:val="both"/>
        <w:rPr>
          <w:rFonts w:ascii="方正小标宋简体" w:eastAsia="方正小标宋简体" w:hAnsi="Arial Narrow"/>
          <w:spacing w:val="6"/>
          <w:kern w:val="0"/>
          <w:sz w:val="44"/>
          <w:szCs w:val="40"/>
        </w:rPr>
      </w:pPr>
    </w:p>
    <w:p w14:paraId="58781CE3" w14:textId="77777777" w:rsidR="003C1DF8" w:rsidRDefault="003C1DF8" w:rsidP="003C1DF8">
      <w:pPr>
        <w:widowControl w:val="0"/>
        <w:spacing w:line="590" w:lineRule="exact"/>
        <w:ind w:left="0" w:firstLine="0"/>
        <w:jc w:val="both"/>
        <w:rPr>
          <w:rFonts w:ascii="方正小标宋简体" w:eastAsia="方正小标宋简体" w:hAnsi="Arial Narrow"/>
          <w:spacing w:val="6"/>
          <w:kern w:val="0"/>
          <w:sz w:val="44"/>
          <w:szCs w:val="40"/>
        </w:rPr>
      </w:pPr>
    </w:p>
    <w:p w14:paraId="20E2D614" w14:textId="77777777" w:rsidR="00726981" w:rsidRPr="00176746" w:rsidRDefault="00FF0E5C" w:rsidP="003C1DF8">
      <w:pPr>
        <w:widowControl w:val="0"/>
        <w:adjustRightInd w:val="0"/>
        <w:spacing w:line="590" w:lineRule="exact"/>
        <w:ind w:left="0" w:firstLine="0"/>
        <w:jc w:val="both"/>
        <w:rPr>
          <w:rFonts w:ascii="黑体" w:eastAsia="黑体" w:hAnsi="黑体" w:cs="方正黑体_GBK"/>
          <w:color w:val="000000"/>
          <w:spacing w:val="6"/>
          <w:kern w:val="30"/>
          <w:sz w:val="30"/>
          <w:szCs w:val="30"/>
        </w:rPr>
      </w:pPr>
      <w:r w:rsidRPr="00176746">
        <w:rPr>
          <w:rFonts w:ascii="黑体" w:eastAsia="黑体" w:hAnsi="黑体" w:cs="方正黑体_GBK" w:hint="eastAsia"/>
          <w:color w:val="000000"/>
          <w:spacing w:val="6"/>
          <w:kern w:val="30"/>
          <w:sz w:val="30"/>
          <w:szCs w:val="30"/>
        </w:rPr>
        <w:t>委托单位名称：通海县财政局（章）</w:t>
      </w:r>
    </w:p>
    <w:p w14:paraId="393B8738" w14:textId="77777777" w:rsidR="00726981" w:rsidRPr="00176746" w:rsidRDefault="00726981" w:rsidP="003C1DF8">
      <w:pPr>
        <w:widowControl w:val="0"/>
        <w:adjustRightInd w:val="0"/>
        <w:spacing w:line="590" w:lineRule="exact"/>
        <w:ind w:left="0" w:firstLine="0"/>
        <w:jc w:val="both"/>
        <w:rPr>
          <w:rFonts w:ascii="黑体" w:eastAsia="黑体" w:hAnsi="黑体" w:cs="方正黑体_GBK"/>
          <w:color w:val="000000"/>
          <w:spacing w:val="6"/>
          <w:szCs w:val="30"/>
        </w:rPr>
      </w:pPr>
    </w:p>
    <w:p w14:paraId="1B418190" w14:textId="77777777" w:rsidR="003C1DF8" w:rsidRPr="00954E69" w:rsidRDefault="003C1DF8" w:rsidP="003C1DF8">
      <w:pPr>
        <w:widowControl w:val="0"/>
        <w:adjustRightInd w:val="0"/>
        <w:spacing w:line="590" w:lineRule="exact"/>
        <w:ind w:left="0" w:firstLine="0"/>
        <w:jc w:val="both"/>
        <w:rPr>
          <w:rFonts w:ascii="黑体" w:eastAsia="黑体" w:hAnsi="黑体" w:cs="方正黑体_GBK" w:hint="eastAsia"/>
          <w:color w:val="000000"/>
          <w:spacing w:val="6"/>
          <w:szCs w:val="30"/>
        </w:rPr>
      </w:pPr>
    </w:p>
    <w:p w14:paraId="36026F41" w14:textId="33E20991" w:rsidR="00726981" w:rsidRPr="00176746" w:rsidRDefault="00FF0E5C" w:rsidP="003C1DF8">
      <w:pPr>
        <w:widowControl w:val="0"/>
        <w:adjustRightInd w:val="0"/>
        <w:spacing w:line="590" w:lineRule="exact"/>
        <w:ind w:left="0" w:firstLine="0"/>
        <w:jc w:val="both"/>
        <w:rPr>
          <w:rFonts w:ascii="黑体" w:eastAsia="黑体" w:hAnsi="黑体" w:cs="方正黑体_GBK"/>
          <w:color w:val="000000"/>
          <w:spacing w:val="6"/>
          <w:kern w:val="30"/>
          <w:sz w:val="30"/>
          <w:szCs w:val="30"/>
        </w:rPr>
      </w:pPr>
      <w:r w:rsidRPr="00176746">
        <w:rPr>
          <w:rFonts w:ascii="黑体" w:eastAsia="黑体" w:hAnsi="黑体" w:cs="方正黑体_GBK" w:hint="eastAsia"/>
          <w:color w:val="000000"/>
          <w:spacing w:val="6"/>
          <w:kern w:val="30"/>
          <w:sz w:val="30"/>
          <w:szCs w:val="30"/>
        </w:rPr>
        <w:t>评</w:t>
      </w:r>
      <w:r w:rsidR="00176746">
        <w:rPr>
          <w:rFonts w:ascii="黑体" w:eastAsia="黑体" w:hAnsi="黑体" w:cs="方正黑体_GBK" w:hint="eastAsia"/>
          <w:color w:val="000000"/>
          <w:spacing w:val="6"/>
          <w:kern w:val="30"/>
          <w:sz w:val="30"/>
          <w:szCs w:val="30"/>
        </w:rPr>
        <w:t>价</w:t>
      </w:r>
      <w:r w:rsidRPr="00176746">
        <w:rPr>
          <w:rFonts w:ascii="黑体" w:eastAsia="黑体" w:hAnsi="黑体" w:cs="方正黑体_GBK" w:hint="eastAsia"/>
          <w:color w:val="000000"/>
          <w:spacing w:val="6"/>
          <w:kern w:val="30"/>
          <w:sz w:val="30"/>
          <w:szCs w:val="30"/>
        </w:rPr>
        <w:t>机构名称：天健会计师事务所（特殊普通合伙）云南分所（章）</w:t>
      </w:r>
    </w:p>
    <w:p w14:paraId="152EDAC3" w14:textId="6FA96841" w:rsidR="002316F7" w:rsidRDefault="002316F7" w:rsidP="003C1DF8">
      <w:pPr>
        <w:widowControl w:val="0"/>
        <w:adjustRightInd w:val="0"/>
        <w:spacing w:line="590" w:lineRule="exact"/>
        <w:ind w:left="0" w:firstLine="0"/>
        <w:jc w:val="both"/>
        <w:rPr>
          <w:rFonts w:ascii="黑体" w:eastAsia="黑体" w:hAnsi="黑体" w:cs="方正黑体_GBK"/>
          <w:color w:val="000000"/>
          <w:spacing w:val="6"/>
          <w:szCs w:val="30"/>
        </w:rPr>
      </w:pPr>
    </w:p>
    <w:p w14:paraId="5111733C" w14:textId="77777777" w:rsidR="00954E69" w:rsidRPr="00176746" w:rsidRDefault="00954E69" w:rsidP="003C1DF8">
      <w:pPr>
        <w:widowControl w:val="0"/>
        <w:adjustRightInd w:val="0"/>
        <w:spacing w:line="590" w:lineRule="exact"/>
        <w:ind w:left="0" w:firstLine="0"/>
        <w:jc w:val="both"/>
        <w:rPr>
          <w:rFonts w:ascii="黑体" w:eastAsia="黑体" w:hAnsi="黑体" w:cs="方正黑体_GBK" w:hint="eastAsia"/>
          <w:color w:val="000000"/>
          <w:spacing w:val="6"/>
          <w:szCs w:val="30"/>
        </w:rPr>
      </w:pPr>
    </w:p>
    <w:p w14:paraId="372944D6" w14:textId="48598137" w:rsidR="00726981" w:rsidRPr="00176746" w:rsidRDefault="00FF0E5C" w:rsidP="003C1DF8">
      <w:pPr>
        <w:widowControl w:val="0"/>
        <w:adjustRightInd w:val="0"/>
        <w:spacing w:line="590" w:lineRule="exact"/>
        <w:ind w:left="0" w:firstLine="0"/>
        <w:jc w:val="both"/>
        <w:rPr>
          <w:rFonts w:ascii="黑体" w:eastAsia="黑体" w:hAnsi="黑体" w:cs="方正黑体_GBK"/>
          <w:color w:val="000000"/>
          <w:spacing w:val="6"/>
          <w:kern w:val="30"/>
          <w:sz w:val="30"/>
          <w:szCs w:val="30"/>
        </w:rPr>
      </w:pPr>
      <w:r w:rsidRPr="00176746">
        <w:rPr>
          <w:rFonts w:ascii="黑体" w:eastAsia="黑体" w:hAnsi="黑体" w:cs="方正黑体_GBK" w:hint="eastAsia"/>
          <w:color w:val="000000"/>
          <w:spacing w:val="6"/>
          <w:kern w:val="30"/>
          <w:sz w:val="30"/>
          <w:szCs w:val="30"/>
        </w:rPr>
        <w:t>项目评</w:t>
      </w:r>
      <w:r w:rsidR="002316F7" w:rsidRPr="00176746">
        <w:rPr>
          <w:rFonts w:ascii="黑体" w:eastAsia="黑体" w:hAnsi="黑体" w:cs="方正黑体_GBK" w:hint="eastAsia"/>
          <w:color w:val="000000"/>
          <w:spacing w:val="6"/>
          <w:kern w:val="30"/>
          <w:sz w:val="30"/>
          <w:szCs w:val="30"/>
        </w:rPr>
        <w:t>价起止时间：</w:t>
      </w:r>
      <w:r w:rsidRPr="00176746">
        <w:rPr>
          <w:rFonts w:ascii="黑体" w:eastAsia="黑体" w:hAnsi="黑体" w:cs="方正黑体_GBK" w:hint="eastAsia"/>
          <w:color w:val="000000"/>
          <w:spacing w:val="6"/>
          <w:kern w:val="30"/>
          <w:sz w:val="30"/>
          <w:szCs w:val="30"/>
        </w:rPr>
        <w:t>202</w:t>
      </w:r>
      <w:r w:rsidR="002316F7" w:rsidRPr="00176746">
        <w:rPr>
          <w:rFonts w:ascii="黑体" w:eastAsia="黑体" w:hAnsi="黑体" w:cs="方正黑体_GBK" w:hint="eastAsia"/>
          <w:color w:val="000000"/>
          <w:spacing w:val="6"/>
          <w:kern w:val="30"/>
          <w:sz w:val="30"/>
          <w:szCs w:val="30"/>
        </w:rPr>
        <w:t>1</w:t>
      </w:r>
      <w:r w:rsidRPr="00176746">
        <w:rPr>
          <w:rFonts w:ascii="黑体" w:eastAsia="黑体" w:hAnsi="黑体" w:cs="方正黑体_GBK" w:hint="eastAsia"/>
          <w:color w:val="000000"/>
          <w:spacing w:val="6"/>
          <w:kern w:val="30"/>
          <w:sz w:val="30"/>
          <w:szCs w:val="30"/>
        </w:rPr>
        <w:t>年8月</w:t>
      </w:r>
      <w:r w:rsidR="002316F7" w:rsidRPr="00176746">
        <w:rPr>
          <w:rFonts w:ascii="黑体" w:eastAsia="黑体" w:hAnsi="黑体" w:cs="方正黑体_GBK" w:hint="eastAsia"/>
          <w:color w:val="000000"/>
          <w:spacing w:val="6"/>
          <w:kern w:val="30"/>
          <w:sz w:val="30"/>
          <w:szCs w:val="30"/>
        </w:rPr>
        <w:t>30</w:t>
      </w:r>
      <w:r w:rsidRPr="00176746">
        <w:rPr>
          <w:rFonts w:ascii="黑体" w:eastAsia="黑体" w:hAnsi="黑体" w:cs="方正黑体_GBK" w:hint="eastAsia"/>
          <w:color w:val="000000"/>
          <w:spacing w:val="6"/>
          <w:kern w:val="30"/>
          <w:sz w:val="30"/>
          <w:szCs w:val="30"/>
        </w:rPr>
        <w:t>日至202</w:t>
      </w:r>
      <w:r w:rsidR="002316F7" w:rsidRPr="00176746">
        <w:rPr>
          <w:rFonts w:ascii="黑体" w:eastAsia="黑体" w:hAnsi="黑体" w:cs="方正黑体_GBK" w:hint="eastAsia"/>
          <w:color w:val="000000"/>
          <w:spacing w:val="6"/>
          <w:kern w:val="30"/>
          <w:sz w:val="30"/>
          <w:szCs w:val="30"/>
        </w:rPr>
        <w:t>1</w:t>
      </w:r>
      <w:r w:rsidRPr="00176746">
        <w:rPr>
          <w:rFonts w:ascii="黑体" w:eastAsia="黑体" w:hAnsi="黑体" w:cs="方正黑体_GBK" w:hint="eastAsia"/>
          <w:color w:val="000000"/>
          <w:spacing w:val="6"/>
          <w:kern w:val="30"/>
          <w:sz w:val="30"/>
          <w:szCs w:val="30"/>
        </w:rPr>
        <w:t>年</w:t>
      </w:r>
      <w:r w:rsidR="002316F7" w:rsidRPr="00176746">
        <w:rPr>
          <w:rFonts w:ascii="黑体" w:eastAsia="黑体" w:hAnsi="黑体" w:cs="方正黑体_GBK" w:hint="eastAsia"/>
          <w:color w:val="000000"/>
          <w:spacing w:val="6"/>
          <w:kern w:val="30"/>
          <w:sz w:val="30"/>
          <w:szCs w:val="30"/>
        </w:rPr>
        <w:t>9</w:t>
      </w:r>
      <w:r w:rsidRPr="00176746">
        <w:rPr>
          <w:rFonts w:ascii="黑体" w:eastAsia="黑体" w:hAnsi="黑体" w:cs="方正黑体_GBK" w:hint="eastAsia"/>
          <w:color w:val="000000"/>
          <w:spacing w:val="6"/>
          <w:kern w:val="30"/>
          <w:sz w:val="30"/>
          <w:szCs w:val="30"/>
        </w:rPr>
        <w:t>月</w:t>
      </w:r>
      <w:r w:rsidR="002316F7" w:rsidRPr="00176746">
        <w:rPr>
          <w:rFonts w:ascii="黑体" w:eastAsia="黑体" w:hAnsi="黑体" w:cs="方正黑体_GBK" w:hint="eastAsia"/>
          <w:color w:val="000000"/>
          <w:spacing w:val="6"/>
          <w:kern w:val="30"/>
          <w:sz w:val="30"/>
          <w:szCs w:val="30"/>
        </w:rPr>
        <w:t>15</w:t>
      </w:r>
      <w:r w:rsidRPr="00176746">
        <w:rPr>
          <w:rFonts w:ascii="黑体" w:eastAsia="黑体" w:hAnsi="黑体" w:cs="方正黑体_GBK" w:hint="eastAsia"/>
          <w:color w:val="000000"/>
          <w:spacing w:val="6"/>
          <w:kern w:val="30"/>
          <w:sz w:val="30"/>
          <w:szCs w:val="30"/>
        </w:rPr>
        <w:t>日</w:t>
      </w:r>
    </w:p>
    <w:p w14:paraId="45429923" w14:textId="2AABC837" w:rsidR="00726981" w:rsidRPr="00176746" w:rsidRDefault="00FF0E5C" w:rsidP="003C1DF8">
      <w:pPr>
        <w:widowControl w:val="0"/>
        <w:adjustRightInd w:val="0"/>
        <w:spacing w:line="590" w:lineRule="exact"/>
        <w:ind w:left="0" w:firstLine="0"/>
        <w:jc w:val="both"/>
        <w:rPr>
          <w:rFonts w:ascii="黑体" w:eastAsia="黑体" w:hAnsi="黑体" w:cs="方正黑体_GBK"/>
          <w:color w:val="000000"/>
          <w:spacing w:val="6"/>
          <w:kern w:val="30"/>
          <w:sz w:val="30"/>
          <w:szCs w:val="30"/>
        </w:rPr>
      </w:pPr>
      <w:r w:rsidRPr="00176746">
        <w:rPr>
          <w:rFonts w:ascii="黑体" w:eastAsia="黑体" w:hAnsi="黑体" w:cs="方正黑体_GBK" w:hint="eastAsia"/>
          <w:color w:val="000000"/>
          <w:spacing w:val="6"/>
          <w:kern w:val="30"/>
          <w:sz w:val="30"/>
          <w:szCs w:val="30"/>
        </w:rPr>
        <w:t>评</w:t>
      </w:r>
      <w:r w:rsidR="002316F7" w:rsidRPr="00176746">
        <w:rPr>
          <w:rFonts w:ascii="黑体" w:eastAsia="黑体" w:hAnsi="黑体" w:cs="方正黑体_GBK" w:hint="eastAsia"/>
          <w:color w:val="000000"/>
          <w:spacing w:val="6"/>
          <w:kern w:val="30"/>
          <w:sz w:val="30"/>
          <w:szCs w:val="30"/>
        </w:rPr>
        <w:t>价</w:t>
      </w:r>
      <w:r w:rsidRPr="00176746">
        <w:rPr>
          <w:rFonts w:ascii="黑体" w:eastAsia="黑体" w:hAnsi="黑体" w:cs="方正黑体_GBK" w:hint="eastAsia"/>
          <w:color w:val="000000"/>
          <w:spacing w:val="6"/>
          <w:kern w:val="30"/>
          <w:sz w:val="30"/>
          <w:szCs w:val="30"/>
        </w:rPr>
        <w:t>报告出具时间：</w:t>
      </w:r>
      <w:r w:rsidRPr="00176746">
        <w:rPr>
          <w:rFonts w:ascii="黑体" w:eastAsia="黑体" w:hAnsi="黑体" w:cs="方正黑体_GBK"/>
          <w:color w:val="000000"/>
          <w:spacing w:val="6"/>
          <w:kern w:val="30"/>
          <w:sz w:val="30"/>
          <w:szCs w:val="30"/>
        </w:rPr>
        <w:t>202</w:t>
      </w:r>
      <w:r w:rsidR="002316F7" w:rsidRPr="00176746">
        <w:rPr>
          <w:rFonts w:ascii="黑体" w:eastAsia="黑体" w:hAnsi="黑体" w:cs="方正黑体_GBK" w:hint="eastAsia"/>
          <w:color w:val="000000"/>
          <w:spacing w:val="6"/>
          <w:kern w:val="30"/>
          <w:sz w:val="30"/>
          <w:szCs w:val="30"/>
        </w:rPr>
        <w:t>1</w:t>
      </w:r>
      <w:r w:rsidRPr="00176746">
        <w:rPr>
          <w:rFonts w:ascii="黑体" w:eastAsia="黑体" w:hAnsi="黑体" w:cs="方正黑体_GBK" w:hint="eastAsia"/>
          <w:color w:val="000000"/>
          <w:spacing w:val="6"/>
          <w:kern w:val="30"/>
          <w:sz w:val="30"/>
          <w:szCs w:val="30"/>
        </w:rPr>
        <w:t>年</w:t>
      </w:r>
      <w:r w:rsidRPr="00176746">
        <w:rPr>
          <w:rFonts w:ascii="黑体" w:eastAsia="黑体" w:hAnsi="黑体" w:cs="方正黑体_GBK"/>
          <w:color w:val="000000"/>
          <w:spacing w:val="6"/>
          <w:kern w:val="30"/>
          <w:sz w:val="30"/>
          <w:szCs w:val="30"/>
        </w:rPr>
        <w:t>1</w:t>
      </w:r>
      <w:r w:rsidR="002316F7" w:rsidRPr="00176746">
        <w:rPr>
          <w:rFonts w:ascii="黑体" w:eastAsia="黑体" w:hAnsi="黑体" w:cs="方正黑体_GBK" w:hint="eastAsia"/>
          <w:color w:val="000000"/>
          <w:spacing w:val="6"/>
          <w:kern w:val="30"/>
          <w:sz w:val="30"/>
          <w:szCs w:val="30"/>
        </w:rPr>
        <w:t>0</w:t>
      </w:r>
      <w:r w:rsidRPr="00176746">
        <w:rPr>
          <w:rFonts w:ascii="黑体" w:eastAsia="黑体" w:hAnsi="黑体" w:cs="方正黑体_GBK" w:hint="eastAsia"/>
          <w:color w:val="000000"/>
          <w:spacing w:val="6"/>
          <w:kern w:val="30"/>
          <w:sz w:val="30"/>
          <w:szCs w:val="30"/>
        </w:rPr>
        <w:t>月</w:t>
      </w:r>
      <w:r w:rsidR="00176746" w:rsidRPr="00176746">
        <w:rPr>
          <w:rFonts w:ascii="黑体" w:eastAsia="黑体" w:hAnsi="黑体" w:cs="方正黑体_GBK" w:hint="eastAsia"/>
          <w:color w:val="000000"/>
          <w:spacing w:val="6"/>
          <w:kern w:val="30"/>
          <w:sz w:val="30"/>
          <w:szCs w:val="30"/>
        </w:rPr>
        <w:t>2</w:t>
      </w:r>
      <w:r w:rsidR="002316F7" w:rsidRPr="00176746">
        <w:rPr>
          <w:rFonts w:ascii="黑体" w:eastAsia="黑体" w:hAnsi="黑体" w:cs="方正黑体_GBK" w:hint="eastAsia"/>
          <w:color w:val="000000"/>
          <w:spacing w:val="6"/>
          <w:kern w:val="30"/>
          <w:sz w:val="30"/>
          <w:szCs w:val="30"/>
        </w:rPr>
        <w:t>5</w:t>
      </w:r>
      <w:r w:rsidRPr="00176746">
        <w:rPr>
          <w:rFonts w:ascii="黑体" w:eastAsia="黑体" w:hAnsi="黑体" w:cs="方正黑体_GBK" w:hint="eastAsia"/>
          <w:color w:val="000000"/>
          <w:spacing w:val="6"/>
          <w:kern w:val="30"/>
          <w:sz w:val="30"/>
          <w:szCs w:val="30"/>
        </w:rPr>
        <w:t>日</w:t>
      </w:r>
    </w:p>
    <w:p w14:paraId="2552D013" w14:textId="77777777" w:rsidR="00726981" w:rsidRDefault="00FF0E5C" w:rsidP="00C80566">
      <w:pPr>
        <w:pStyle w:val="TOC1"/>
        <w:tabs>
          <w:tab w:val="right" w:leader="dot" w:pos="8296"/>
        </w:tabs>
        <w:spacing w:line="440" w:lineRule="exact"/>
        <w:jc w:val="center"/>
        <w:rPr>
          <w:rFonts w:ascii="宋体" w:hAnsi="宋体"/>
          <w:b/>
          <w:bCs/>
          <w:sz w:val="36"/>
          <w:szCs w:val="36"/>
        </w:rPr>
      </w:pPr>
      <w:r w:rsidRPr="0047384B">
        <w:rPr>
          <w:rFonts w:ascii="宋体" w:hAnsi="宋体" w:hint="eastAsia"/>
          <w:b/>
          <w:bCs/>
          <w:sz w:val="36"/>
          <w:szCs w:val="36"/>
        </w:rPr>
        <w:lastRenderedPageBreak/>
        <w:t xml:space="preserve">目 </w:t>
      </w:r>
      <w:r w:rsidRPr="0047384B">
        <w:rPr>
          <w:rFonts w:ascii="宋体" w:hAnsi="宋体"/>
          <w:b/>
          <w:bCs/>
          <w:sz w:val="36"/>
          <w:szCs w:val="36"/>
        </w:rPr>
        <w:t xml:space="preserve"> </w:t>
      </w:r>
      <w:r w:rsidRPr="0047384B">
        <w:rPr>
          <w:rFonts w:ascii="宋体" w:hAnsi="宋体" w:hint="eastAsia"/>
          <w:b/>
          <w:bCs/>
          <w:sz w:val="36"/>
          <w:szCs w:val="36"/>
        </w:rPr>
        <w:t>录</w:t>
      </w:r>
    </w:p>
    <w:p w14:paraId="5E05A3C3" w14:textId="77777777" w:rsidR="0047384B" w:rsidRPr="0047384B" w:rsidRDefault="0047384B" w:rsidP="00C80566">
      <w:pPr>
        <w:spacing w:line="440" w:lineRule="exact"/>
      </w:pPr>
    </w:p>
    <w:p w14:paraId="1319D8D7" w14:textId="5D03001E" w:rsidR="00C80566" w:rsidRPr="00C80566" w:rsidRDefault="00FF0E5C" w:rsidP="00C80566">
      <w:pPr>
        <w:pStyle w:val="TOC1"/>
        <w:tabs>
          <w:tab w:val="right" w:leader="dot" w:pos="8834"/>
        </w:tabs>
        <w:spacing w:line="440" w:lineRule="exact"/>
        <w:rPr>
          <w:rFonts w:ascii="宋体" w:hAnsi="宋体"/>
          <w:noProof/>
          <w:szCs w:val="28"/>
        </w:rPr>
      </w:pPr>
      <w:r w:rsidRPr="0047384B">
        <w:rPr>
          <w:rStyle w:val="ad"/>
          <w:rFonts w:ascii="宋体" w:hAnsi="宋体" w:cs="宋体"/>
          <w:bCs/>
          <w:caps/>
          <w:kern w:val="30"/>
          <w:szCs w:val="28"/>
        </w:rPr>
        <w:fldChar w:fldCharType="begin"/>
      </w:r>
      <w:r w:rsidRPr="0047384B">
        <w:rPr>
          <w:rStyle w:val="ad"/>
          <w:rFonts w:ascii="宋体" w:hAnsi="宋体" w:cs="宋体"/>
          <w:bCs/>
          <w:caps/>
          <w:kern w:val="30"/>
          <w:szCs w:val="28"/>
        </w:rPr>
        <w:instrText xml:space="preserve"> TOC \o "1-2" \h \z \u </w:instrText>
      </w:r>
      <w:r w:rsidRPr="0047384B">
        <w:rPr>
          <w:rStyle w:val="ad"/>
          <w:rFonts w:ascii="宋体" w:hAnsi="宋体" w:cs="宋体"/>
          <w:bCs/>
          <w:caps/>
          <w:kern w:val="30"/>
          <w:szCs w:val="28"/>
        </w:rPr>
        <w:fldChar w:fldCharType="separate"/>
      </w:r>
      <w:hyperlink w:anchor="_Toc85187879" w:history="1">
        <w:r w:rsidR="00C80566" w:rsidRPr="00C80566">
          <w:rPr>
            <w:rStyle w:val="ad"/>
            <w:rFonts w:ascii="宋体" w:hAnsi="宋体" w:cs="宋体" w:hint="eastAsia"/>
            <w:noProof/>
            <w:kern w:val="30"/>
            <w:szCs w:val="28"/>
          </w:rPr>
          <w:t>一、基本情况</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_Toc85187879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sidR="00954E69">
          <w:rPr>
            <w:rFonts w:ascii="宋体" w:hAnsi="宋体"/>
            <w:noProof/>
            <w:webHidden/>
            <w:szCs w:val="28"/>
          </w:rPr>
          <w:t>1</w:t>
        </w:r>
        <w:r w:rsidR="00C80566" w:rsidRPr="00C80566">
          <w:rPr>
            <w:rFonts w:ascii="宋体" w:hAnsi="宋体"/>
            <w:noProof/>
            <w:webHidden/>
            <w:szCs w:val="28"/>
          </w:rPr>
          <w:fldChar w:fldCharType="end"/>
        </w:r>
      </w:hyperlink>
    </w:p>
    <w:p w14:paraId="61A07291" w14:textId="1D4F7568"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80" w:history="1">
        <w:r w:rsidR="00C80566" w:rsidRPr="00C80566">
          <w:rPr>
            <w:rStyle w:val="ad"/>
            <w:rFonts w:ascii="宋体" w:eastAsia="宋体" w:hAnsi="宋体" w:hint="eastAsia"/>
            <w:noProof/>
            <w:spacing w:val="6"/>
            <w:sz w:val="28"/>
            <w:szCs w:val="28"/>
          </w:rPr>
          <w:t>（一）项目概况</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_Toc85187880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1</w:t>
        </w:r>
        <w:r w:rsidR="00C80566" w:rsidRPr="00C80566">
          <w:rPr>
            <w:rFonts w:ascii="宋体" w:eastAsia="宋体" w:hAnsi="宋体"/>
            <w:noProof/>
            <w:webHidden/>
            <w:sz w:val="28"/>
            <w:szCs w:val="28"/>
          </w:rPr>
          <w:fldChar w:fldCharType="end"/>
        </w:r>
      </w:hyperlink>
    </w:p>
    <w:p w14:paraId="635802EF" w14:textId="217AFAAE"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81" w:history="1">
        <w:r w:rsidR="00C80566" w:rsidRPr="00C80566">
          <w:rPr>
            <w:rStyle w:val="ad"/>
            <w:rFonts w:ascii="宋体" w:eastAsia="宋体" w:hAnsi="宋体" w:hint="eastAsia"/>
            <w:noProof/>
            <w:spacing w:val="6"/>
            <w:sz w:val="28"/>
            <w:szCs w:val="28"/>
          </w:rPr>
          <w:t>（二）项目资金安排情况</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_Toc85187881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3</w:t>
        </w:r>
        <w:r w:rsidR="00C80566" w:rsidRPr="00C80566">
          <w:rPr>
            <w:rFonts w:ascii="宋体" w:eastAsia="宋体" w:hAnsi="宋体"/>
            <w:noProof/>
            <w:webHidden/>
            <w:sz w:val="28"/>
            <w:szCs w:val="28"/>
          </w:rPr>
          <w:fldChar w:fldCharType="end"/>
        </w:r>
      </w:hyperlink>
    </w:p>
    <w:p w14:paraId="427577FF" w14:textId="5913EC4F"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82" w:history="1">
        <w:r w:rsidR="00C80566" w:rsidRPr="00C80566">
          <w:rPr>
            <w:rStyle w:val="ad"/>
            <w:rFonts w:ascii="宋体" w:eastAsia="宋体" w:hAnsi="宋体" w:hint="eastAsia"/>
            <w:noProof/>
            <w:spacing w:val="6"/>
            <w:sz w:val="28"/>
            <w:szCs w:val="28"/>
          </w:rPr>
          <w:t>（三）实施内容</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_Toc85187882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4</w:t>
        </w:r>
        <w:r w:rsidR="00C80566" w:rsidRPr="00C80566">
          <w:rPr>
            <w:rFonts w:ascii="宋体" w:eastAsia="宋体" w:hAnsi="宋体"/>
            <w:noProof/>
            <w:webHidden/>
            <w:sz w:val="28"/>
            <w:szCs w:val="28"/>
          </w:rPr>
          <w:fldChar w:fldCharType="end"/>
        </w:r>
      </w:hyperlink>
    </w:p>
    <w:p w14:paraId="2F893E11" w14:textId="57813726"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83" w:history="1">
        <w:r w:rsidR="00C80566" w:rsidRPr="00C80566">
          <w:rPr>
            <w:rStyle w:val="ad"/>
            <w:rFonts w:ascii="宋体" w:eastAsia="宋体" w:hAnsi="宋体" w:hint="eastAsia"/>
            <w:noProof/>
            <w:spacing w:val="6"/>
            <w:sz w:val="28"/>
            <w:szCs w:val="28"/>
          </w:rPr>
          <w:t>（四）绩效目标</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_Toc85187883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4</w:t>
        </w:r>
        <w:r w:rsidR="00C80566" w:rsidRPr="00C80566">
          <w:rPr>
            <w:rFonts w:ascii="宋体" w:eastAsia="宋体" w:hAnsi="宋体"/>
            <w:noProof/>
            <w:webHidden/>
            <w:sz w:val="28"/>
            <w:szCs w:val="28"/>
          </w:rPr>
          <w:fldChar w:fldCharType="end"/>
        </w:r>
      </w:hyperlink>
    </w:p>
    <w:p w14:paraId="3F1ED024" w14:textId="554B3156"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84" w:history="1">
        <w:r w:rsidR="00C80566" w:rsidRPr="00C80566">
          <w:rPr>
            <w:rStyle w:val="ad"/>
            <w:rFonts w:ascii="宋体" w:eastAsia="宋体" w:hAnsi="宋体" w:hint="eastAsia"/>
            <w:noProof/>
            <w:spacing w:val="6"/>
            <w:sz w:val="28"/>
            <w:szCs w:val="28"/>
          </w:rPr>
          <w:t>（五）项目组织管理情况</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_Toc85187884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6</w:t>
        </w:r>
        <w:r w:rsidR="00C80566" w:rsidRPr="00C80566">
          <w:rPr>
            <w:rFonts w:ascii="宋体" w:eastAsia="宋体" w:hAnsi="宋体"/>
            <w:noProof/>
            <w:webHidden/>
            <w:sz w:val="28"/>
            <w:szCs w:val="28"/>
          </w:rPr>
          <w:fldChar w:fldCharType="end"/>
        </w:r>
      </w:hyperlink>
    </w:p>
    <w:p w14:paraId="1C23D73D" w14:textId="5054D1CD" w:rsidR="00C80566" w:rsidRPr="00C80566" w:rsidRDefault="00954E69" w:rsidP="00C80566">
      <w:pPr>
        <w:pStyle w:val="TOC1"/>
        <w:tabs>
          <w:tab w:val="right" w:leader="dot" w:pos="8834"/>
        </w:tabs>
        <w:spacing w:line="440" w:lineRule="exact"/>
        <w:rPr>
          <w:rFonts w:ascii="宋体" w:hAnsi="宋体"/>
          <w:noProof/>
          <w:szCs w:val="28"/>
        </w:rPr>
      </w:pPr>
      <w:hyperlink w:anchor="_Toc85187885" w:history="1">
        <w:r w:rsidR="00C80566" w:rsidRPr="00C80566">
          <w:rPr>
            <w:rStyle w:val="ad"/>
            <w:rFonts w:ascii="宋体" w:hAnsi="宋体" w:cs="宋体" w:hint="eastAsia"/>
            <w:noProof/>
            <w:kern w:val="30"/>
            <w:szCs w:val="28"/>
          </w:rPr>
          <w:t>二、绩效评价工作开展情况</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_Toc85187885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Pr>
            <w:rFonts w:ascii="宋体" w:hAnsi="宋体"/>
            <w:noProof/>
            <w:webHidden/>
            <w:szCs w:val="28"/>
          </w:rPr>
          <w:t>7</w:t>
        </w:r>
        <w:r w:rsidR="00C80566" w:rsidRPr="00C80566">
          <w:rPr>
            <w:rFonts w:ascii="宋体" w:hAnsi="宋体"/>
            <w:noProof/>
            <w:webHidden/>
            <w:szCs w:val="28"/>
          </w:rPr>
          <w:fldChar w:fldCharType="end"/>
        </w:r>
      </w:hyperlink>
    </w:p>
    <w:p w14:paraId="2604F0B1" w14:textId="101981C6" w:rsidR="00C80566" w:rsidRPr="007545FA" w:rsidRDefault="00954E69" w:rsidP="007545FA">
      <w:pPr>
        <w:pStyle w:val="TOC2"/>
        <w:tabs>
          <w:tab w:val="right" w:leader="dot" w:pos="8834"/>
        </w:tabs>
        <w:spacing w:line="440" w:lineRule="exact"/>
        <w:ind w:leftChars="0"/>
        <w:rPr>
          <w:rStyle w:val="ad"/>
          <w:noProof/>
          <w:spacing w:val="6"/>
        </w:rPr>
      </w:pPr>
      <w:hyperlink w:anchor="_Toc85187886" w:history="1">
        <w:r w:rsidR="00C80566" w:rsidRPr="00C80566">
          <w:rPr>
            <w:rStyle w:val="ad"/>
            <w:rFonts w:ascii="宋体" w:eastAsia="宋体" w:hAnsi="宋体" w:hint="eastAsia"/>
            <w:noProof/>
            <w:spacing w:val="6"/>
            <w:sz w:val="28"/>
            <w:szCs w:val="28"/>
          </w:rPr>
          <w:t>（一）绩效评价目的</w:t>
        </w:r>
        <w:r w:rsidR="00C80566" w:rsidRPr="007545FA">
          <w:rPr>
            <w:rStyle w:val="ad"/>
            <w:noProof/>
            <w:webHidden/>
            <w:spacing w:val="6"/>
          </w:rPr>
          <w:tab/>
        </w:r>
        <w:r w:rsidR="00C80566" w:rsidRPr="007545FA">
          <w:rPr>
            <w:rStyle w:val="ad"/>
            <w:noProof/>
            <w:webHidden/>
            <w:spacing w:val="6"/>
          </w:rPr>
          <w:fldChar w:fldCharType="begin"/>
        </w:r>
        <w:r w:rsidR="00C80566" w:rsidRPr="007545FA">
          <w:rPr>
            <w:rStyle w:val="ad"/>
            <w:noProof/>
            <w:webHidden/>
            <w:spacing w:val="6"/>
          </w:rPr>
          <w:instrText xml:space="preserve"> PAGEREF _Toc85187886 \h </w:instrText>
        </w:r>
        <w:r w:rsidR="00C80566" w:rsidRPr="007545FA">
          <w:rPr>
            <w:rStyle w:val="ad"/>
            <w:noProof/>
            <w:webHidden/>
            <w:spacing w:val="6"/>
          </w:rPr>
        </w:r>
        <w:r w:rsidR="00C80566" w:rsidRPr="007545FA">
          <w:rPr>
            <w:rStyle w:val="ad"/>
            <w:noProof/>
            <w:webHidden/>
            <w:spacing w:val="6"/>
          </w:rPr>
          <w:fldChar w:fldCharType="separate"/>
        </w:r>
        <w:r>
          <w:rPr>
            <w:rStyle w:val="ad"/>
            <w:noProof/>
            <w:webHidden/>
            <w:spacing w:val="6"/>
          </w:rPr>
          <w:t>7</w:t>
        </w:r>
        <w:r w:rsidR="00C80566" w:rsidRPr="007545FA">
          <w:rPr>
            <w:rStyle w:val="ad"/>
            <w:noProof/>
            <w:webHidden/>
            <w:spacing w:val="6"/>
          </w:rPr>
          <w:fldChar w:fldCharType="end"/>
        </w:r>
      </w:hyperlink>
    </w:p>
    <w:p w14:paraId="26926C40" w14:textId="7CA45F04" w:rsidR="00C80566" w:rsidRPr="007545FA" w:rsidRDefault="00954E69" w:rsidP="007545FA">
      <w:pPr>
        <w:pStyle w:val="TOC2"/>
        <w:tabs>
          <w:tab w:val="right" w:leader="dot" w:pos="8834"/>
        </w:tabs>
        <w:spacing w:line="440" w:lineRule="exact"/>
        <w:ind w:leftChars="0"/>
        <w:rPr>
          <w:rStyle w:val="ad"/>
          <w:noProof/>
        </w:rPr>
      </w:pPr>
      <w:hyperlink w:anchor="_Toc85187887" w:history="1">
        <w:r w:rsidR="00C80566" w:rsidRPr="007545FA">
          <w:rPr>
            <w:rStyle w:val="ad"/>
            <w:rFonts w:ascii="宋体" w:eastAsia="宋体" w:hAnsi="宋体" w:hint="eastAsia"/>
            <w:noProof/>
            <w:sz w:val="28"/>
            <w:szCs w:val="28"/>
          </w:rPr>
          <w:t>（二）绩效评价原则、评价指标体系、评价方法、评价标准和评价抽样</w:t>
        </w:r>
        <w:r w:rsidR="00C80566" w:rsidRPr="007545FA">
          <w:rPr>
            <w:rStyle w:val="ad"/>
            <w:noProof/>
            <w:webHidden/>
          </w:rPr>
          <w:tab/>
        </w:r>
        <w:r w:rsidR="00C80566" w:rsidRPr="007545FA">
          <w:rPr>
            <w:rStyle w:val="ad"/>
            <w:noProof/>
            <w:webHidden/>
          </w:rPr>
          <w:fldChar w:fldCharType="begin"/>
        </w:r>
        <w:r w:rsidR="00C80566" w:rsidRPr="007545FA">
          <w:rPr>
            <w:rStyle w:val="ad"/>
            <w:noProof/>
            <w:webHidden/>
          </w:rPr>
          <w:instrText xml:space="preserve"> PAGEREF _Toc85187887 \h </w:instrText>
        </w:r>
        <w:r w:rsidR="00C80566" w:rsidRPr="007545FA">
          <w:rPr>
            <w:rStyle w:val="ad"/>
            <w:noProof/>
            <w:webHidden/>
          </w:rPr>
        </w:r>
        <w:r w:rsidR="00C80566" w:rsidRPr="007545FA">
          <w:rPr>
            <w:rStyle w:val="ad"/>
            <w:noProof/>
            <w:webHidden/>
          </w:rPr>
          <w:fldChar w:fldCharType="separate"/>
        </w:r>
        <w:r>
          <w:rPr>
            <w:rStyle w:val="ad"/>
            <w:noProof/>
            <w:webHidden/>
          </w:rPr>
          <w:t>7</w:t>
        </w:r>
        <w:r w:rsidR="00C80566" w:rsidRPr="007545FA">
          <w:rPr>
            <w:rStyle w:val="ad"/>
            <w:noProof/>
            <w:webHidden/>
          </w:rPr>
          <w:fldChar w:fldCharType="end"/>
        </w:r>
      </w:hyperlink>
    </w:p>
    <w:p w14:paraId="5A4FA4B2" w14:textId="0C1529BF" w:rsidR="00C80566" w:rsidRPr="007545FA" w:rsidRDefault="00954E69" w:rsidP="007545FA">
      <w:pPr>
        <w:pStyle w:val="TOC2"/>
        <w:tabs>
          <w:tab w:val="right" w:leader="dot" w:pos="8834"/>
        </w:tabs>
        <w:spacing w:line="440" w:lineRule="exact"/>
        <w:ind w:leftChars="0"/>
        <w:rPr>
          <w:rStyle w:val="ad"/>
          <w:noProof/>
          <w:spacing w:val="6"/>
        </w:rPr>
      </w:pPr>
      <w:hyperlink w:anchor="_Toc85187888" w:history="1">
        <w:r w:rsidR="00C80566" w:rsidRPr="00C80566">
          <w:rPr>
            <w:rStyle w:val="ad"/>
            <w:rFonts w:ascii="宋体" w:eastAsia="宋体" w:hAnsi="宋体" w:hint="eastAsia"/>
            <w:noProof/>
            <w:spacing w:val="6"/>
            <w:sz w:val="28"/>
            <w:szCs w:val="28"/>
          </w:rPr>
          <w:t>（三）绩效评价工作过程</w:t>
        </w:r>
        <w:r w:rsidR="00C80566" w:rsidRPr="007545FA">
          <w:rPr>
            <w:rStyle w:val="ad"/>
            <w:noProof/>
            <w:webHidden/>
            <w:spacing w:val="6"/>
          </w:rPr>
          <w:tab/>
        </w:r>
        <w:r w:rsidR="00C80566" w:rsidRPr="007545FA">
          <w:rPr>
            <w:rStyle w:val="ad"/>
            <w:noProof/>
            <w:webHidden/>
            <w:spacing w:val="6"/>
          </w:rPr>
          <w:fldChar w:fldCharType="begin"/>
        </w:r>
        <w:r w:rsidR="00C80566" w:rsidRPr="007545FA">
          <w:rPr>
            <w:rStyle w:val="ad"/>
            <w:noProof/>
            <w:webHidden/>
            <w:spacing w:val="6"/>
          </w:rPr>
          <w:instrText xml:space="preserve"> PAGEREF _Toc85187888 \h </w:instrText>
        </w:r>
        <w:r w:rsidR="00C80566" w:rsidRPr="007545FA">
          <w:rPr>
            <w:rStyle w:val="ad"/>
            <w:noProof/>
            <w:webHidden/>
            <w:spacing w:val="6"/>
          </w:rPr>
        </w:r>
        <w:r w:rsidR="00C80566" w:rsidRPr="007545FA">
          <w:rPr>
            <w:rStyle w:val="ad"/>
            <w:noProof/>
            <w:webHidden/>
            <w:spacing w:val="6"/>
          </w:rPr>
          <w:fldChar w:fldCharType="separate"/>
        </w:r>
        <w:r>
          <w:rPr>
            <w:rStyle w:val="ad"/>
            <w:noProof/>
            <w:webHidden/>
            <w:spacing w:val="6"/>
          </w:rPr>
          <w:t>13</w:t>
        </w:r>
        <w:r w:rsidR="00C80566" w:rsidRPr="007545FA">
          <w:rPr>
            <w:rStyle w:val="ad"/>
            <w:noProof/>
            <w:webHidden/>
            <w:spacing w:val="6"/>
          </w:rPr>
          <w:fldChar w:fldCharType="end"/>
        </w:r>
      </w:hyperlink>
    </w:p>
    <w:p w14:paraId="3C6E2B83" w14:textId="5007F665" w:rsidR="00C80566" w:rsidRPr="00C80566" w:rsidRDefault="00954E69" w:rsidP="00C80566">
      <w:pPr>
        <w:pStyle w:val="TOC1"/>
        <w:tabs>
          <w:tab w:val="right" w:leader="dot" w:pos="8834"/>
        </w:tabs>
        <w:spacing w:line="440" w:lineRule="exact"/>
        <w:rPr>
          <w:rFonts w:ascii="宋体" w:hAnsi="宋体"/>
          <w:noProof/>
          <w:szCs w:val="28"/>
        </w:rPr>
      </w:pPr>
      <w:hyperlink w:anchor="_Toc85187889" w:history="1">
        <w:r w:rsidR="00C80566" w:rsidRPr="00C80566">
          <w:rPr>
            <w:rStyle w:val="ad"/>
            <w:rFonts w:ascii="宋体" w:hAnsi="宋体" w:cs="宋体" w:hint="eastAsia"/>
            <w:noProof/>
            <w:kern w:val="30"/>
            <w:szCs w:val="28"/>
          </w:rPr>
          <w:t>三、绩效评价情况</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_Toc85187889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Pr>
            <w:rFonts w:ascii="宋体" w:hAnsi="宋体"/>
            <w:noProof/>
            <w:webHidden/>
            <w:szCs w:val="28"/>
          </w:rPr>
          <w:t>14</w:t>
        </w:r>
        <w:r w:rsidR="00C80566" w:rsidRPr="00C80566">
          <w:rPr>
            <w:rFonts w:ascii="宋体" w:hAnsi="宋体"/>
            <w:noProof/>
            <w:webHidden/>
            <w:szCs w:val="28"/>
          </w:rPr>
          <w:fldChar w:fldCharType="end"/>
        </w:r>
      </w:hyperlink>
    </w:p>
    <w:p w14:paraId="69881B2D" w14:textId="5C0ACB28"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90" w:history="1">
        <w:r w:rsidR="00C80566" w:rsidRPr="00C80566">
          <w:rPr>
            <w:rStyle w:val="ad"/>
            <w:rFonts w:ascii="宋体" w:eastAsia="宋体" w:hAnsi="宋体" w:hint="eastAsia"/>
            <w:noProof/>
            <w:spacing w:val="6"/>
            <w:sz w:val="28"/>
            <w:szCs w:val="28"/>
          </w:rPr>
          <w:t>（一）绩效评价分析</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_Toc85187890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14</w:t>
        </w:r>
        <w:r w:rsidR="00C80566" w:rsidRPr="00C80566">
          <w:rPr>
            <w:rFonts w:ascii="宋体" w:eastAsia="宋体" w:hAnsi="宋体"/>
            <w:noProof/>
            <w:webHidden/>
            <w:sz w:val="28"/>
            <w:szCs w:val="28"/>
          </w:rPr>
          <w:fldChar w:fldCharType="end"/>
        </w:r>
      </w:hyperlink>
    </w:p>
    <w:p w14:paraId="25877E57" w14:textId="6E9286B9"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91" w:history="1">
        <w:r w:rsidR="00C80566" w:rsidRPr="00C80566">
          <w:rPr>
            <w:rStyle w:val="ad"/>
            <w:rFonts w:ascii="宋体" w:eastAsia="宋体" w:hAnsi="宋体" w:cs="楷体" w:hint="eastAsia"/>
            <w:noProof/>
            <w:spacing w:val="6"/>
            <w:sz w:val="28"/>
            <w:szCs w:val="28"/>
          </w:rPr>
          <w:t>（二）绩效评价结论</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_Toc85187891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21</w:t>
        </w:r>
        <w:r w:rsidR="00C80566" w:rsidRPr="00C80566">
          <w:rPr>
            <w:rFonts w:ascii="宋体" w:eastAsia="宋体" w:hAnsi="宋体"/>
            <w:noProof/>
            <w:webHidden/>
            <w:sz w:val="28"/>
            <w:szCs w:val="28"/>
          </w:rPr>
          <w:fldChar w:fldCharType="end"/>
        </w:r>
      </w:hyperlink>
    </w:p>
    <w:p w14:paraId="5A06A625" w14:textId="7C095C4E" w:rsidR="00C80566" w:rsidRPr="00C80566" w:rsidRDefault="00954E69" w:rsidP="007545FA">
      <w:pPr>
        <w:pStyle w:val="TOC2"/>
        <w:tabs>
          <w:tab w:val="right" w:leader="dot" w:pos="8834"/>
        </w:tabs>
        <w:spacing w:line="440" w:lineRule="exact"/>
        <w:ind w:leftChars="0"/>
        <w:rPr>
          <w:rFonts w:ascii="宋体" w:eastAsia="宋体" w:hAnsi="宋体"/>
          <w:noProof/>
          <w:sz w:val="28"/>
          <w:szCs w:val="28"/>
        </w:rPr>
      </w:pPr>
      <w:hyperlink w:anchor="_Toc85187892" w:history="1">
        <w:r w:rsidR="00C80566" w:rsidRPr="00C80566">
          <w:rPr>
            <w:rStyle w:val="ad"/>
            <w:rFonts w:ascii="宋体" w:eastAsia="宋体" w:hAnsi="宋体" w:cs="楷体" w:hint="eastAsia"/>
            <w:noProof/>
            <w:spacing w:val="6"/>
            <w:sz w:val="28"/>
            <w:szCs w:val="28"/>
          </w:rPr>
          <w:t>（三）绩效目标实现情况</w:t>
        </w:r>
        <w:r w:rsidR="00C80566" w:rsidRPr="00C80566">
          <w:rPr>
            <w:rFonts w:ascii="宋体" w:eastAsia="宋体" w:hAnsi="宋体"/>
            <w:noProof/>
            <w:webHidden/>
            <w:sz w:val="28"/>
            <w:szCs w:val="28"/>
          </w:rPr>
          <w:tab/>
        </w:r>
        <w:r w:rsidR="00C80566" w:rsidRPr="00C80566">
          <w:rPr>
            <w:rFonts w:ascii="宋体" w:eastAsia="宋体" w:hAnsi="宋体"/>
            <w:noProof/>
            <w:webHidden/>
            <w:sz w:val="28"/>
            <w:szCs w:val="28"/>
          </w:rPr>
          <w:fldChar w:fldCharType="begin"/>
        </w:r>
        <w:r w:rsidR="00C80566" w:rsidRPr="00C80566">
          <w:rPr>
            <w:rFonts w:ascii="宋体" w:eastAsia="宋体" w:hAnsi="宋体"/>
            <w:noProof/>
            <w:webHidden/>
            <w:sz w:val="28"/>
            <w:szCs w:val="28"/>
          </w:rPr>
          <w:instrText xml:space="preserve"> PAGEREF _Toc85187892 \h </w:instrText>
        </w:r>
        <w:r w:rsidR="00C80566" w:rsidRPr="00C80566">
          <w:rPr>
            <w:rFonts w:ascii="宋体" w:eastAsia="宋体" w:hAnsi="宋体"/>
            <w:noProof/>
            <w:webHidden/>
            <w:sz w:val="28"/>
            <w:szCs w:val="28"/>
          </w:rPr>
        </w:r>
        <w:r w:rsidR="00C80566" w:rsidRPr="00C80566">
          <w:rPr>
            <w:rFonts w:ascii="宋体" w:eastAsia="宋体" w:hAnsi="宋体"/>
            <w:noProof/>
            <w:webHidden/>
            <w:sz w:val="28"/>
            <w:szCs w:val="28"/>
          </w:rPr>
          <w:fldChar w:fldCharType="separate"/>
        </w:r>
        <w:r>
          <w:rPr>
            <w:rFonts w:ascii="宋体" w:eastAsia="宋体" w:hAnsi="宋体"/>
            <w:noProof/>
            <w:webHidden/>
            <w:sz w:val="28"/>
            <w:szCs w:val="28"/>
          </w:rPr>
          <w:t>22</w:t>
        </w:r>
        <w:r w:rsidR="00C80566" w:rsidRPr="00C80566">
          <w:rPr>
            <w:rFonts w:ascii="宋体" w:eastAsia="宋体" w:hAnsi="宋体"/>
            <w:noProof/>
            <w:webHidden/>
            <w:sz w:val="28"/>
            <w:szCs w:val="28"/>
          </w:rPr>
          <w:fldChar w:fldCharType="end"/>
        </w:r>
      </w:hyperlink>
    </w:p>
    <w:p w14:paraId="4C20D1C7" w14:textId="0CDAD354" w:rsidR="00C80566" w:rsidRPr="00C80566" w:rsidRDefault="00954E69" w:rsidP="00C80566">
      <w:pPr>
        <w:pStyle w:val="TOC1"/>
        <w:tabs>
          <w:tab w:val="right" w:leader="dot" w:pos="8834"/>
        </w:tabs>
        <w:spacing w:line="440" w:lineRule="exact"/>
        <w:rPr>
          <w:rFonts w:ascii="宋体" w:hAnsi="宋体"/>
          <w:noProof/>
          <w:szCs w:val="28"/>
        </w:rPr>
      </w:pPr>
      <w:hyperlink w:anchor="_Toc85187893" w:history="1">
        <w:r w:rsidR="00C80566" w:rsidRPr="00C80566">
          <w:rPr>
            <w:rStyle w:val="ad"/>
            <w:rFonts w:ascii="宋体" w:hAnsi="宋体" w:cs="宋体" w:hint="eastAsia"/>
            <w:noProof/>
            <w:kern w:val="30"/>
            <w:szCs w:val="28"/>
          </w:rPr>
          <w:t>四、存在问题及原因分析</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_Toc85187893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Pr>
            <w:rFonts w:ascii="宋体" w:hAnsi="宋体"/>
            <w:noProof/>
            <w:webHidden/>
            <w:szCs w:val="28"/>
          </w:rPr>
          <w:t>23</w:t>
        </w:r>
        <w:r w:rsidR="00C80566" w:rsidRPr="00C80566">
          <w:rPr>
            <w:rFonts w:ascii="宋体" w:hAnsi="宋体"/>
            <w:noProof/>
            <w:webHidden/>
            <w:szCs w:val="28"/>
          </w:rPr>
          <w:fldChar w:fldCharType="end"/>
        </w:r>
      </w:hyperlink>
    </w:p>
    <w:p w14:paraId="31DE0604" w14:textId="49899285" w:rsidR="00C80566" w:rsidRPr="00C80566" w:rsidRDefault="00954E69" w:rsidP="00C80566">
      <w:pPr>
        <w:pStyle w:val="TOC1"/>
        <w:tabs>
          <w:tab w:val="right" w:leader="dot" w:pos="8834"/>
        </w:tabs>
        <w:spacing w:line="440" w:lineRule="exact"/>
        <w:rPr>
          <w:rFonts w:ascii="宋体" w:hAnsi="宋体"/>
          <w:noProof/>
          <w:szCs w:val="28"/>
        </w:rPr>
      </w:pPr>
      <w:hyperlink w:anchor="_Toc85187900" w:history="1">
        <w:r w:rsidR="00C80566" w:rsidRPr="00C80566">
          <w:rPr>
            <w:rStyle w:val="ad"/>
            <w:rFonts w:ascii="宋体" w:hAnsi="宋体" w:cs="宋体" w:hint="eastAsia"/>
            <w:noProof/>
            <w:kern w:val="30"/>
            <w:szCs w:val="28"/>
          </w:rPr>
          <w:t>五、建议</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_Toc85187900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Pr>
            <w:rFonts w:ascii="宋体" w:hAnsi="宋体"/>
            <w:noProof/>
            <w:webHidden/>
            <w:szCs w:val="28"/>
          </w:rPr>
          <w:t>28</w:t>
        </w:r>
        <w:r w:rsidR="00C80566" w:rsidRPr="00C80566">
          <w:rPr>
            <w:rFonts w:ascii="宋体" w:hAnsi="宋体"/>
            <w:noProof/>
            <w:webHidden/>
            <w:szCs w:val="28"/>
          </w:rPr>
          <w:fldChar w:fldCharType="end"/>
        </w:r>
      </w:hyperlink>
    </w:p>
    <w:p w14:paraId="4292EE88" w14:textId="0ECF81D6" w:rsidR="00C80566" w:rsidRPr="00C80566" w:rsidRDefault="00954E69" w:rsidP="00C80566">
      <w:pPr>
        <w:pStyle w:val="TOC1"/>
        <w:tabs>
          <w:tab w:val="right" w:leader="dot" w:pos="8834"/>
        </w:tabs>
        <w:spacing w:line="440" w:lineRule="exact"/>
        <w:rPr>
          <w:rFonts w:ascii="宋体" w:hAnsi="宋体"/>
          <w:noProof/>
          <w:szCs w:val="28"/>
        </w:rPr>
      </w:pPr>
      <w:hyperlink w:anchor="_Toc85187907" w:history="1">
        <w:r w:rsidR="00C80566" w:rsidRPr="00C80566">
          <w:rPr>
            <w:rStyle w:val="ad"/>
            <w:rFonts w:ascii="宋体" w:hAnsi="宋体" w:cs="宋体" w:hint="eastAsia"/>
            <w:noProof/>
            <w:kern w:val="30"/>
            <w:szCs w:val="28"/>
          </w:rPr>
          <w:t>六、其他需说明的情况</w:t>
        </w:r>
        <w:r w:rsidR="00C80566" w:rsidRPr="00C80566">
          <w:rPr>
            <w:rFonts w:ascii="宋体" w:hAnsi="宋体"/>
            <w:noProof/>
            <w:webHidden/>
            <w:szCs w:val="28"/>
          </w:rPr>
          <w:tab/>
        </w:r>
        <w:r w:rsidR="00C80566" w:rsidRPr="00C80566">
          <w:rPr>
            <w:rFonts w:ascii="宋体" w:hAnsi="宋体"/>
            <w:noProof/>
            <w:webHidden/>
            <w:szCs w:val="28"/>
          </w:rPr>
          <w:fldChar w:fldCharType="begin"/>
        </w:r>
        <w:r w:rsidR="00C80566" w:rsidRPr="00C80566">
          <w:rPr>
            <w:rFonts w:ascii="宋体" w:hAnsi="宋体"/>
            <w:noProof/>
            <w:webHidden/>
            <w:szCs w:val="28"/>
          </w:rPr>
          <w:instrText xml:space="preserve"> PAGEREF _Toc85187907 \h </w:instrText>
        </w:r>
        <w:r w:rsidR="00C80566" w:rsidRPr="00C80566">
          <w:rPr>
            <w:rFonts w:ascii="宋体" w:hAnsi="宋体"/>
            <w:noProof/>
            <w:webHidden/>
            <w:szCs w:val="28"/>
          </w:rPr>
        </w:r>
        <w:r w:rsidR="00C80566" w:rsidRPr="00C80566">
          <w:rPr>
            <w:rFonts w:ascii="宋体" w:hAnsi="宋体"/>
            <w:noProof/>
            <w:webHidden/>
            <w:szCs w:val="28"/>
          </w:rPr>
          <w:fldChar w:fldCharType="separate"/>
        </w:r>
        <w:r>
          <w:rPr>
            <w:rFonts w:ascii="宋体" w:hAnsi="宋体"/>
            <w:noProof/>
            <w:webHidden/>
            <w:szCs w:val="28"/>
          </w:rPr>
          <w:t>30</w:t>
        </w:r>
        <w:r w:rsidR="00C80566" w:rsidRPr="00C80566">
          <w:rPr>
            <w:rFonts w:ascii="宋体" w:hAnsi="宋体"/>
            <w:noProof/>
            <w:webHidden/>
            <w:szCs w:val="28"/>
          </w:rPr>
          <w:fldChar w:fldCharType="end"/>
        </w:r>
      </w:hyperlink>
    </w:p>
    <w:p w14:paraId="57771E91" w14:textId="23582184" w:rsidR="00C80566" w:rsidRPr="00C80566" w:rsidRDefault="00C80566" w:rsidP="00C80566">
      <w:pPr>
        <w:pStyle w:val="TOC2"/>
        <w:tabs>
          <w:tab w:val="right" w:leader="dot" w:pos="8834"/>
        </w:tabs>
        <w:spacing w:line="440" w:lineRule="exact"/>
        <w:ind w:left="840"/>
        <w:rPr>
          <w:rStyle w:val="ad"/>
          <w:rFonts w:ascii="宋体" w:eastAsia="宋体" w:hAnsi="宋体"/>
          <w:noProof/>
          <w:spacing w:val="6"/>
          <w:sz w:val="28"/>
          <w:szCs w:val="28"/>
        </w:rPr>
      </w:pPr>
    </w:p>
    <w:p w14:paraId="7B66FAEB" w14:textId="65F59085" w:rsidR="00726981" w:rsidRPr="00272105" w:rsidRDefault="00FF0E5C" w:rsidP="00C80566">
      <w:pPr>
        <w:pStyle w:val="TOC1"/>
        <w:widowControl w:val="0"/>
        <w:tabs>
          <w:tab w:val="right" w:leader="dot" w:pos="8788"/>
          <w:tab w:val="right" w:leader="dot" w:pos="8834"/>
        </w:tabs>
        <w:spacing w:line="440" w:lineRule="exact"/>
        <w:rPr>
          <w:rFonts w:asciiTheme="minorEastAsia" w:eastAsiaTheme="minorEastAsia" w:hAnsiTheme="minorEastAsia"/>
          <w:bCs/>
          <w:szCs w:val="28"/>
        </w:rPr>
        <w:sectPr w:rsidR="00726981" w:rsidRPr="00272105" w:rsidSect="00272105">
          <w:headerReference w:type="default" r:id="rId8"/>
          <w:footerReference w:type="even" r:id="rId9"/>
          <w:footerReference w:type="default" r:id="rId10"/>
          <w:pgSz w:w="11906" w:h="16838"/>
          <w:pgMar w:top="2098" w:right="1474" w:bottom="1985" w:left="1588" w:header="851" w:footer="992" w:gutter="0"/>
          <w:pgNumType w:fmt="lowerRoman" w:start="1"/>
          <w:cols w:space="425"/>
          <w:docGrid w:type="lines" w:linePitch="312"/>
        </w:sectPr>
      </w:pPr>
      <w:r w:rsidRPr="0047384B">
        <w:rPr>
          <w:rStyle w:val="ad"/>
          <w:rFonts w:ascii="宋体" w:hAnsi="宋体" w:cs="宋体"/>
          <w:bCs/>
          <w:caps/>
          <w:kern w:val="30"/>
          <w:szCs w:val="28"/>
        </w:rPr>
        <w:fldChar w:fldCharType="end"/>
      </w:r>
    </w:p>
    <w:bookmarkEnd w:id="0"/>
    <w:p w14:paraId="0A6DF6CC" w14:textId="77777777" w:rsidR="009F72E3" w:rsidRDefault="00FF0E5C" w:rsidP="009D53BD">
      <w:pPr>
        <w:widowControl w:val="0"/>
        <w:spacing w:line="590" w:lineRule="exact"/>
        <w:ind w:left="0" w:firstLine="0"/>
        <w:jc w:val="center"/>
        <w:rPr>
          <w:rFonts w:ascii="方正小标宋简体" w:eastAsia="方正小标宋简体" w:hAnsi="Times New Roman" w:cs="Times New Roman"/>
          <w:kern w:val="36"/>
          <w:sz w:val="44"/>
          <w:szCs w:val="44"/>
        </w:rPr>
      </w:pPr>
      <w:r>
        <w:rPr>
          <w:rFonts w:ascii="方正小标宋简体" w:eastAsia="方正小标宋简体" w:hAnsi="Times New Roman" w:cs="Times New Roman" w:hint="eastAsia"/>
          <w:kern w:val="36"/>
          <w:sz w:val="44"/>
          <w:szCs w:val="44"/>
        </w:rPr>
        <w:lastRenderedPageBreak/>
        <w:t>通海县20</w:t>
      </w:r>
      <w:r w:rsidR="009C4FC9">
        <w:rPr>
          <w:rFonts w:ascii="方正小标宋简体" w:eastAsia="方正小标宋简体" w:hAnsi="Times New Roman" w:cs="Times New Roman" w:hint="eastAsia"/>
          <w:kern w:val="36"/>
          <w:sz w:val="44"/>
          <w:szCs w:val="44"/>
        </w:rPr>
        <w:t>20</w:t>
      </w:r>
      <w:r>
        <w:rPr>
          <w:rFonts w:ascii="方正小标宋简体" w:eastAsia="方正小标宋简体" w:hAnsi="Times New Roman" w:cs="Times New Roman" w:hint="eastAsia"/>
          <w:kern w:val="36"/>
          <w:sz w:val="44"/>
          <w:szCs w:val="44"/>
        </w:rPr>
        <w:t>年城乡环卫服务</w:t>
      </w:r>
    </w:p>
    <w:p w14:paraId="63C3F943" w14:textId="77777777" w:rsidR="009F72E3" w:rsidRDefault="00FF0E5C" w:rsidP="009F72E3">
      <w:pPr>
        <w:widowControl w:val="0"/>
        <w:spacing w:line="590" w:lineRule="exact"/>
        <w:ind w:left="0" w:firstLine="0"/>
        <w:jc w:val="center"/>
        <w:rPr>
          <w:rFonts w:ascii="方正小标宋简体" w:eastAsia="方正小标宋简体" w:hAnsi="Times New Roman" w:cs="Times New Roman"/>
          <w:kern w:val="36"/>
          <w:sz w:val="44"/>
          <w:szCs w:val="44"/>
        </w:rPr>
      </w:pPr>
      <w:r>
        <w:rPr>
          <w:rFonts w:ascii="方正小标宋简体" w:eastAsia="方正小标宋简体" w:hAnsi="Times New Roman" w:cs="Times New Roman" w:hint="eastAsia"/>
          <w:kern w:val="36"/>
          <w:sz w:val="44"/>
          <w:szCs w:val="44"/>
        </w:rPr>
        <w:t>特许经营权出让项目经费</w:t>
      </w:r>
    </w:p>
    <w:p w14:paraId="126B731A" w14:textId="518E8653" w:rsidR="00726981" w:rsidRDefault="00FF0E5C" w:rsidP="009F72E3">
      <w:pPr>
        <w:widowControl w:val="0"/>
        <w:spacing w:line="590" w:lineRule="exact"/>
        <w:ind w:left="0" w:firstLine="0"/>
        <w:jc w:val="center"/>
        <w:rPr>
          <w:rFonts w:ascii="方正小标宋简体" w:eastAsia="方正小标宋简体" w:hAnsi="Times New Roman" w:cs="Times New Roman"/>
          <w:kern w:val="36"/>
          <w:sz w:val="44"/>
          <w:szCs w:val="44"/>
        </w:rPr>
      </w:pPr>
      <w:r>
        <w:rPr>
          <w:rFonts w:ascii="方正小标宋简体" w:eastAsia="方正小标宋简体" w:hAnsi="Times New Roman" w:cs="Times New Roman" w:hint="eastAsia"/>
          <w:kern w:val="36"/>
          <w:sz w:val="44"/>
          <w:szCs w:val="44"/>
        </w:rPr>
        <w:t>绩效评价报告</w:t>
      </w:r>
    </w:p>
    <w:p w14:paraId="3F2B75E0" w14:textId="77777777" w:rsidR="00726981" w:rsidRDefault="00726981" w:rsidP="009D53BD">
      <w:pPr>
        <w:spacing w:line="590" w:lineRule="exact"/>
        <w:jc w:val="center"/>
        <w:rPr>
          <w:rFonts w:ascii="仿宋_GB2312" w:eastAsia="仿宋_GB2312"/>
          <w:sz w:val="30"/>
          <w:szCs w:val="30"/>
        </w:rPr>
      </w:pPr>
    </w:p>
    <w:p w14:paraId="0155EC85" w14:textId="58F69F52" w:rsidR="00726981" w:rsidRDefault="002316F7" w:rsidP="009D53BD">
      <w:pPr>
        <w:spacing w:line="590" w:lineRule="exact"/>
        <w:ind w:left="0" w:firstLineChars="200" w:firstLine="624"/>
        <w:jc w:val="both"/>
        <w:rPr>
          <w:rFonts w:ascii="仿宋" w:eastAsia="仿宋" w:hAnsi="仿宋" w:cs="Times New Roman"/>
          <w:spacing w:val="6"/>
          <w:sz w:val="30"/>
          <w:szCs w:val="30"/>
        </w:rPr>
      </w:pPr>
      <w:r w:rsidRPr="002316F7">
        <w:rPr>
          <w:rFonts w:ascii="仿宋" w:eastAsia="仿宋" w:hAnsi="仿宋" w:cs="Times New Roman" w:hint="eastAsia"/>
          <w:spacing w:val="6"/>
          <w:sz w:val="30"/>
          <w:szCs w:val="30"/>
        </w:rPr>
        <w:t>根据玉溪市财政局关于转发《云南省财政厅关于印发&lt;云南省项目支出绩效评价管理办法&gt;的通知》（玉财投〔2020〕6号）、《玉溪市市级财政支出预算绩效评价操作规程（试行）》（玉财投〔2018〕1号）以及《通海县预算绩效评价实施办法》（通财〔2017〕392号）的要求，天健会计师事务所（特殊普通合伙）云南分所接受通海县财政局委托，</w:t>
      </w:r>
      <w:r w:rsidR="00FF0E5C">
        <w:rPr>
          <w:rFonts w:ascii="仿宋" w:eastAsia="仿宋" w:hAnsi="仿宋" w:cs="Times New Roman"/>
          <w:spacing w:val="6"/>
          <w:sz w:val="30"/>
          <w:szCs w:val="30"/>
        </w:rPr>
        <w:t>于202</w:t>
      </w:r>
      <w:r>
        <w:rPr>
          <w:rFonts w:ascii="仿宋" w:eastAsia="仿宋" w:hAnsi="仿宋" w:cs="Times New Roman" w:hint="eastAsia"/>
          <w:spacing w:val="6"/>
          <w:sz w:val="30"/>
          <w:szCs w:val="30"/>
        </w:rPr>
        <w:t>1</w:t>
      </w:r>
      <w:r w:rsidR="00FF0E5C">
        <w:rPr>
          <w:rFonts w:ascii="仿宋" w:eastAsia="仿宋" w:hAnsi="仿宋" w:cs="Times New Roman"/>
          <w:spacing w:val="6"/>
          <w:sz w:val="30"/>
          <w:szCs w:val="30"/>
        </w:rPr>
        <w:t>年8月至20</w:t>
      </w:r>
      <w:r w:rsidR="00690F6C">
        <w:rPr>
          <w:rFonts w:ascii="仿宋" w:eastAsia="仿宋" w:hAnsi="仿宋" w:cs="Times New Roman"/>
          <w:spacing w:val="6"/>
          <w:sz w:val="30"/>
          <w:szCs w:val="30"/>
        </w:rPr>
        <w:t>2</w:t>
      </w:r>
      <w:r>
        <w:rPr>
          <w:rFonts w:ascii="仿宋" w:eastAsia="仿宋" w:hAnsi="仿宋" w:cs="Times New Roman" w:hint="eastAsia"/>
          <w:spacing w:val="6"/>
          <w:sz w:val="30"/>
          <w:szCs w:val="30"/>
        </w:rPr>
        <w:t>1</w:t>
      </w:r>
      <w:r w:rsidR="00FF0E5C">
        <w:rPr>
          <w:rFonts w:ascii="仿宋" w:eastAsia="仿宋" w:hAnsi="仿宋" w:cs="Times New Roman"/>
          <w:spacing w:val="6"/>
          <w:sz w:val="30"/>
          <w:szCs w:val="30"/>
        </w:rPr>
        <w:t>年</w:t>
      </w:r>
      <w:r>
        <w:rPr>
          <w:rFonts w:ascii="仿宋" w:eastAsia="仿宋" w:hAnsi="仿宋" w:cs="Times New Roman" w:hint="eastAsia"/>
          <w:spacing w:val="6"/>
          <w:sz w:val="30"/>
          <w:szCs w:val="30"/>
        </w:rPr>
        <w:t>10</w:t>
      </w:r>
      <w:r w:rsidR="00FF0E5C">
        <w:rPr>
          <w:rFonts w:ascii="仿宋" w:eastAsia="仿宋" w:hAnsi="仿宋" w:cs="Times New Roman"/>
          <w:spacing w:val="6"/>
          <w:sz w:val="30"/>
          <w:szCs w:val="30"/>
        </w:rPr>
        <w:t>月对</w:t>
      </w:r>
      <w:r>
        <w:rPr>
          <w:rFonts w:ascii="仿宋" w:eastAsia="仿宋" w:hAnsi="仿宋" w:cs="Times New Roman"/>
          <w:spacing w:val="6"/>
          <w:sz w:val="30"/>
          <w:szCs w:val="30"/>
        </w:rPr>
        <w:t>通海县城市管理局</w:t>
      </w:r>
      <w:r w:rsidR="00FF0E5C">
        <w:rPr>
          <w:rFonts w:ascii="仿宋" w:eastAsia="仿宋" w:hAnsi="仿宋" w:cs="Times New Roman"/>
          <w:spacing w:val="6"/>
          <w:sz w:val="30"/>
          <w:szCs w:val="30"/>
        </w:rPr>
        <w:t>20</w:t>
      </w:r>
      <w:r>
        <w:rPr>
          <w:rFonts w:ascii="仿宋" w:eastAsia="仿宋" w:hAnsi="仿宋" w:cs="Times New Roman" w:hint="eastAsia"/>
          <w:spacing w:val="6"/>
          <w:sz w:val="30"/>
          <w:szCs w:val="30"/>
        </w:rPr>
        <w:t>20</w:t>
      </w:r>
      <w:r w:rsidR="00FF0E5C">
        <w:rPr>
          <w:rFonts w:ascii="仿宋" w:eastAsia="仿宋" w:hAnsi="仿宋" w:cs="Times New Roman"/>
          <w:spacing w:val="6"/>
          <w:sz w:val="30"/>
          <w:szCs w:val="30"/>
        </w:rPr>
        <w:t>年</w:t>
      </w:r>
      <w:r w:rsidR="00FF0E5C">
        <w:rPr>
          <w:rFonts w:ascii="仿宋" w:eastAsia="仿宋" w:hAnsi="仿宋" w:cs="Times New Roman" w:hint="eastAsia"/>
          <w:spacing w:val="6"/>
          <w:sz w:val="30"/>
          <w:szCs w:val="30"/>
        </w:rPr>
        <w:t>城乡环卫服务特许经营权出让项目经费</w:t>
      </w:r>
      <w:r w:rsidR="00690F6C" w:rsidRPr="00690F6C">
        <w:rPr>
          <w:rFonts w:ascii="仿宋" w:eastAsia="仿宋" w:hAnsi="仿宋" w:cs="Times New Roman" w:hint="eastAsia"/>
          <w:spacing w:val="6"/>
          <w:sz w:val="30"/>
          <w:szCs w:val="30"/>
        </w:rPr>
        <w:t>（以下简称该项目）</w:t>
      </w:r>
      <w:r w:rsidR="00FF0E5C">
        <w:rPr>
          <w:rFonts w:ascii="仿宋" w:eastAsia="仿宋" w:hAnsi="仿宋" w:cs="Times New Roman" w:hint="eastAsia"/>
          <w:spacing w:val="6"/>
          <w:sz w:val="30"/>
          <w:szCs w:val="30"/>
        </w:rPr>
        <w:t>开展绩效评价。现将评价情况报告如下：</w:t>
      </w:r>
    </w:p>
    <w:p w14:paraId="585F4B22" w14:textId="77777777" w:rsidR="00726981" w:rsidRDefault="00FF0E5C" w:rsidP="009D53BD">
      <w:pPr>
        <w:widowControl w:val="0"/>
        <w:spacing w:line="590" w:lineRule="exact"/>
        <w:ind w:left="0" w:firstLineChars="200" w:firstLine="600"/>
        <w:jc w:val="both"/>
        <w:outlineLvl w:val="0"/>
        <w:rPr>
          <w:rFonts w:ascii="黑体" w:eastAsia="黑体" w:hAnsi="黑体" w:cs="宋体"/>
          <w:kern w:val="30"/>
          <w:sz w:val="30"/>
          <w:szCs w:val="30"/>
        </w:rPr>
      </w:pPr>
      <w:bookmarkStart w:id="1" w:name="_Toc85187879"/>
      <w:r>
        <w:rPr>
          <w:rFonts w:ascii="黑体" w:eastAsia="黑体" w:hAnsi="黑体" w:cs="宋体" w:hint="eastAsia"/>
          <w:kern w:val="30"/>
          <w:sz w:val="30"/>
          <w:szCs w:val="30"/>
        </w:rPr>
        <w:t>一、基本情况</w:t>
      </w:r>
      <w:bookmarkEnd w:id="1"/>
    </w:p>
    <w:p w14:paraId="4F65565D" w14:textId="77777777" w:rsidR="002316F7" w:rsidRDefault="00954E69" w:rsidP="009D53BD">
      <w:pPr>
        <w:pStyle w:val="2"/>
        <w:keepNext w:val="0"/>
        <w:keepLines w:val="0"/>
        <w:spacing w:before="0" w:after="0" w:line="590" w:lineRule="exact"/>
        <w:ind w:firstLineChars="200" w:firstLine="643"/>
        <w:jc w:val="left"/>
        <w:rPr>
          <w:rFonts w:ascii="楷体" w:eastAsia="楷体" w:hAnsi="楷体"/>
          <w:b w:val="0"/>
          <w:bCs w:val="0"/>
          <w:spacing w:val="6"/>
          <w:sz w:val="30"/>
          <w:szCs w:val="30"/>
        </w:rPr>
      </w:pPr>
      <w:hyperlink w:anchor="_Toc434746187" w:history="1">
        <w:bookmarkStart w:id="2" w:name="_Toc85187880"/>
        <w:r w:rsidR="00FF0E5C">
          <w:rPr>
            <w:rFonts w:ascii="楷体" w:eastAsia="楷体" w:hAnsi="楷体" w:hint="eastAsia"/>
            <w:b w:val="0"/>
            <w:bCs w:val="0"/>
            <w:spacing w:val="6"/>
            <w:sz w:val="30"/>
            <w:szCs w:val="30"/>
          </w:rPr>
          <w:t>（一）项目概况</w:t>
        </w:r>
        <w:bookmarkEnd w:id="2"/>
      </w:hyperlink>
    </w:p>
    <w:p w14:paraId="0F31B24F" w14:textId="7DAF1AA7" w:rsidR="002316F7" w:rsidRPr="002316F7" w:rsidRDefault="002316F7" w:rsidP="009D53BD">
      <w:pPr>
        <w:widowControl w:val="0"/>
        <w:spacing w:line="590" w:lineRule="exact"/>
        <w:ind w:left="0" w:firstLineChars="200" w:firstLine="624"/>
        <w:jc w:val="both"/>
        <w:rPr>
          <w:rFonts w:ascii="仿宋" w:eastAsia="仿宋" w:hAnsi="仿宋" w:cs="Times New Roman"/>
          <w:spacing w:val="6"/>
          <w:sz w:val="30"/>
          <w:szCs w:val="30"/>
        </w:rPr>
      </w:pPr>
      <w:r w:rsidRPr="002316F7">
        <w:rPr>
          <w:rFonts w:ascii="仿宋" w:eastAsia="仿宋" w:hAnsi="仿宋" w:cs="Times New Roman" w:hint="eastAsia"/>
          <w:spacing w:val="6"/>
          <w:sz w:val="30"/>
          <w:szCs w:val="30"/>
        </w:rPr>
        <w:t>1.项目背景</w:t>
      </w:r>
    </w:p>
    <w:p w14:paraId="4FEC1CF3" w14:textId="77777777" w:rsidR="00726981" w:rsidRDefault="00FF0E5C"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市政公用行业是城市经济和社会发展的载体，它直接关系到社会公共利益、人民群众生活质量，关系到城市经济和社会的可持续发展。为了促进市政公用行业的发展，提高市政公用行业运行效率，我国引入</w:t>
      </w:r>
      <w:bookmarkStart w:id="3" w:name="_Hlk49584422"/>
      <w:r>
        <w:rPr>
          <w:rFonts w:ascii="仿宋" w:eastAsia="仿宋" w:hAnsi="仿宋" w:cs="Times New Roman" w:hint="eastAsia"/>
          <w:spacing w:val="6"/>
          <w:sz w:val="30"/>
          <w:szCs w:val="30"/>
        </w:rPr>
        <w:t>竞争机制，建立政府特许经营制度</w:t>
      </w:r>
      <w:bookmarkEnd w:id="3"/>
      <w:r>
        <w:rPr>
          <w:rFonts w:ascii="仿宋" w:eastAsia="仿宋" w:hAnsi="仿宋" w:cs="Times New Roman" w:hint="eastAsia"/>
          <w:spacing w:val="6"/>
          <w:sz w:val="30"/>
          <w:szCs w:val="30"/>
        </w:rPr>
        <w:t>，实现政事分开、管干分离，逐步形成与社会主义市场经济体制相适应的市政公用行业市场体系。</w:t>
      </w:r>
    </w:p>
    <w:p w14:paraId="301F724A" w14:textId="607E7BA0" w:rsidR="00726981" w:rsidRDefault="00FF0E5C"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lastRenderedPageBreak/>
        <w:t>2018年9月，</w:t>
      </w:r>
      <w:bookmarkStart w:id="4" w:name="_Hlk49611919"/>
      <w:bookmarkStart w:id="5" w:name="_Hlk49611947"/>
      <w:r>
        <w:rPr>
          <w:rFonts w:ascii="仿宋" w:eastAsia="仿宋" w:hAnsi="仿宋" w:cs="Times New Roman" w:hint="eastAsia"/>
          <w:spacing w:val="6"/>
          <w:sz w:val="30"/>
          <w:szCs w:val="30"/>
        </w:rPr>
        <w:t>为有效解决城乡环卫公用设施和公共服务规划、建设、管理方面存在的问题，基本消除城乡环境脏乱差现象，完善市政环卫、公用基础设施体系，</w:t>
      </w:r>
      <w:bookmarkStart w:id="6" w:name="_Hlk49584351"/>
      <w:r>
        <w:rPr>
          <w:rFonts w:ascii="仿宋" w:eastAsia="仿宋" w:hAnsi="仿宋" w:cs="Times New Roman" w:hint="eastAsia"/>
          <w:spacing w:val="6"/>
          <w:sz w:val="30"/>
          <w:szCs w:val="30"/>
        </w:rPr>
        <w:t>扎实推进城乡人居环境综合整治</w:t>
      </w:r>
      <w:bookmarkEnd w:id="6"/>
      <w:r>
        <w:rPr>
          <w:rFonts w:ascii="仿宋" w:eastAsia="仿宋" w:hAnsi="仿宋" w:cs="Times New Roman" w:hint="eastAsia"/>
          <w:spacing w:val="6"/>
          <w:sz w:val="30"/>
          <w:szCs w:val="30"/>
        </w:rPr>
        <w:t>三年行动，努力把通海打造成设施完善、服务到位、</w:t>
      </w:r>
      <w:r w:rsidR="0053478D">
        <w:rPr>
          <w:rFonts w:ascii="仿宋" w:eastAsia="仿宋" w:hAnsi="仿宋" w:cs="Times New Roman" w:hint="eastAsia"/>
          <w:spacing w:val="6"/>
          <w:sz w:val="30"/>
          <w:szCs w:val="30"/>
        </w:rPr>
        <w:t>环境优美、生态宜居的美丽城市。通海县住房和城乡建设局（以下简称通海县住建局</w:t>
      </w:r>
      <w:r>
        <w:rPr>
          <w:rFonts w:ascii="仿宋" w:eastAsia="仿宋" w:hAnsi="仿宋" w:cs="Times New Roman" w:hint="eastAsia"/>
          <w:spacing w:val="6"/>
          <w:sz w:val="30"/>
          <w:szCs w:val="30"/>
        </w:rPr>
        <w:t>）提出了《通海县城乡环卫公共服务特许经营实施方案》。通过特许经营权出让的方式选择城乡环卫公共设施和公共服务经营者，对经营者实行权责分明、科学规范的监督考核机制，形成城乡环卫设备完善、环境整洁、监管到位的良好格局。</w:t>
      </w:r>
      <w:bookmarkEnd w:id="4"/>
    </w:p>
    <w:bookmarkEnd w:id="5"/>
    <w:p w14:paraId="41705CD2" w14:textId="736E265E" w:rsidR="00726981" w:rsidRDefault="00690F6C"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w:t>
      </w:r>
      <w:r w:rsidR="00FF0E5C">
        <w:rPr>
          <w:rFonts w:ascii="仿宋" w:eastAsia="仿宋" w:hAnsi="仿宋" w:cs="Times New Roman" w:hint="eastAsia"/>
          <w:spacing w:val="6"/>
          <w:sz w:val="30"/>
          <w:szCs w:val="30"/>
        </w:rPr>
        <w:t>通海县人民政府关于</w:t>
      </w:r>
      <w:r>
        <w:rPr>
          <w:rFonts w:ascii="仿宋" w:eastAsia="仿宋" w:hAnsi="仿宋" w:cs="Times New Roman" w:hint="eastAsia"/>
          <w:spacing w:val="6"/>
          <w:sz w:val="30"/>
          <w:szCs w:val="30"/>
        </w:rPr>
        <w:t>&lt;</w:t>
      </w:r>
      <w:r w:rsidR="00FF0E5C">
        <w:rPr>
          <w:rFonts w:ascii="仿宋" w:eastAsia="仿宋" w:hAnsi="仿宋" w:cs="Times New Roman" w:hint="eastAsia"/>
          <w:spacing w:val="6"/>
          <w:sz w:val="30"/>
          <w:szCs w:val="30"/>
        </w:rPr>
        <w:t>通海县城乡环卫公共服务特许经营权出让方案</w:t>
      </w:r>
      <w:r>
        <w:rPr>
          <w:rFonts w:ascii="仿宋" w:eastAsia="仿宋" w:hAnsi="仿宋" w:cs="Times New Roman" w:hint="eastAsia"/>
          <w:spacing w:val="6"/>
          <w:sz w:val="30"/>
          <w:szCs w:val="30"/>
        </w:rPr>
        <w:t>&gt;</w:t>
      </w:r>
      <w:r w:rsidR="00FF0E5C">
        <w:rPr>
          <w:rFonts w:ascii="仿宋" w:eastAsia="仿宋" w:hAnsi="仿宋" w:cs="Times New Roman" w:hint="eastAsia"/>
          <w:spacing w:val="6"/>
          <w:sz w:val="30"/>
          <w:szCs w:val="30"/>
        </w:rPr>
        <w:t>的批复</w:t>
      </w:r>
      <w:r>
        <w:rPr>
          <w:rFonts w:ascii="仿宋" w:eastAsia="仿宋" w:hAnsi="仿宋" w:cs="Times New Roman" w:hint="eastAsia"/>
          <w:spacing w:val="6"/>
          <w:sz w:val="30"/>
          <w:szCs w:val="30"/>
        </w:rPr>
        <w:t>》</w:t>
      </w:r>
      <w:r w:rsidR="00FF0E5C">
        <w:rPr>
          <w:rFonts w:ascii="仿宋" w:eastAsia="仿宋" w:hAnsi="仿宋" w:cs="Times New Roman" w:hint="eastAsia"/>
          <w:spacing w:val="6"/>
          <w:sz w:val="30"/>
          <w:szCs w:val="30"/>
        </w:rPr>
        <w:t>（通政复〔20</w:t>
      </w:r>
      <w:r w:rsidR="00FF0E5C">
        <w:rPr>
          <w:rFonts w:ascii="仿宋" w:eastAsia="仿宋" w:hAnsi="仿宋" w:cs="Times New Roman"/>
          <w:spacing w:val="6"/>
          <w:sz w:val="30"/>
          <w:szCs w:val="30"/>
        </w:rPr>
        <w:t>18</w:t>
      </w:r>
      <w:r w:rsidR="00FF0E5C">
        <w:rPr>
          <w:rFonts w:ascii="仿宋" w:eastAsia="仿宋" w:hAnsi="仿宋" w:cs="Times New Roman" w:hint="eastAsia"/>
          <w:spacing w:val="6"/>
          <w:sz w:val="30"/>
          <w:szCs w:val="30"/>
        </w:rPr>
        <w:t>〕1</w:t>
      </w:r>
      <w:r w:rsidR="00FF0E5C">
        <w:rPr>
          <w:rFonts w:ascii="仿宋" w:eastAsia="仿宋" w:hAnsi="仿宋" w:cs="Times New Roman"/>
          <w:spacing w:val="6"/>
          <w:sz w:val="30"/>
          <w:szCs w:val="30"/>
        </w:rPr>
        <w:t>18</w:t>
      </w:r>
      <w:r w:rsidR="00FF0E5C">
        <w:rPr>
          <w:rFonts w:ascii="仿宋" w:eastAsia="仿宋" w:hAnsi="仿宋" w:cs="Times New Roman" w:hint="eastAsia"/>
          <w:spacing w:val="6"/>
          <w:sz w:val="30"/>
          <w:szCs w:val="30"/>
        </w:rPr>
        <w:t>号）</w:t>
      </w:r>
      <w:r>
        <w:rPr>
          <w:rFonts w:ascii="仿宋" w:eastAsia="仿宋" w:hAnsi="仿宋" w:cs="Times New Roman" w:hint="eastAsia"/>
          <w:spacing w:val="6"/>
          <w:sz w:val="30"/>
          <w:szCs w:val="30"/>
        </w:rPr>
        <w:t>批复</w:t>
      </w:r>
      <w:r w:rsidR="00FF0E5C">
        <w:rPr>
          <w:rFonts w:ascii="仿宋" w:eastAsia="仿宋" w:hAnsi="仿宋" w:cs="Times New Roman" w:hint="eastAsia"/>
          <w:spacing w:val="6"/>
          <w:sz w:val="30"/>
          <w:szCs w:val="30"/>
        </w:rPr>
        <w:t>同意《通海县城乡环卫公共服务特许经营权出让方案》，严格按照程序抓紧落实，项目所需经费纳入县财政预算。</w:t>
      </w:r>
    </w:p>
    <w:p w14:paraId="095EBB8C" w14:textId="002EAB65" w:rsidR="0053478D" w:rsidRPr="002316F7" w:rsidRDefault="0053478D"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2</w:t>
      </w:r>
      <w:r w:rsidRPr="002316F7">
        <w:rPr>
          <w:rFonts w:ascii="仿宋" w:eastAsia="仿宋" w:hAnsi="仿宋" w:cs="Times New Roman" w:hint="eastAsia"/>
          <w:spacing w:val="6"/>
          <w:sz w:val="30"/>
          <w:szCs w:val="30"/>
        </w:rPr>
        <w:t>.项目</w:t>
      </w:r>
      <w:r>
        <w:rPr>
          <w:rFonts w:ascii="仿宋" w:eastAsia="仿宋" w:hAnsi="仿宋" w:cs="Times New Roman" w:hint="eastAsia"/>
          <w:spacing w:val="6"/>
          <w:sz w:val="30"/>
          <w:szCs w:val="30"/>
        </w:rPr>
        <w:t>基本情况</w:t>
      </w:r>
    </w:p>
    <w:p w14:paraId="7F9A4367" w14:textId="5D2F9551" w:rsidR="0053478D" w:rsidRDefault="0053478D"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2018年11月19日</w:t>
      </w:r>
      <w:r w:rsidR="0085405E">
        <w:rPr>
          <w:rFonts w:ascii="仿宋" w:eastAsia="仿宋" w:hAnsi="仿宋" w:cs="Times New Roman" w:hint="eastAsia"/>
          <w:spacing w:val="6"/>
          <w:sz w:val="30"/>
          <w:szCs w:val="30"/>
        </w:rPr>
        <w:t>，通海县住建局通过竞争性磋商的方式，</w:t>
      </w:r>
      <w:r w:rsidR="0085405E" w:rsidRPr="0085405E">
        <w:rPr>
          <w:rFonts w:ascii="仿宋" w:eastAsia="仿宋" w:hAnsi="仿宋" w:cs="Times New Roman" w:hint="eastAsia"/>
          <w:spacing w:val="6"/>
          <w:sz w:val="30"/>
          <w:szCs w:val="30"/>
        </w:rPr>
        <w:t>确定授予</w:t>
      </w:r>
      <w:r w:rsidR="0085405E">
        <w:rPr>
          <w:rFonts w:ascii="仿宋" w:eastAsia="仿宋" w:hAnsi="仿宋" w:cs="Times New Roman" w:hint="eastAsia"/>
          <w:spacing w:val="6"/>
          <w:sz w:val="30"/>
          <w:szCs w:val="30"/>
        </w:rPr>
        <w:t>云南盘宸环卫产业</w:t>
      </w:r>
      <w:r w:rsidR="0085405E" w:rsidRPr="0085405E">
        <w:rPr>
          <w:rFonts w:ascii="仿宋" w:eastAsia="仿宋" w:hAnsi="仿宋" w:cs="Times New Roman" w:hint="eastAsia"/>
          <w:spacing w:val="6"/>
          <w:sz w:val="30"/>
          <w:szCs w:val="30"/>
        </w:rPr>
        <w:t>有限</w:t>
      </w:r>
      <w:r w:rsidR="0085405E">
        <w:rPr>
          <w:rFonts w:ascii="仿宋" w:eastAsia="仿宋" w:hAnsi="仿宋" w:cs="Times New Roman" w:hint="eastAsia"/>
          <w:spacing w:val="6"/>
          <w:sz w:val="30"/>
          <w:szCs w:val="30"/>
        </w:rPr>
        <w:t>责任</w:t>
      </w:r>
      <w:r w:rsidR="0085405E" w:rsidRPr="0085405E">
        <w:rPr>
          <w:rFonts w:ascii="仿宋" w:eastAsia="仿宋" w:hAnsi="仿宋" w:cs="Times New Roman" w:hint="eastAsia"/>
          <w:spacing w:val="6"/>
          <w:sz w:val="30"/>
          <w:szCs w:val="30"/>
        </w:rPr>
        <w:t>公司承担特许经营权项目，</w:t>
      </w:r>
      <w:r w:rsidR="0096520A" w:rsidRPr="0096520A">
        <w:rPr>
          <w:rFonts w:ascii="仿宋" w:eastAsia="仿宋" w:hAnsi="仿宋" w:cs="Times New Roman" w:hint="eastAsia"/>
          <w:spacing w:val="6"/>
          <w:sz w:val="30"/>
          <w:szCs w:val="30"/>
        </w:rPr>
        <w:t>进行商业运营。特许经营期限</w:t>
      </w:r>
      <w:r w:rsidR="0096520A">
        <w:rPr>
          <w:rFonts w:ascii="仿宋" w:eastAsia="仿宋" w:hAnsi="仿宋" w:cs="Times New Roman" w:hint="eastAsia"/>
          <w:spacing w:val="6"/>
          <w:sz w:val="30"/>
          <w:szCs w:val="30"/>
        </w:rPr>
        <w:t>10</w:t>
      </w:r>
      <w:r w:rsidR="0096520A" w:rsidRPr="0096520A">
        <w:rPr>
          <w:rFonts w:ascii="仿宋" w:eastAsia="仿宋" w:hAnsi="仿宋" w:cs="Times New Roman" w:hint="eastAsia"/>
          <w:spacing w:val="6"/>
          <w:sz w:val="30"/>
          <w:szCs w:val="30"/>
        </w:rPr>
        <w:t>年，</w:t>
      </w:r>
      <w:r w:rsidR="0096520A">
        <w:rPr>
          <w:rFonts w:ascii="仿宋" w:eastAsia="仿宋" w:hAnsi="仿宋" w:cs="Times New Roman" w:hint="eastAsia"/>
          <w:spacing w:val="6"/>
          <w:sz w:val="30"/>
          <w:szCs w:val="30"/>
        </w:rPr>
        <w:t>自2019年1月1日至2028年12月31日。2019年3月15日，</w:t>
      </w:r>
      <w:r w:rsidR="0085405E" w:rsidRPr="0096520A">
        <w:rPr>
          <w:rFonts w:ascii="仿宋" w:eastAsia="仿宋" w:hAnsi="仿宋" w:cs="Times New Roman" w:hint="eastAsia"/>
          <w:spacing w:val="6"/>
          <w:sz w:val="30"/>
          <w:szCs w:val="30"/>
        </w:rPr>
        <w:t>签订《通海县城乡环卫公共服务特许经营事项出让项目合同》（以下简称《特许经营事项出让项目合同》）</w:t>
      </w:r>
      <w:r w:rsidR="0096520A">
        <w:rPr>
          <w:rFonts w:ascii="仿宋" w:eastAsia="仿宋" w:hAnsi="仿宋" w:cs="Times New Roman" w:hint="eastAsia"/>
          <w:spacing w:val="6"/>
          <w:sz w:val="30"/>
          <w:szCs w:val="30"/>
        </w:rPr>
        <w:t>，明确了合同双方的权利与义务</w:t>
      </w:r>
      <w:r w:rsidR="0085405E" w:rsidRPr="0096520A">
        <w:rPr>
          <w:rFonts w:ascii="仿宋" w:eastAsia="仿宋" w:hAnsi="仿宋" w:cs="Times New Roman" w:hint="eastAsia"/>
          <w:spacing w:val="6"/>
          <w:sz w:val="30"/>
          <w:szCs w:val="30"/>
        </w:rPr>
        <w:t>。</w:t>
      </w:r>
    </w:p>
    <w:p w14:paraId="72B64B18" w14:textId="6392AB06" w:rsidR="0096520A" w:rsidRDefault="0096520A"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3.项目单位基本情况</w:t>
      </w:r>
    </w:p>
    <w:p w14:paraId="0CB7EAA3" w14:textId="3990A054" w:rsidR="0096520A" w:rsidRDefault="00AB2DE6"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lastRenderedPageBreak/>
        <w:t>云南盘宸环卫产业</w:t>
      </w:r>
      <w:r w:rsidRPr="0085405E">
        <w:rPr>
          <w:rFonts w:ascii="仿宋" w:eastAsia="仿宋" w:hAnsi="仿宋" w:cs="Times New Roman" w:hint="eastAsia"/>
          <w:spacing w:val="6"/>
          <w:sz w:val="30"/>
          <w:szCs w:val="30"/>
        </w:rPr>
        <w:t>有限</w:t>
      </w:r>
      <w:r>
        <w:rPr>
          <w:rFonts w:ascii="仿宋" w:eastAsia="仿宋" w:hAnsi="仿宋" w:cs="Times New Roman" w:hint="eastAsia"/>
          <w:spacing w:val="6"/>
          <w:sz w:val="30"/>
          <w:szCs w:val="30"/>
        </w:rPr>
        <w:t>责任</w:t>
      </w:r>
      <w:r w:rsidRPr="0085405E">
        <w:rPr>
          <w:rFonts w:ascii="仿宋" w:eastAsia="仿宋" w:hAnsi="仿宋" w:cs="Times New Roman" w:hint="eastAsia"/>
          <w:spacing w:val="6"/>
          <w:sz w:val="30"/>
          <w:szCs w:val="30"/>
        </w:rPr>
        <w:t>公司</w:t>
      </w:r>
      <w:r w:rsidR="00EC0624">
        <w:rPr>
          <w:rFonts w:ascii="仿宋" w:eastAsia="仿宋" w:hAnsi="仿宋" w:cs="Times New Roman" w:hint="eastAsia"/>
          <w:spacing w:val="6"/>
          <w:sz w:val="30"/>
          <w:szCs w:val="30"/>
        </w:rPr>
        <w:t>成立于2011年5月19日，注册资本2,950.02万元，注册地址：</w:t>
      </w:r>
      <w:r w:rsidR="00EC0624" w:rsidRPr="00EC0624">
        <w:rPr>
          <w:rFonts w:ascii="仿宋" w:eastAsia="仿宋" w:hAnsi="仿宋" w:cs="Times New Roman" w:hint="eastAsia"/>
          <w:spacing w:val="6"/>
          <w:sz w:val="30"/>
          <w:szCs w:val="30"/>
        </w:rPr>
        <w:t>云南省昆明市盘龙区东华小区田园里21号</w:t>
      </w:r>
      <w:r w:rsidR="00EC0624">
        <w:rPr>
          <w:rFonts w:ascii="仿宋" w:eastAsia="仿宋" w:hAnsi="仿宋" w:cs="Times New Roman" w:hint="eastAsia"/>
          <w:spacing w:val="6"/>
          <w:sz w:val="30"/>
          <w:szCs w:val="30"/>
        </w:rPr>
        <w:t>，经营范围：</w:t>
      </w:r>
      <w:r w:rsidR="00EC0624" w:rsidRPr="00EC0624">
        <w:rPr>
          <w:rFonts w:ascii="仿宋" w:eastAsia="仿宋" w:hAnsi="仿宋" w:cs="Times New Roman" w:hint="eastAsia"/>
          <w:spacing w:val="6"/>
          <w:sz w:val="30"/>
          <w:szCs w:val="30"/>
        </w:rPr>
        <w:t>包括环境卫生管理（包括但不限于：垃圾清运服务、道路清扫保洁服务）和绿化管理等</w:t>
      </w:r>
      <w:r w:rsidR="00EC0624">
        <w:rPr>
          <w:rFonts w:ascii="仿宋" w:eastAsia="仿宋" w:hAnsi="仿宋" w:cs="Times New Roman" w:hint="eastAsia"/>
          <w:spacing w:val="6"/>
          <w:sz w:val="30"/>
          <w:szCs w:val="30"/>
        </w:rPr>
        <w:t>。</w:t>
      </w:r>
    </w:p>
    <w:p w14:paraId="01FEBBEA" w14:textId="546449E1" w:rsidR="000720AB" w:rsidRDefault="000720AB"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4.2020年度整体运行情况</w:t>
      </w:r>
    </w:p>
    <w:p w14:paraId="26732ACF" w14:textId="0D845450" w:rsidR="000720AB" w:rsidRPr="0096520A" w:rsidRDefault="00F97D6D" w:rsidP="009D53BD">
      <w:pPr>
        <w:widowControl w:val="0"/>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2020年全年对县城区89条道路（共计113.96万平方米）完成清扫保洁工作</w:t>
      </w:r>
      <w:r w:rsidR="00F64969">
        <w:rPr>
          <w:rFonts w:ascii="仿宋" w:eastAsia="仿宋" w:hAnsi="仿宋" w:cs="Times New Roman" w:hint="eastAsia"/>
          <w:spacing w:val="6"/>
          <w:sz w:val="30"/>
          <w:szCs w:val="30"/>
        </w:rPr>
        <w:t>；</w:t>
      </w:r>
      <w:r w:rsidRPr="00F97D6D">
        <w:rPr>
          <w:rFonts w:ascii="仿宋" w:eastAsia="仿宋" w:hAnsi="仿宋" w:cs="Times New Roman" w:hint="eastAsia"/>
          <w:spacing w:val="6"/>
          <w:sz w:val="30"/>
          <w:szCs w:val="30"/>
        </w:rPr>
        <w:t>对县城</w:t>
      </w:r>
      <w:r>
        <w:rPr>
          <w:rFonts w:ascii="仿宋" w:eastAsia="仿宋" w:hAnsi="仿宋" w:cs="Times New Roman" w:hint="eastAsia"/>
          <w:spacing w:val="6"/>
          <w:sz w:val="30"/>
          <w:szCs w:val="30"/>
        </w:rPr>
        <w:t>23</w:t>
      </w:r>
      <w:r w:rsidRPr="00F97D6D">
        <w:rPr>
          <w:rFonts w:ascii="仿宋" w:eastAsia="仿宋" w:hAnsi="仿宋" w:cs="Times New Roman" w:hint="eastAsia"/>
          <w:spacing w:val="6"/>
          <w:sz w:val="30"/>
          <w:szCs w:val="30"/>
        </w:rPr>
        <w:t>座公厕进行管理维护</w:t>
      </w:r>
      <w:r w:rsidR="00F64969">
        <w:rPr>
          <w:rFonts w:ascii="仿宋" w:eastAsia="仿宋" w:hAnsi="仿宋" w:cs="Times New Roman" w:hint="eastAsia"/>
          <w:spacing w:val="6"/>
          <w:sz w:val="30"/>
          <w:szCs w:val="30"/>
        </w:rPr>
        <w:t>；完成路灯线路及路灯控制柜故障维修21次、路灯维修584盏次、清洁路灯灯罩386个次、清洁路灯杆体52杆次、清除灯杆小广告204个次，保障路灯管护质量，亮灯率达98%；完成绿化浇水车辆出动1601车次，病虫害防治次数77次，完成乡镇垃圾转运685车，</w:t>
      </w:r>
      <w:r w:rsidR="00C57966">
        <w:rPr>
          <w:rFonts w:ascii="仿宋" w:eastAsia="仿宋" w:hAnsi="仿宋" w:cs="Times New Roman" w:hint="eastAsia"/>
          <w:spacing w:val="6"/>
          <w:sz w:val="30"/>
          <w:szCs w:val="30"/>
        </w:rPr>
        <w:t>约</w:t>
      </w:r>
      <w:r w:rsidR="00F64969">
        <w:rPr>
          <w:rFonts w:ascii="仿宋" w:eastAsia="仿宋" w:hAnsi="仿宋" w:cs="Times New Roman" w:hint="eastAsia"/>
          <w:spacing w:val="6"/>
          <w:sz w:val="30"/>
          <w:szCs w:val="30"/>
        </w:rPr>
        <w:t>8182吨。</w:t>
      </w:r>
    </w:p>
    <w:p w14:paraId="0EA5B943" w14:textId="77777777" w:rsidR="00726981" w:rsidRDefault="00FF0E5C" w:rsidP="009D53B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7" w:name="_Toc85187881"/>
      <w:r>
        <w:rPr>
          <w:rFonts w:ascii="楷体" w:eastAsia="楷体" w:hAnsi="楷体" w:hint="eastAsia"/>
          <w:b w:val="0"/>
          <w:bCs w:val="0"/>
          <w:spacing w:val="6"/>
          <w:sz w:val="30"/>
          <w:szCs w:val="30"/>
        </w:rPr>
        <w:t>（二）项目资金安排情况</w:t>
      </w:r>
      <w:bookmarkEnd w:id="7"/>
    </w:p>
    <w:p w14:paraId="06C0F212" w14:textId="77777777" w:rsidR="00726981" w:rsidRDefault="00FF0E5C" w:rsidP="009D53BD">
      <w:pPr>
        <w:widowControl w:val="0"/>
        <w:spacing w:line="590" w:lineRule="exact"/>
        <w:ind w:left="0" w:firstLineChars="200" w:firstLine="600"/>
        <w:jc w:val="both"/>
        <w:rPr>
          <w:rFonts w:ascii="仿宋" w:eastAsia="仿宋" w:hAnsi="仿宋" w:cs="Times New Roman"/>
          <w:color w:val="000000"/>
          <w:kern w:val="30"/>
          <w:sz w:val="30"/>
          <w:szCs w:val="30"/>
        </w:rPr>
      </w:pPr>
      <w:r>
        <w:rPr>
          <w:rFonts w:ascii="仿宋" w:eastAsia="仿宋" w:hAnsi="仿宋" w:cs="Times New Roman" w:hint="eastAsia"/>
          <w:color w:val="000000"/>
          <w:kern w:val="30"/>
          <w:sz w:val="30"/>
          <w:szCs w:val="30"/>
        </w:rPr>
        <w:t>1.预算批复情况</w:t>
      </w:r>
    </w:p>
    <w:p w14:paraId="0256E04F" w14:textId="2BC7EABE" w:rsidR="00AD6F99" w:rsidRDefault="00AD6F99" w:rsidP="009D53BD">
      <w:pPr>
        <w:widowControl w:val="0"/>
        <w:spacing w:line="590" w:lineRule="exact"/>
        <w:ind w:left="0" w:firstLineChars="200" w:firstLine="624"/>
        <w:jc w:val="both"/>
        <w:rPr>
          <w:rFonts w:ascii="仿宋" w:eastAsia="仿宋" w:hAnsi="仿宋" w:cs="Times New Roman"/>
          <w:spacing w:val="6"/>
          <w:kern w:val="30"/>
          <w:sz w:val="30"/>
          <w:szCs w:val="30"/>
        </w:rPr>
      </w:pPr>
      <w:r w:rsidRPr="00AD6F99">
        <w:rPr>
          <w:rFonts w:ascii="仿宋" w:eastAsia="仿宋" w:hAnsi="仿宋" w:cs="Times New Roman" w:hint="eastAsia"/>
          <w:spacing w:val="6"/>
          <w:kern w:val="30"/>
          <w:sz w:val="30"/>
          <w:szCs w:val="30"/>
        </w:rPr>
        <w:t>2020年1月22日,通海县财政局以《关于批复20</w:t>
      </w:r>
      <w:r>
        <w:rPr>
          <w:rFonts w:ascii="仿宋" w:eastAsia="仿宋" w:hAnsi="仿宋" w:cs="Times New Roman" w:hint="eastAsia"/>
          <w:spacing w:val="6"/>
          <w:kern w:val="30"/>
          <w:sz w:val="30"/>
          <w:szCs w:val="30"/>
        </w:rPr>
        <w:t>20</w:t>
      </w:r>
      <w:r w:rsidRPr="00AD6F99">
        <w:rPr>
          <w:rFonts w:ascii="仿宋" w:eastAsia="仿宋" w:hAnsi="仿宋" w:cs="Times New Roman" w:hint="eastAsia"/>
          <w:spacing w:val="6"/>
          <w:kern w:val="30"/>
          <w:sz w:val="30"/>
          <w:szCs w:val="30"/>
        </w:rPr>
        <w:t>年部门预算的通知》（通财〔2020〕1号）,批复通海县城乡环卫服务特许经营权出让项目经费2,292.48万元。</w:t>
      </w:r>
    </w:p>
    <w:p w14:paraId="06C65D12" w14:textId="59E7EE98"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2.资金使用情况</w:t>
      </w:r>
    </w:p>
    <w:p w14:paraId="39ADBB06" w14:textId="0B491F0A" w:rsidR="00C23DBD" w:rsidRDefault="00C23DBD"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sz w:val="30"/>
          <w:szCs w:val="30"/>
        </w:rPr>
        <w:t>根据</w:t>
      </w:r>
      <w:r w:rsidRPr="0096520A">
        <w:rPr>
          <w:rFonts w:ascii="仿宋" w:eastAsia="仿宋" w:hAnsi="仿宋" w:cs="Times New Roman" w:hint="eastAsia"/>
          <w:spacing w:val="6"/>
          <w:sz w:val="30"/>
          <w:szCs w:val="30"/>
        </w:rPr>
        <w:t>《特许经营事项出让项目合同》</w:t>
      </w:r>
      <w:r>
        <w:rPr>
          <w:rFonts w:ascii="仿宋" w:eastAsia="仿宋" w:hAnsi="仿宋" w:cs="Times New Roman" w:hint="eastAsia"/>
          <w:spacing w:val="6"/>
          <w:sz w:val="30"/>
          <w:szCs w:val="30"/>
        </w:rPr>
        <w:t>的约定，</w:t>
      </w:r>
      <w:r w:rsidRPr="00992D58">
        <w:rPr>
          <w:rFonts w:ascii="仿宋" w:eastAsia="仿宋" w:hAnsi="仿宋" w:cs="Times New Roman" w:hint="eastAsia"/>
          <w:spacing w:val="6"/>
          <w:sz w:val="30"/>
          <w:szCs w:val="30"/>
        </w:rPr>
        <w:t>城乡环卫公共服务项目费用</w:t>
      </w:r>
      <w:r>
        <w:rPr>
          <w:rFonts w:ascii="仿宋" w:eastAsia="仿宋" w:hAnsi="仿宋" w:cs="Times New Roman" w:hint="eastAsia"/>
          <w:spacing w:val="6"/>
          <w:sz w:val="30"/>
          <w:szCs w:val="30"/>
        </w:rPr>
        <w:t>的结算与支付方式为“月结月付”</w:t>
      </w:r>
      <w:r>
        <w:rPr>
          <w:rFonts w:ascii="仿宋" w:eastAsia="仿宋" w:hAnsi="仿宋" w:cs="Times New Roman" w:hint="eastAsia"/>
          <w:spacing w:val="6"/>
          <w:kern w:val="30"/>
          <w:sz w:val="30"/>
          <w:szCs w:val="30"/>
        </w:rPr>
        <w:t>。</w:t>
      </w:r>
    </w:p>
    <w:p w14:paraId="33E14251" w14:textId="77777777" w:rsidR="007545FA" w:rsidRDefault="00C23DBD" w:rsidP="007545FA">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（1）截至2020年12月31日资金使用情况</w:t>
      </w:r>
    </w:p>
    <w:p w14:paraId="02ED1FA9" w14:textId="123FC7D0" w:rsidR="00726981" w:rsidRDefault="00FF0E5C" w:rsidP="007545FA">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lastRenderedPageBreak/>
        <w:t>截</w:t>
      </w:r>
      <w:r w:rsidR="00690F6C">
        <w:rPr>
          <w:rFonts w:ascii="仿宋" w:eastAsia="仿宋" w:hAnsi="仿宋" w:cs="Times New Roman" w:hint="eastAsia"/>
          <w:spacing w:val="6"/>
          <w:kern w:val="30"/>
          <w:sz w:val="30"/>
          <w:szCs w:val="30"/>
        </w:rPr>
        <w:t>至</w:t>
      </w:r>
      <w:r>
        <w:rPr>
          <w:rFonts w:ascii="仿宋" w:eastAsia="仿宋" w:hAnsi="仿宋" w:cs="Times New Roman" w:hint="eastAsia"/>
          <w:spacing w:val="6"/>
          <w:kern w:val="30"/>
          <w:sz w:val="30"/>
          <w:szCs w:val="30"/>
        </w:rPr>
        <w:t>20</w:t>
      </w:r>
      <w:r w:rsidR="00992D58">
        <w:rPr>
          <w:rFonts w:ascii="仿宋" w:eastAsia="仿宋" w:hAnsi="仿宋" w:cs="Times New Roman" w:hint="eastAsia"/>
          <w:spacing w:val="6"/>
          <w:kern w:val="30"/>
          <w:sz w:val="30"/>
          <w:szCs w:val="30"/>
        </w:rPr>
        <w:t>20</w:t>
      </w:r>
      <w:r>
        <w:rPr>
          <w:rFonts w:ascii="仿宋" w:eastAsia="仿宋" w:hAnsi="仿宋" w:cs="Times New Roman" w:hint="eastAsia"/>
          <w:spacing w:val="6"/>
          <w:kern w:val="30"/>
          <w:sz w:val="30"/>
          <w:szCs w:val="30"/>
        </w:rPr>
        <w:t>年12月</w:t>
      </w:r>
      <w:r w:rsidR="00992D58">
        <w:rPr>
          <w:rFonts w:ascii="仿宋" w:eastAsia="仿宋" w:hAnsi="仿宋" w:cs="Times New Roman" w:hint="eastAsia"/>
          <w:spacing w:val="6"/>
          <w:kern w:val="30"/>
          <w:sz w:val="30"/>
          <w:szCs w:val="30"/>
        </w:rPr>
        <w:t>31</w:t>
      </w:r>
      <w:r>
        <w:rPr>
          <w:rFonts w:ascii="仿宋" w:eastAsia="仿宋" w:hAnsi="仿宋" w:cs="Times New Roman" w:hint="eastAsia"/>
          <w:spacing w:val="6"/>
          <w:kern w:val="30"/>
          <w:sz w:val="30"/>
          <w:szCs w:val="30"/>
        </w:rPr>
        <w:t>，项目实际使用资金</w:t>
      </w:r>
      <w:r>
        <w:rPr>
          <w:rFonts w:ascii="仿宋" w:eastAsia="仿宋" w:hAnsi="仿宋" w:cs="Times New Roman"/>
          <w:spacing w:val="6"/>
          <w:kern w:val="30"/>
          <w:sz w:val="30"/>
          <w:szCs w:val="30"/>
        </w:rPr>
        <w:t>1</w:t>
      </w:r>
      <w:r w:rsidR="00992D58">
        <w:rPr>
          <w:rFonts w:ascii="仿宋" w:eastAsia="仿宋" w:hAnsi="仿宋" w:cs="Times New Roman" w:hint="eastAsia"/>
          <w:spacing w:val="6"/>
          <w:kern w:val="30"/>
          <w:sz w:val="30"/>
          <w:szCs w:val="30"/>
        </w:rPr>
        <w:t>,553</w:t>
      </w:r>
      <w:r>
        <w:rPr>
          <w:rFonts w:ascii="仿宋" w:eastAsia="仿宋" w:hAnsi="仿宋" w:cs="Times New Roman"/>
          <w:spacing w:val="6"/>
          <w:kern w:val="30"/>
          <w:sz w:val="30"/>
          <w:szCs w:val="30"/>
        </w:rPr>
        <w:t>.</w:t>
      </w:r>
      <w:r w:rsidR="00992D58">
        <w:rPr>
          <w:rFonts w:ascii="仿宋" w:eastAsia="仿宋" w:hAnsi="仿宋" w:cs="Times New Roman" w:hint="eastAsia"/>
          <w:spacing w:val="6"/>
          <w:kern w:val="30"/>
          <w:sz w:val="30"/>
          <w:szCs w:val="30"/>
        </w:rPr>
        <w:t>70</w:t>
      </w:r>
      <w:r w:rsidR="00C23DBD">
        <w:rPr>
          <w:rFonts w:ascii="仿宋" w:eastAsia="仿宋" w:hAnsi="仿宋" w:cs="Times New Roman" w:hint="eastAsia"/>
          <w:spacing w:val="6"/>
          <w:kern w:val="30"/>
          <w:sz w:val="30"/>
          <w:szCs w:val="30"/>
        </w:rPr>
        <w:t>万元，其中：</w:t>
      </w:r>
      <w:r w:rsidR="00C23DBD" w:rsidRPr="00C23DBD">
        <w:rPr>
          <w:rFonts w:ascii="仿宋" w:eastAsia="仿宋" w:hAnsi="仿宋" w:cs="Times New Roman" w:hint="eastAsia"/>
          <w:spacing w:val="6"/>
          <w:kern w:val="30"/>
          <w:sz w:val="30"/>
          <w:szCs w:val="30"/>
        </w:rPr>
        <w:t>县城清扫保洁及智慧环卫系统运行、公厕管护、垃圾收集清运费</w:t>
      </w:r>
      <w:r w:rsidR="00C23DBD">
        <w:rPr>
          <w:rFonts w:ascii="仿宋" w:eastAsia="仿宋" w:hAnsi="仿宋" w:cs="Times New Roman" w:hint="eastAsia"/>
          <w:spacing w:val="6"/>
          <w:kern w:val="30"/>
          <w:sz w:val="30"/>
          <w:szCs w:val="30"/>
        </w:rPr>
        <w:t>1,331.62万元</w:t>
      </w:r>
      <w:r w:rsidR="000D54E8">
        <w:rPr>
          <w:rFonts w:ascii="仿宋" w:eastAsia="仿宋" w:hAnsi="仿宋" w:cs="Times New Roman" w:hint="eastAsia"/>
          <w:spacing w:val="6"/>
          <w:kern w:val="30"/>
          <w:sz w:val="30"/>
          <w:szCs w:val="30"/>
        </w:rPr>
        <w:t>，</w:t>
      </w:r>
      <w:r w:rsidR="00C23DBD" w:rsidRPr="00C23DBD">
        <w:rPr>
          <w:rFonts w:ascii="仿宋" w:eastAsia="仿宋" w:hAnsi="仿宋" w:cs="Times New Roman" w:hint="eastAsia"/>
          <w:spacing w:val="6"/>
          <w:kern w:val="30"/>
          <w:sz w:val="30"/>
          <w:szCs w:val="30"/>
        </w:rPr>
        <w:t>绿化管护费</w:t>
      </w:r>
      <w:r w:rsidR="00C23DBD">
        <w:rPr>
          <w:rFonts w:ascii="仿宋" w:eastAsia="仿宋" w:hAnsi="仿宋" w:cs="Times New Roman" w:hint="eastAsia"/>
          <w:spacing w:val="6"/>
          <w:kern w:val="30"/>
          <w:sz w:val="30"/>
          <w:szCs w:val="30"/>
        </w:rPr>
        <w:t>109.85万元</w:t>
      </w:r>
      <w:r w:rsidR="000D54E8">
        <w:rPr>
          <w:rFonts w:ascii="仿宋" w:eastAsia="仿宋" w:hAnsi="仿宋" w:cs="Times New Roman" w:hint="eastAsia"/>
          <w:spacing w:val="6"/>
          <w:kern w:val="30"/>
          <w:sz w:val="30"/>
          <w:szCs w:val="30"/>
        </w:rPr>
        <w:t>，</w:t>
      </w:r>
      <w:r w:rsidR="00C23DBD" w:rsidRPr="00C23DBD">
        <w:rPr>
          <w:rFonts w:ascii="仿宋" w:eastAsia="仿宋" w:hAnsi="仿宋" w:cs="Times New Roman" w:hint="eastAsia"/>
          <w:spacing w:val="6"/>
          <w:kern w:val="30"/>
          <w:sz w:val="30"/>
          <w:szCs w:val="30"/>
        </w:rPr>
        <w:t>路灯维护费</w:t>
      </w:r>
      <w:r w:rsidR="00C23DBD">
        <w:rPr>
          <w:rFonts w:ascii="仿宋" w:eastAsia="仿宋" w:hAnsi="仿宋" w:cs="Times New Roman" w:hint="eastAsia"/>
          <w:spacing w:val="6"/>
          <w:kern w:val="30"/>
          <w:sz w:val="30"/>
          <w:szCs w:val="30"/>
        </w:rPr>
        <w:t>112.23万元。</w:t>
      </w:r>
    </w:p>
    <w:p w14:paraId="04897CBB" w14:textId="0725BEAC" w:rsidR="00C23DBD" w:rsidRDefault="00C23DBD"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（2）截至2021年2月28日资金使用情况</w:t>
      </w:r>
    </w:p>
    <w:p w14:paraId="68B6A14C" w14:textId="1D076849" w:rsidR="00C23DBD" w:rsidRDefault="00C23DBD" w:rsidP="009D53BD">
      <w:pPr>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截至2021年2月28，项目实际使用资金</w:t>
      </w:r>
      <w:r>
        <w:rPr>
          <w:rFonts w:ascii="仿宋" w:eastAsia="仿宋" w:hAnsi="仿宋" w:cs="Times New Roman"/>
          <w:spacing w:val="6"/>
          <w:kern w:val="30"/>
          <w:sz w:val="30"/>
          <w:szCs w:val="30"/>
        </w:rPr>
        <w:t>1</w:t>
      </w:r>
      <w:r>
        <w:rPr>
          <w:rFonts w:ascii="仿宋" w:eastAsia="仿宋" w:hAnsi="仿宋" w:cs="Times New Roman" w:hint="eastAsia"/>
          <w:spacing w:val="6"/>
          <w:kern w:val="30"/>
          <w:sz w:val="30"/>
          <w:szCs w:val="30"/>
        </w:rPr>
        <w:t>,788</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65万元，其中：</w:t>
      </w:r>
      <w:r w:rsidRPr="00C23DBD">
        <w:rPr>
          <w:rFonts w:ascii="仿宋" w:eastAsia="仿宋" w:hAnsi="仿宋" w:cs="Times New Roman" w:hint="eastAsia"/>
          <w:spacing w:val="6"/>
          <w:kern w:val="30"/>
          <w:sz w:val="30"/>
          <w:szCs w:val="30"/>
        </w:rPr>
        <w:t>县城清扫保洁及智慧环卫系统运行、公厕管护、垃圾收集清运费</w:t>
      </w:r>
      <w:r>
        <w:rPr>
          <w:rFonts w:ascii="仿宋" w:eastAsia="仿宋" w:hAnsi="仿宋" w:cs="Times New Roman" w:hint="eastAsia"/>
          <w:spacing w:val="6"/>
          <w:kern w:val="30"/>
          <w:sz w:val="30"/>
          <w:szCs w:val="30"/>
        </w:rPr>
        <w:t>1,454.76万元</w:t>
      </w:r>
      <w:r w:rsidR="000D54E8">
        <w:rPr>
          <w:rFonts w:ascii="仿宋" w:eastAsia="仿宋" w:hAnsi="仿宋" w:cs="Times New Roman" w:hint="eastAsia"/>
          <w:spacing w:val="6"/>
          <w:kern w:val="30"/>
          <w:sz w:val="30"/>
          <w:szCs w:val="30"/>
        </w:rPr>
        <w:t>，</w:t>
      </w:r>
      <w:r w:rsidRPr="00C23DBD">
        <w:rPr>
          <w:rFonts w:ascii="仿宋" w:eastAsia="仿宋" w:hAnsi="仿宋" w:cs="Times New Roman" w:hint="eastAsia"/>
          <w:spacing w:val="6"/>
          <w:kern w:val="30"/>
          <w:sz w:val="30"/>
          <w:szCs w:val="30"/>
        </w:rPr>
        <w:t>绿化管护费</w:t>
      </w:r>
      <w:r>
        <w:rPr>
          <w:rFonts w:ascii="仿宋" w:eastAsia="仿宋" w:hAnsi="仿宋" w:cs="Times New Roman" w:hint="eastAsia"/>
          <w:spacing w:val="6"/>
          <w:kern w:val="30"/>
          <w:sz w:val="30"/>
          <w:szCs w:val="30"/>
        </w:rPr>
        <w:t>118.59万元</w:t>
      </w:r>
      <w:r w:rsidR="000D54E8">
        <w:rPr>
          <w:rFonts w:ascii="仿宋" w:eastAsia="仿宋" w:hAnsi="仿宋" w:cs="Times New Roman" w:hint="eastAsia"/>
          <w:spacing w:val="6"/>
          <w:kern w:val="30"/>
          <w:sz w:val="30"/>
          <w:szCs w:val="30"/>
        </w:rPr>
        <w:t>，</w:t>
      </w:r>
      <w:r w:rsidRPr="00C23DBD">
        <w:rPr>
          <w:rFonts w:ascii="仿宋" w:eastAsia="仿宋" w:hAnsi="仿宋" w:cs="Times New Roman" w:hint="eastAsia"/>
          <w:spacing w:val="6"/>
          <w:kern w:val="30"/>
          <w:sz w:val="30"/>
          <w:szCs w:val="30"/>
        </w:rPr>
        <w:t>路灯维护费</w:t>
      </w:r>
      <w:r>
        <w:rPr>
          <w:rFonts w:ascii="仿宋" w:eastAsia="仿宋" w:hAnsi="仿宋" w:cs="Times New Roman" w:hint="eastAsia"/>
          <w:spacing w:val="6"/>
          <w:kern w:val="30"/>
          <w:sz w:val="30"/>
          <w:szCs w:val="30"/>
        </w:rPr>
        <w:t>122.3</w:t>
      </w:r>
      <w:r w:rsidR="000D54E8">
        <w:rPr>
          <w:rFonts w:ascii="仿宋" w:eastAsia="仿宋" w:hAnsi="仿宋" w:cs="Times New Roman" w:hint="eastAsia"/>
          <w:spacing w:val="6"/>
          <w:kern w:val="30"/>
          <w:sz w:val="30"/>
          <w:szCs w:val="30"/>
        </w:rPr>
        <w:t>5</w:t>
      </w:r>
      <w:r>
        <w:rPr>
          <w:rFonts w:ascii="仿宋" w:eastAsia="仿宋" w:hAnsi="仿宋" w:cs="Times New Roman" w:hint="eastAsia"/>
          <w:spacing w:val="6"/>
          <w:kern w:val="30"/>
          <w:sz w:val="30"/>
          <w:szCs w:val="30"/>
        </w:rPr>
        <w:t>万元</w:t>
      </w:r>
      <w:r w:rsidR="000D54E8">
        <w:rPr>
          <w:rFonts w:ascii="仿宋" w:eastAsia="仿宋" w:hAnsi="仿宋" w:cs="Times New Roman" w:hint="eastAsia"/>
          <w:spacing w:val="6"/>
          <w:kern w:val="30"/>
          <w:sz w:val="30"/>
          <w:szCs w:val="30"/>
        </w:rPr>
        <w:t>，垃圾清运费92.95万元</w:t>
      </w:r>
      <w:r>
        <w:rPr>
          <w:rFonts w:ascii="仿宋" w:eastAsia="仿宋" w:hAnsi="仿宋" w:cs="Times New Roman" w:hint="eastAsia"/>
          <w:spacing w:val="6"/>
          <w:kern w:val="30"/>
          <w:sz w:val="30"/>
          <w:szCs w:val="30"/>
        </w:rPr>
        <w:t>。</w:t>
      </w:r>
    </w:p>
    <w:p w14:paraId="56D97660" w14:textId="42B80749" w:rsidR="00726981" w:rsidRDefault="00B06AD2" w:rsidP="009D53B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8" w:name="_Toc85187882"/>
      <w:r w:rsidRPr="00B06AD2">
        <w:rPr>
          <w:rFonts w:ascii="楷体" w:eastAsia="楷体" w:hAnsi="楷体"/>
          <w:b w:val="0"/>
          <w:bCs w:val="0"/>
          <w:spacing w:val="6"/>
          <w:sz w:val="30"/>
          <w:szCs w:val="30"/>
        </w:rPr>
        <w:t>（三）实施内容</w:t>
      </w:r>
      <w:bookmarkEnd w:id="8"/>
    </w:p>
    <w:p w14:paraId="63F628CA" w14:textId="615BEEAD" w:rsidR="00FC7186" w:rsidRDefault="00B06AD2" w:rsidP="009D53BD">
      <w:pPr>
        <w:widowControl w:val="0"/>
        <w:spacing w:line="590" w:lineRule="exact"/>
        <w:ind w:left="0" w:firstLineChars="200" w:firstLine="600"/>
        <w:jc w:val="both"/>
        <w:rPr>
          <w:rFonts w:ascii="仿宋" w:eastAsia="仿宋" w:hAnsi="Times New Roman" w:cs="Times New Roman"/>
          <w:kern w:val="30"/>
          <w:sz w:val="30"/>
          <w:szCs w:val="21"/>
        </w:rPr>
      </w:pPr>
      <w:bookmarkStart w:id="9" w:name="_Hlk51507077"/>
      <w:r w:rsidRPr="00B06AD2">
        <w:rPr>
          <w:rFonts w:ascii="仿宋" w:eastAsia="仿宋" w:hAnsi="Times New Roman" w:cs="Times New Roman" w:hint="eastAsia"/>
          <w:kern w:val="30"/>
          <w:sz w:val="30"/>
          <w:szCs w:val="21"/>
        </w:rPr>
        <w:t>根据《特许经营事项出让项目合同》的约定</w:t>
      </w:r>
      <w:r>
        <w:rPr>
          <w:rFonts w:ascii="仿宋" w:eastAsia="仿宋" w:hAnsi="Times New Roman" w:cs="Times New Roman" w:hint="eastAsia"/>
          <w:kern w:val="30"/>
          <w:sz w:val="30"/>
          <w:szCs w:val="21"/>
        </w:rPr>
        <w:t>，</w:t>
      </w:r>
      <w:r w:rsidRPr="00B06AD2">
        <w:rPr>
          <w:rFonts w:ascii="仿宋" w:eastAsia="仿宋" w:hAnsi="Times New Roman" w:cs="Times New Roman" w:hint="eastAsia"/>
          <w:kern w:val="30"/>
          <w:sz w:val="30"/>
          <w:szCs w:val="21"/>
        </w:rPr>
        <w:t>项目内容主要为:城区道路清扫保洁（含水景观），包括县城68条主要路段、16条背街小巷和5条新增市政道路的清扫保洁</w:t>
      </w:r>
      <w:r>
        <w:rPr>
          <w:rFonts w:ascii="仿宋" w:eastAsia="仿宋" w:hAnsi="Times New Roman" w:cs="Times New Roman" w:hint="eastAsia"/>
          <w:kern w:val="30"/>
          <w:sz w:val="30"/>
          <w:szCs w:val="21"/>
        </w:rPr>
        <w:t>（包含果皮箱清掏、维护及更换）</w:t>
      </w:r>
      <w:r w:rsidRPr="00B06AD2">
        <w:rPr>
          <w:rFonts w:ascii="仿宋" w:eastAsia="仿宋" w:hAnsi="Times New Roman" w:cs="Times New Roman" w:hint="eastAsia"/>
          <w:kern w:val="30"/>
          <w:sz w:val="30"/>
          <w:szCs w:val="21"/>
        </w:rPr>
        <w:t>；城区生活垃圾清运，包括县城46个公共垃圾桶点、77家企事业单位和小区、2座农贸市场、10座洗车场、2座中转站的垃圾清运；城区30座公共厕所日常管理维护；城区绿化管护运行，包括29条道路及县城街道公园、街头绿地；城区路灯管护运行，包括灯具、灯杆、线路、电缆的管护；9个乡镇生活垃圾转运及中转站日常维护；设施维护与更新等工作。</w:t>
      </w:r>
    </w:p>
    <w:p w14:paraId="7587CABC" w14:textId="1EE04468" w:rsidR="00FC7186" w:rsidRPr="00B06AD2" w:rsidRDefault="00954E69" w:rsidP="009D53BD">
      <w:pPr>
        <w:pStyle w:val="2"/>
        <w:keepNext w:val="0"/>
        <w:keepLines w:val="0"/>
        <w:spacing w:before="0" w:after="0" w:line="590" w:lineRule="exact"/>
        <w:ind w:firstLineChars="200" w:firstLine="643"/>
        <w:jc w:val="left"/>
        <w:rPr>
          <w:rFonts w:ascii="楷体" w:eastAsia="楷体" w:hAnsi="楷体"/>
          <w:b w:val="0"/>
          <w:bCs w:val="0"/>
          <w:spacing w:val="6"/>
          <w:sz w:val="30"/>
          <w:szCs w:val="30"/>
        </w:rPr>
      </w:pPr>
      <w:hyperlink w:anchor="_Toc434746188" w:history="1">
        <w:bookmarkStart w:id="10" w:name="_Toc85187883"/>
        <w:r w:rsidR="00FC7186" w:rsidRPr="00B06AD2">
          <w:rPr>
            <w:rFonts w:ascii="楷体" w:eastAsia="楷体" w:hAnsi="楷体" w:hint="eastAsia"/>
            <w:b w:val="0"/>
            <w:bCs w:val="0"/>
            <w:spacing w:val="6"/>
            <w:sz w:val="30"/>
            <w:szCs w:val="30"/>
          </w:rPr>
          <w:t>（四）绩效目标</w:t>
        </w:r>
        <w:bookmarkEnd w:id="10"/>
      </w:hyperlink>
    </w:p>
    <w:p w14:paraId="00653FD4" w14:textId="77777777" w:rsidR="0030569D" w:rsidRP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sidRPr="0030569D">
        <w:rPr>
          <w:rFonts w:ascii="仿宋" w:eastAsia="仿宋" w:hAnsi="Times New Roman" w:cs="Times New Roman" w:hint="eastAsia"/>
          <w:kern w:val="30"/>
          <w:sz w:val="30"/>
          <w:szCs w:val="21"/>
        </w:rPr>
        <w:t>1.批复（下达）的绩效目标和绩效指标情况</w:t>
      </w:r>
    </w:p>
    <w:p w14:paraId="02CF445E" w14:textId="28658E18"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sidRPr="0030569D">
        <w:rPr>
          <w:rFonts w:ascii="仿宋" w:eastAsia="仿宋" w:hAnsi="Times New Roman" w:cs="Times New Roman" w:hint="eastAsia"/>
          <w:kern w:val="30"/>
          <w:sz w:val="30"/>
          <w:szCs w:val="21"/>
        </w:rPr>
        <w:lastRenderedPageBreak/>
        <w:t>2020年1月2</w:t>
      </w:r>
      <w:r>
        <w:rPr>
          <w:rFonts w:ascii="仿宋" w:eastAsia="仿宋" w:hAnsi="Times New Roman" w:cs="Times New Roman" w:hint="eastAsia"/>
          <w:kern w:val="30"/>
          <w:sz w:val="30"/>
          <w:szCs w:val="21"/>
        </w:rPr>
        <w:t>2</w:t>
      </w:r>
      <w:r w:rsidRPr="0030569D">
        <w:rPr>
          <w:rFonts w:ascii="仿宋" w:eastAsia="仿宋" w:hAnsi="Times New Roman" w:cs="Times New Roman" w:hint="eastAsia"/>
          <w:kern w:val="30"/>
          <w:sz w:val="30"/>
          <w:szCs w:val="21"/>
        </w:rPr>
        <w:t>日，通海县财政局以《关于批复2020年部门预算的通知》（通财〔2020〕1号），批复该项目年度目标为：安排经费2398.35万元支付乙方，能按时按质提升通海县环境卫生质量</w:t>
      </w:r>
      <w:r>
        <w:rPr>
          <w:rFonts w:ascii="仿宋" w:eastAsia="仿宋" w:hAnsi="Times New Roman" w:cs="Times New Roman" w:hint="eastAsia"/>
          <w:kern w:val="30"/>
          <w:sz w:val="30"/>
          <w:szCs w:val="21"/>
        </w:rPr>
        <w:t>。</w:t>
      </w:r>
      <w:r w:rsidRPr="0030569D">
        <w:rPr>
          <w:rFonts w:ascii="仿宋" w:eastAsia="仿宋" w:hAnsi="Times New Roman" w:cs="Times New Roman" w:hint="eastAsia"/>
          <w:kern w:val="30"/>
          <w:sz w:val="30"/>
          <w:szCs w:val="21"/>
        </w:rPr>
        <w:t>具体绩效指标为：</w:t>
      </w:r>
    </w:p>
    <w:p w14:paraId="5B0906C2" w14:textId="3AB3CF5C"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Pr>
          <w:rFonts w:ascii="仿宋" w:eastAsia="仿宋" w:hAnsi="Times New Roman" w:cs="Times New Roman" w:hint="eastAsia"/>
          <w:kern w:val="30"/>
          <w:sz w:val="30"/>
          <w:szCs w:val="21"/>
        </w:rPr>
        <w:t>（1）</w:t>
      </w:r>
      <w:r w:rsidRPr="0030569D">
        <w:rPr>
          <w:rFonts w:ascii="仿宋" w:eastAsia="仿宋" w:hAnsi="Times New Roman" w:cs="Times New Roman" w:hint="eastAsia"/>
          <w:kern w:val="30"/>
          <w:sz w:val="30"/>
          <w:szCs w:val="21"/>
        </w:rPr>
        <w:t>支付运营费用23</w:t>
      </w:r>
      <w:r>
        <w:rPr>
          <w:rFonts w:ascii="仿宋" w:eastAsia="仿宋" w:hAnsi="Times New Roman" w:cs="Times New Roman" w:hint="eastAsia"/>
          <w:kern w:val="30"/>
          <w:sz w:val="30"/>
          <w:szCs w:val="21"/>
        </w:rPr>
        <w:t>,</w:t>
      </w:r>
      <w:r w:rsidRPr="0030569D">
        <w:rPr>
          <w:rFonts w:ascii="仿宋" w:eastAsia="仿宋" w:hAnsi="Times New Roman" w:cs="Times New Roman" w:hint="eastAsia"/>
          <w:kern w:val="30"/>
          <w:sz w:val="30"/>
          <w:szCs w:val="21"/>
        </w:rPr>
        <w:t>983</w:t>
      </w:r>
      <w:r>
        <w:rPr>
          <w:rFonts w:ascii="仿宋" w:eastAsia="仿宋" w:hAnsi="Times New Roman" w:cs="Times New Roman" w:hint="eastAsia"/>
          <w:kern w:val="30"/>
          <w:sz w:val="30"/>
          <w:szCs w:val="21"/>
        </w:rPr>
        <w:t>,</w:t>
      </w:r>
      <w:r w:rsidRPr="0030569D">
        <w:rPr>
          <w:rFonts w:ascii="仿宋" w:eastAsia="仿宋" w:hAnsi="Times New Roman" w:cs="Times New Roman" w:hint="eastAsia"/>
          <w:kern w:val="30"/>
          <w:sz w:val="30"/>
          <w:szCs w:val="21"/>
        </w:rPr>
        <w:t>538.39元</w:t>
      </w:r>
      <w:r>
        <w:rPr>
          <w:rFonts w:ascii="仿宋" w:eastAsia="仿宋" w:hAnsi="Times New Roman" w:cs="Times New Roman" w:hint="eastAsia"/>
          <w:kern w:val="30"/>
          <w:sz w:val="30"/>
          <w:szCs w:val="21"/>
        </w:rPr>
        <w:t>；</w:t>
      </w:r>
    </w:p>
    <w:p w14:paraId="1A5A291F" w14:textId="1F26C328"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Pr>
          <w:rFonts w:ascii="仿宋" w:eastAsia="仿宋" w:hAnsi="Times New Roman" w:cs="Times New Roman" w:hint="eastAsia"/>
          <w:kern w:val="30"/>
          <w:sz w:val="30"/>
          <w:szCs w:val="21"/>
        </w:rPr>
        <w:t>（2）</w:t>
      </w:r>
      <w:r w:rsidRPr="0030569D">
        <w:rPr>
          <w:rFonts w:ascii="仿宋" w:eastAsia="仿宋" w:hAnsi="Times New Roman" w:cs="Times New Roman" w:hint="eastAsia"/>
          <w:kern w:val="30"/>
          <w:sz w:val="30"/>
          <w:szCs w:val="21"/>
        </w:rPr>
        <w:t>为解决城乡环卫公共卫生服务规划、建设、管理方面存在的问题，消除城乡环境脏乱差现象，完善市政环卫、公用基础设施体系，提升通海县环境卫生质量</w:t>
      </w:r>
      <w:r>
        <w:rPr>
          <w:rFonts w:ascii="仿宋" w:eastAsia="仿宋" w:hAnsi="Times New Roman" w:cs="Times New Roman" w:hint="eastAsia"/>
          <w:kern w:val="30"/>
          <w:sz w:val="30"/>
          <w:szCs w:val="21"/>
        </w:rPr>
        <w:t>；</w:t>
      </w:r>
    </w:p>
    <w:p w14:paraId="1BA6F070" w14:textId="2D199AFE"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Pr>
          <w:rFonts w:ascii="仿宋" w:eastAsia="仿宋" w:hAnsi="Times New Roman" w:cs="Times New Roman" w:hint="eastAsia"/>
          <w:kern w:val="30"/>
          <w:sz w:val="30"/>
          <w:szCs w:val="21"/>
        </w:rPr>
        <w:t>（3）效益合格率100%；</w:t>
      </w:r>
    </w:p>
    <w:p w14:paraId="47B660FE" w14:textId="65B21DBA"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Pr>
          <w:rFonts w:ascii="仿宋" w:eastAsia="仿宋" w:hAnsi="Times New Roman" w:cs="Times New Roman" w:hint="eastAsia"/>
          <w:kern w:val="30"/>
          <w:sz w:val="30"/>
          <w:szCs w:val="21"/>
        </w:rPr>
        <w:t>（4）群众满意度100%。</w:t>
      </w:r>
    </w:p>
    <w:p w14:paraId="7D2B4A59" w14:textId="0B6CE531" w:rsidR="0030569D" w:rsidRDefault="0030569D" w:rsidP="009D53BD">
      <w:pPr>
        <w:widowControl w:val="0"/>
        <w:spacing w:line="590" w:lineRule="exact"/>
        <w:ind w:left="0" w:firstLineChars="200" w:firstLine="600"/>
        <w:jc w:val="both"/>
        <w:rPr>
          <w:rFonts w:ascii="仿宋" w:eastAsia="仿宋" w:hAnsi="Times New Roman" w:cs="Times New Roman"/>
          <w:kern w:val="30"/>
          <w:sz w:val="30"/>
          <w:szCs w:val="21"/>
        </w:rPr>
      </w:pPr>
      <w:r w:rsidRPr="0030569D">
        <w:rPr>
          <w:rFonts w:ascii="仿宋" w:eastAsia="仿宋" w:hAnsi="Times New Roman" w:cs="Times New Roman" w:hint="eastAsia"/>
          <w:kern w:val="30"/>
          <w:sz w:val="30"/>
          <w:szCs w:val="21"/>
        </w:rPr>
        <w:t>2.绩效评价调整后的绩效目标和绩效指标情况</w:t>
      </w:r>
    </w:p>
    <w:p w14:paraId="6F9F1FA8" w14:textId="5BDC2A5F" w:rsidR="00726981" w:rsidRDefault="00FF0E5C" w:rsidP="009D53BD">
      <w:pPr>
        <w:widowControl w:val="0"/>
        <w:spacing w:line="590" w:lineRule="exact"/>
        <w:ind w:left="0" w:firstLineChars="200" w:firstLine="600"/>
        <w:jc w:val="both"/>
        <w:rPr>
          <w:rFonts w:ascii="仿宋" w:eastAsia="仿宋" w:hAnsi="Times New Roman" w:cs="Times New Roman"/>
          <w:kern w:val="30"/>
          <w:sz w:val="30"/>
          <w:szCs w:val="21"/>
        </w:rPr>
      </w:pPr>
      <w:r>
        <w:rPr>
          <w:rFonts w:ascii="仿宋" w:eastAsia="仿宋" w:hAnsi="Times New Roman" w:cs="Times New Roman" w:hint="eastAsia"/>
          <w:kern w:val="30"/>
          <w:sz w:val="30"/>
          <w:szCs w:val="21"/>
        </w:rPr>
        <w:t>该项目年初申报</w:t>
      </w:r>
      <w:r w:rsidR="0030569D">
        <w:rPr>
          <w:rFonts w:ascii="仿宋" w:eastAsia="仿宋" w:hAnsi="Times New Roman" w:cs="Times New Roman" w:hint="eastAsia"/>
          <w:kern w:val="30"/>
          <w:sz w:val="30"/>
          <w:szCs w:val="21"/>
        </w:rPr>
        <w:t>预算</w:t>
      </w:r>
      <w:r>
        <w:rPr>
          <w:rFonts w:ascii="仿宋" w:eastAsia="仿宋" w:hAnsi="Times New Roman" w:cs="Times New Roman" w:hint="eastAsia"/>
          <w:kern w:val="30"/>
          <w:sz w:val="30"/>
          <w:szCs w:val="21"/>
        </w:rPr>
        <w:t>时</w:t>
      </w:r>
      <w:r w:rsidR="0030569D">
        <w:rPr>
          <w:rFonts w:ascii="仿宋" w:eastAsia="仿宋" w:hAnsi="Times New Roman" w:cs="Times New Roman" w:hint="eastAsia"/>
          <w:kern w:val="30"/>
          <w:sz w:val="30"/>
          <w:szCs w:val="21"/>
        </w:rPr>
        <w:t>虽</w:t>
      </w:r>
      <w:r>
        <w:rPr>
          <w:rFonts w:ascii="仿宋" w:eastAsia="仿宋" w:hAnsi="Times New Roman" w:cs="Times New Roman" w:hint="eastAsia"/>
          <w:kern w:val="30"/>
          <w:sz w:val="30"/>
          <w:szCs w:val="21"/>
        </w:rPr>
        <w:t>设定绩效目标</w:t>
      </w:r>
      <w:r w:rsidR="0030569D">
        <w:rPr>
          <w:rFonts w:ascii="仿宋" w:eastAsia="仿宋" w:hAnsi="Times New Roman" w:cs="Times New Roman" w:hint="eastAsia"/>
          <w:kern w:val="30"/>
          <w:sz w:val="30"/>
          <w:szCs w:val="21"/>
        </w:rPr>
        <w:t>和指标</w:t>
      </w:r>
      <w:r>
        <w:rPr>
          <w:rFonts w:ascii="仿宋" w:eastAsia="仿宋" w:hAnsi="Times New Roman" w:cs="Times New Roman" w:hint="eastAsia"/>
          <w:kern w:val="30"/>
          <w:sz w:val="30"/>
          <w:szCs w:val="21"/>
        </w:rPr>
        <w:t>，</w:t>
      </w:r>
      <w:r w:rsidR="0030569D">
        <w:rPr>
          <w:rFonts w:ascii="仿宋" w:eastAsia="仿宋" w:hAnsi="Times New Roman" w:cs="Times New Roman" w:hint="eastAsia"/>
          <w:kern w:val="30"/>
          <w:sz w:val="30"/>
          <w:szCs w:val="21"/>
        </w:rPr>
        <w:t>但</w:t>
      </w:r>
      <w:r>
        <w:rPr>
          <w:rFonts w:ascii="仿宋" w:eastAsia="仿宋" w:hAnsi="Times New Roman" w:cs="Times New Roman" w:hint="eastAsia"/>
          <w:kern w:val="30"/>
          <w:sz w:val="30"/>
          <w:szCs w:val="21"/>
        </w:rPr>
        <w:t>绩效</w:t>
      </w:r>
      <w:r w:rsidR="00B06AD2">
        <w:rPr>
          <w:rFonts w:ascii="仿宋" w:eastAsia="仿宋" w:hAnsi="Times New Roman" w:cs="Times New Roman" w:hint="eastAsia"/>
          <w:kern w:val="30"/>
          <w:sz w:val="30"/>
          <w:szCs w:val="21"/>
        </w:rPr>
        <w:t>目标有效细化、量化不足，未能全面反映项目产出和效益情况。绩效</w:t>
      </w:r>
      <w:r>
        <w:rPr>
          <w:rFonts w:ascii="仿宋" w:eastAsia="仿宋" w:hAnsi="Times New Roman" w:cs="Times New Roman" w:hint="eastAsia"/>
          <w:kern w:val="30"/>
          <w:sz w:val="30"/>
          <w:szCs w:val="21"/>
        </w:rPr>
        <w:t>评价时，评价工作组根据项目情况，重新梳理了项目的绩效目标</w:t>
      </w:r>
      <w:bookmarkEnd w:id="9"/>
      <w:r>
        <w:rPr>
          <w:rFonts w:ascii="仿宋" w:eastAsia="仿宋" w:hAnsi="Times New Roman" w:cs="Times New Roman" w:hint="eastAsia"/>
          <w:kern w:val="30"/>
          <w:sz w:val="30"/>
          <w:szCs w:val="21"/>
        </w:rPr>
        <w:t>，</w:t>
      </w:r>
      <w:r w:rsidR="00B06AD2" w:rsidRPr="00B06AD2">
        <w:rPr>
          <w:rFonts w:ascii="仿宋" w:eastAsia="仿宋" w:hAnsi="Times New Roman" w:cs="Times New Roman" w:hint="eastAsia"/>
          <w:kern w:val="30"/>
          <w:sz w:val="30"/>
          <w:szCs w:val="21"/>
        </w:rPr>
        <w:t>确定项目年度目标为：</w:t>
      </w:r>
      <w:r>
        <w:rPr>
          <w:rFonts w:ascii="仿宋" w:eastAsia="仿宋" w:hAnsi="Times New Roman" w:cs="Times New Roman" w:hint="eastAsia"/>
          <w:kern w:val="30"/>
          <w:sz w:val="30"/>
          <w:szCs w:val="21"/>
        </w:rPr>
        <w:t>通过该项目的实施，有效解决城乡环卫公用设施和公共服务规划、建设、管理方面存在的问题，基本消除城乡环境脏乱差现象，完善市政环卫、公用基础设施体系，营造整洁、优美的城乡环境。</w:t>
      </w:r>
      <w:r w:rsidR="00B06AD2" w:rsidRPr="00B06AD2">
        <w:rPr>
          <w:rFonts w:ascii="仿宋" w:eastAsia="仿宋" w:hAnsi="Times New Roman" w:cs="Times New Roman" w:hint="eastAsia"/>
          <w:kern w:val="30"/>
          <w:sz w:val="30"/>
          <w:szCs w:val="21"/>
        </w:rPr>
        <w:t>具体绩效指标为：</w:t>
      </w:r>
    </w:p>
    <w:p w14:paraId="3658ACAC" w14:textId="77777777" w:rsidR="00145B73" w:rsidRPr="00145B73" w:rsidRDefault="00145B73" w:rsidP="009D53BD">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（1）城市清扫保洁面积113.96万平方米；</w:t>
      </w:r>
    </w:p>
    <w:p w14:paraId="02E5143C" w14:textId="77777777" w:rsidR="00145B73" w:rsidRPr="00145B73" w:rsidRDefault="00145B73" w:rsidP="009D53BD">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（2）管理维护30座公共厕所；</w:t>
      </w:r>
    </w:p>
    <w:p w14:paraId="2945FBCB" w14:textId="77777777" w:rsidR="00145B73" w:rsidRPr="00145B73" w:rsidRDefault="00145B73" w:rsidP="009D53BD">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（3）对县城路灯仅需维护管理，保证每天路灯亮灯率不得低于</w:t>
      </w:r>
      <w:r w:rsidRPr="00145B73">
        <w:rPr>
          <w:rFonts w:ascii="仿宋" w:eastAsia="仿宋" w:hAnsi="Times New Roman" w:cs="Times New Roman" w:hint="eastAsia"/>
          <w:kern w:val="30"/>
          <w:sz w:val="30"/>
          <w:szCs w:val="21"/>
        </w:rPr>
        <w:lastRenderedPageBreak/>
        <w:t>98%</w:t>
      </w:r>
    </w:p>
    <w:p w14:paraId="0D3E5F7F" w14:textId="77777777" w:rsidR="007545FA" w:rsidRDefault="00145B73" w:rsidP="007545FA">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（4）对西至金山大环岛，东至东村加油站的29条道路及县城街道公园、接头绿地等进行管护；</w:t>
      </w:r>
    </w:p>
    <w:p w14:paraId="3AFEE253" w14:textId="6E3BF54C" w:rsidR="00145B73" w:rsidRPr="00145B73" w:rsidRDefault="00145B73" w:rsidP="007545FA">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（5）及时收集、转运城乡垃圾，实现“日产日清”；</w:t>
      </w:r>
    </w:p>
    <w:p w14:paraId="5F3D6FFA" w14:textId="77777777" w:rsidR="00145B73" w:rsidRPr="00145B73" w:rsidRDefault="00145B73" w:rsidP="009D53BD">
      <w:pPr>
        <w:widowControl w:val="0"/>
        <w:spacing w:line="590" w:lineRule="exact"/>
        <w:ind w:left="0" w:firstLineChars="200" w:firstLine="600"/>
        <w:jc w:val="both"/>
        <w:rPr>
          <w:rFonts w:ascii="仿宋" w:eastAsia="仿宋" w:hAnsi="Times New Roman" w:cs="Times New Roman"/>
          <w:kern w:val="30"/>
          <w:sz w:val="30"/>
          <w:szCs w:val="21"/>
        </w:rPr>
      </w:pPr>
      <w:r w:rsidRPr="00145B73">
        <w:rPr>
          <w:rFonts w:ascii="仿宋" w:eastAsia="仿宋" w:hAnsi="Times New Roman" w:cs="Times New Roman" w:hint="eastAsia"/>
          <w:kern w:val="30"/>
          <w:sz w:val="30"/>
          <w:szCs w:val="21"/>
        </w:rPr>
        <w:t>（6）</w:t>
      </w:r>
      <w:proofErr w:type="gramStart"/>
      <w:r w:rsidRPr="00145B73">
        <w:rPr>
          <w:rFonts w:ascii="仿宋" w:eastAsia="仿宋" w:hAnsi="Times New Roman" w:cs="Times New Roman" w:hint="eastAsia"/>
          <w:kern w:val="30"/>
          <w:sz w:val="30"/>
          <w:szCs w:val="21"/>
        </w:rPr>
        <w:t>及时维护</w:t>
      </w:r>
      <w:proofErr w:type="gramEnd"/>
      <w:r w:rsidRPr="00145B73">
        <w:rPr>
          <w:rFonts w:ascii="仿宋" w:eastAsia="仿宋" w:hAnsi="Times New Roman" w:cs="Times New Roman" w:hint="eastAsia"/>
          <w:kern w:val="30"/>
          <w:sz w:val="30"/>
          <w:szCs w:val="21"/>
        </w:rPr>
        <w:t>和更新公共基础设施设备，保障项目的正常运营；</w:t>
      </w:r>
    </w:p>
    <w:p w14:paraId="339CD70E" w14:textId="77777777" w:rsidR="00DE4F73" w:rsidRPr="00DE4F73" w:rsidRDefault="00145B73" w:rsidP="009D53BD">
      <w:pPr>
        <w:widowControl w:val="0"/>
        <w:spacing w:line="590" w:lineRule="exact"/>
        <w:ind w:left="0" w:firstLineChars="200" w:firstLine="600"/>
        <w:jc w:val="both"/>
        <w:rPr>
          <w:rFonts w:ascii="仿宋" w:eastAsia="仿宋" w:hAnsi="Times New Roman" w:cs="Times New Roman"/>
          <w:kern w:val="30"/>
          <w:sz w:val="30"/>
          <w:szCs w:val="21"/>
        </w:rPr>
      </w:pPr>
      <w:r w:rsidRPr="00DE4F73">
        <w:rPr>
          <w:rFonts w:ascii="仿宋" w:eastAsia="仿宋" w:hAnsi="Times New Roman" w:cs="Times New Roman" w:hint="eastAsia"/>
          <w:kern w:val="30"/>
          <w:sz w:val="30"/>
          <w:szCs w:val="21"/>
        </w:rPr>
        <w:t>（7）社会公众和环卫工人满意度&gt;80%。</w:t>
      </w:r>
    </w:p>
    <w:p w14:paraId="6029EE57" w14:textId="22F2F7AC" w:rsidR="00726981" w:rsidRDefault="00954E69" w:rsidP="009D53BD">
      <w:pPr>
        <w:pStyle w:val="2"/>
        <w:keepNext w:val="0"/>
        <w:keepLines w:val="0"/>
        <w:spacing w:before="0" w:after="0" w:line="590" w:lineRule="exact"/>
        <w:ind w:firstLineChars="200" w:firstLine="643"/>
        <w:jc w:val="left"/>
        <w:rPr>
          <w:rFonts w:ascii="楷体" w:eastAsia="楷体" w:hAnsi="楷体"/>
          <w:b w:val="0"/>
          <w:bCs w:val="0"/>
          <w:spacing w:val="6"/>
          <w:sz w:val="30"/>
          <w:szCs w:val="30"/>
        </w:rPr>
      </w:pPr>
      <w:hyperlink w:anchor="_Toc434746189" w:history="1">
        <w:bookmarkStart w:id="11" w:name="_Toc85187884"/>
        <w:r w:rsidR="00FF0E5C">
          <w:rPr>
            <w:rFonts w:ascii="楷体" w:eastAsia="楷体" w:hAnsi="楷体" w:hint="eastAsia"/>
            <w:b w:val="0"/>
            <w:bCs w:val="0"/>
            <w:spacing w:val="6"/>
            <w:sz w:val="30"/>
            <w:szCs w:val="30"/>
          </w:rPr>
          <w:t>（</w:t>
        </w:r>
        <w:r w:rsidR="00FC7186">
          <w:rPr>
            <w:rFonts w:ascii="楷体" w:eastAsia="楷体" w:hAnsi="楷体" w:hint="eastAsia"/>
            <w:b w:val="0"/>
            <w:bCs w:val="0"/>
            <w:spacing w:val="6"/>
            <w:sz w:val="30"/>
            <w:szCs w:val="30"/>
          </w:rPr>
          <w:t>五</w:t>
        </w:r>
        <w:r w:rsidR="00FF0E5C">
          <w:rPr>
            <w:rFonts w:ascii="楷体" w:eastAsia="楷体" w:hAnsi="楷体" w:hint="eastAsia"/>
            <w:b w:val="0"/>
            <w:bCs w:val="0"/>
            <w:spacing w:val="6"/>
            <w:sz w:val="30"/>
            <w:szCs w:val="30"/>
          </w:rPr>
          <w:t>）项目组织管理情况</w:t>
        </w:r>
        <w:bookmarkEnd w:id="11"/>
      </w:hyperlink>
    </w:p>
    <w:p w14:paraId="14723C01" w14:textId="77777777" w:rsidR="008A0878" w:rsidRPr="008A0878" w:rsidRDefault="008A0878" w:rsidP="009D53BD">
      <w:pPr>
        <w:widowControl w:val="0"/>
        <w:spacing w:line="590" w:lineRule="exact"/>
        <w:ind w:left="0" w:firstLineChars="200" w:firstLine="600"/>
        <w:jc w:val="both"/>
        <w:rPr>
          <w:rFonts w:ascii="仿宋" w:eastAsia="仿宋" w:hAnsi="Times New Roman" w:cs="Times New Roman"/>
          <w:kern w:val="30"/>
          <w:sz w:val="30"/>
          <w:szCs w:val="21"/>
        </w:rPr>
      </w:pPr>
      <w:r w:rsidRPr="008A0878">
        <w:rPr>
          <w:rFonts w:ascii="仿宋" w:eastAsia="仿宋" w:hAnsi="Times New Roman" w:cs="Times New Roman" w:hint="eastAsia"/>
          <w:kern w:val="30"/>
          <w:sz w:val="30"/>
          <w:szCs w:val="21"/>
        </w:rPr>
        <w:t>在本项目中，由通海县政府常务会履行特许委职责，负责特许经营权出让的决策和管理，通海县住建局经县政府授权负责具体管理工作，机构改革、建管分离后，通海县住建局履行建设职能，具体监督管理工作移交至通海县城市管理局。住房和城乡建设局负责此项环卫服务涉及到的各乡镇垃圾中转站的建设管理工作，建设完成后移交至特许经营方运营和维护，城市管理局负责对特许经营方的监督、考核和日常管理工作。</w:t>
      </w:r>
    </w:p>
    <w:p w14:paraId="7D74B100" w14:textId="77777777" w:rsidR="008A0878" w:rsidRPr="008A0878" w:rsidRDefault="008A0878" w:rsidP="009D53BD">
      <w:pPr>
        <w:widowControl w:val="0"/>
        <w:spacing w:line="590" w:lineRule="exact"/>
        <w:ind w:left="0" w:firstLineChars="200" w:firstLine="600"/>
        <w:jc w:val="both"/>
        <w:rPr>
          <w:rFonts w:ascii="仿宋" w:eastAsia="仿宋" w:hAnsi="Times New Roman" w:cs="Times New Roman"/>
          <w:kern w:val="30"/>
          <w:sz w:val="30"/>
          <w:szCs w:val="21"/>
        </w:rPr>
      </w:pPr>
      <w:r w:rsidRPr="008A0878">
        <w:rPr>
          <w:rFonts w:ascii="仿宋" w:eastAsia="仿宋" w:hAnsi="Times New Roman" w:cs="Times New Roman" w:hint="eastAsia"/>
          <w:kern w:val="30"/>
          <w:sz w:val="30"/>
          <w:szCs w:val="21"/>
        </w:rPr>
        <w:t>本项目的具体运营主体为云南宸洁环境卫生管理有限公司，按项目合同内容履行职责。</w:t>
      </w:r>
    </w:p>
    <w:p w14:paraId="30F7209E" w14:textId="30B8157E" w:rsidR="008A0878" w:rsidRDefault="008A0878" w:rsidP="009D53BD">
      <w:pPr>
        <w:widowControl w:val="0"/>
        <w:spacing w:line="590" w:lineRule="exact"/>
        <w:ind w:left="0" w:firstLineChars="200" w:firstLine="600"/>
        <w:jc w:val="both"/>
        <w:rPr>
          <w:rFonts w:ascii="仿宋" w:eastAsia="仿宋" w:hAnsi="Times New Roman" w:cs="Times New Roman"/>
          <w:kern w:val="30"/>
          <w:sz w:val="30"/>
          <w:szCs w:val="21"/>
        </w:rPr>
      </w:pPr>
      <w:r w:rsidRPr="008A0878">
        <w:rPr>
          <w:rFonts w:ascii="仿宋" w:eastAsia="仿宋" w:hAnsi="Times New Roman" w:cs="Times New Roman" w:hint="eastAsia"/>
          <w:kern w:val="30"/>
          <w:sz w:val="30"/>
          <w:szCs w:val="21"/>
        </w:rPr>
        <w:t>为进一步加强城乡环卫公共服务成效工作，建立条块结合、部门联动、科学合理、统一规范的考核机制，通海县住建局制定印发了《通海县城乡环卫公共服务成效考核办法》（</w:t>
      </w:r>
      <w:proofErr w:type="gramStart"/>
      <w:r w:rsidRPr="008A0878">
        <w:rPr>
          <w:rFonts w:ascii="仿宋" w:eastAsia="仿宋" w:hAnsi="Times New Roman" w:cs="Times New Roman" w:hint="eastAsia"/>
          <w:kern w:val="30"/>
          <w:sz w:val="30"/>
          <w:szCs w:val="21"/>
        </w:rPr>
        <w:t>通建通</w:t>
      </w:r>
      <w:proofErr w:type="gramEnd"/>
      <w:r w:rsidRPr="008A0878">
        <w:rPr>
          <w:rFonts w:ascii="仿宋" w:eastAsia="仿宋" w:hAnsi="Times New Roman" w:cs="Times New Roman" w:hint="eastAsia"/>
          <w:kern w:val="30"/>
          <w:sz w:val="30"/>
          <w:szCs w:val="21"/>
        </w:rPr>
        <w:t>〔2018〕73号），明确了具体的考核标准及质量要求，由城市管理局对其进行监督管理，组织每月一次的集中考核会议，通报考核结果，上报县财政局</w:t>
      </w:r>
      <w:r w:rsidRPr="008A0878">
        <w:rPr>
          <w:rFonts w:ascii="仿宋" w:eastAsia="仿宋" w:hAnsi="Times New Roman" w:cs="Times New Roman" w:hint="eastAsia"/>
          <w:kern w:val="30"/>
          <w:sz w:val="30"/>
          <w:szCs w:val="21"/>
        </w:rPr>
        <w:lastRenderedPageBreak/>
        <w:t>拨付资金资料，根据考核结果月</w:t>
      </w:r>
      <w:proofErr w:type="gramStart"/>
      <w:r w:rsidRPr="008A0878">
        <w:rPr>
          <w:rFonts w:ascii="仿宋" w:eastAsia="仿宋" w:hAnsi="Times New Roman" w:cs="Times New Roman" w:hint="eastAsia"/>
          <w:kern w:val="30"/>
          <w:sz w:val="30"/>
          <w:szCs w:val="21"/>
        </w:rPr>
        <w:t>结月付</w:t>
      </w:r>
      <w:r>
        <w:rPr>
          <w:rFonts w:ascii="仿宋" w:eastAsia="仿宋" w:hAnsi="Times New Roman" w:cs="Times New Roman" w:hint="eastAsia"/>
          <w:kern w:val="30"/>
          <w:sz w:val="30"/>
          <w:szCs w:val="21"/>
        </w:rPr>
        <w:t>项目</w:t>
      </w:r>
      <w:proofErr w:type="gramEnd"/>
      <w:r>
        <w:rPr>
          <w:rFonts w:ascii="仿宋" w:eastAsia="仿宋" w:hAnsi="Times New Roman" w:cs="Times New Roman" w:hint="eastAsia"/>
          <w:kern w:val="30"/>
          <w:sz w:val="30"/>
          <w:szCs w:val="21"/>
        </w:rPr>
        <w:t>服务费</w:t>
      </w:r>
      <w:r w:rsidRPr="008A0878">
        <w:rPr>
          <w:rFonts w:ascii="仿宋" w:eastAsia="仿宋" w:hAnsi="Times New Roman" w:cs="Times New Roman" w:hint="eastAsia"/>
          <w:kern w:val="30"/>
          <w:sz w:val="30"/>
          <w:szCs w:val="21"/>
        </w:rPr>
        <w:t>。</w:t>
      </w:r>
    </w:p>
    <w:p w14:paraId="5505543F" w14:textId="13AB1BDA" w:rsidR="00726981" w:rsidRDefault="00FF0E5C" w:rsidP="009D53BD">
      <w:pPr>
        <w:widowControl w:val="0"/>
        <w:spacing w:line="590" w:lineRule="exact"/>
        <w:ind w:left="0" w:firstLineChars="200" w:firstLine="600"/>
        <w:jc w:val="both"/>
        <w:outlineLvl w:val="0"/>
        <w:rPr>
          <w:rFonts w:ascii="黑体" w:eastAsia="黑体" w:hAnsi="黑体" w:cs="宋体"/>
          <w:kern w:val="30"/>
          <w:sz w:val="30"/>
          <w:szCs w:val="30"/>
        </w:rPr>
      </w:pPr>
      <w:bookmarkStart w:id="12" w:name="_Toc85187885"/>
      <w:r>
        <w:rPr>
          <w:rFonts w:ascii="黑体" w:eastAsia="黑体" w:hAnsi="黑体" w:cs="宋体" w:hint="eastAsia"/>
          <w:kern w:val="30"/>
          <w:sz w:val="30"/>
          <w:szCs w:val="30"/>
        </w:rPr>
        <w:t>二、绩效评价工作开展情况</w:t>
      </w:r>
      <w:bookmarkEnd w:id="12"/>
    </w:p>
    <w:p w14:paraId="487DDE50" w14:textId="77777777" w:rsidR="00726981" w:rsidRDefault="00FF0E5C" w:rsidP="009D53B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13" w:name="_Toc85187886"/>
      <w:r>
        <w:rPr>
          <w:rFonts w:ascii="楷体" w:eastAsia="楷体" w:hAnsi="楷体" w:hint="eastAsia"/>
          <w:b w:val="0"/>
          <w:bCs w:val="0"/>
          <w:spacing w:val="6"/>
          <w:sz w:val="30"/>
          <w:szCs w:val="30"/>
        </w:rPr>
        <w:t>（一）绩效评价目的</w:t>
      </w:r>
      <w:bookmarkEnd w:id="13"/>
    </w:p>
    <w:p w14:paraId="1FC66C58" w14:textId="77777777" w:rsidR="00726981" w:rsidRDefault="00FF0E5C" w:rsidP="009D53BD">
      <w:pPr>
        <w:widowControl w:val="0"/>
        <w:spacing w:line="590" w:lineRule="exact"/>
        <w:ind w:left="0" w:firstLineChars="200" w:firstLine="624"/>
        <w:jc w:val="both"/>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t>1</w:t>
      </w:r>
      <w:r>
        <w:rPr>
          <w:rFonts w:ascii="宋体" w:eastAsia="仿宋" w:hAnsi="宋体" w:cs="仿宋_GB2312"/>
          <w:spacing w:val="6"/>
          <w:kern w:val="0"/>
          <w:sz w:val="30"/>
          <w:szCs w:val="30"/>
        </w:rPr>
        <w:t>.</w:t>
      </w:r>
      <w:r>
        <w:rPr>
          <w:rFonts w:ascii="宋体" w:eastAsia="仿宋" w:hAnsi="宋体" w:cs="仿宋_GB2312" w:hint="eastAsia"/>
          <w:spacing w:val="6"/>
          <w:kern w:val="0"/>
          <w:sz w:val="30"/>
          <w:szCs w:val="30"/>
        </w:rPr>
        <w:t>绩效评价目的</w:t>
      </w:r>
    </w:p>
    <w:p w14:paraId="15A9006B" w14:textId="64C3174E" w:rsidR="00140B34" w:rsidRPr="00140B34" w:rsidRDefault="00140B34" w:rsidP="009D53BD">
      <w:pPr>
        <w:widowControl w:val="0"/>
        <w:spacing w:line="590" w:lineRule="exact"/>
        <w:ind w:left="0" w:firstLineChars="200" w:firstLine="624"/>
        <w:jc w:val="both"/>
        <w:rPr>
          <w:rFonts w:ascii="宋体" w:eastAsia="仿宋" w:hAnsi="宋体" w:cs="仿宋_GB2312"/>
          <w:spacing w:val="6"/>
          <w:kern w:val="0"/>
          <w:sz w:val="30"/>
          <w:szCs w:val="30"/>
        </w:rPr>
      </w:pPr>
      <w:r w:rsidRPr="00140B34">
        <w:rPr>
          <w:rFonts w:ascii="宋体" w:eastAsia="仿宋" w:hAnsi="宋体" w:cs="仿宋_GB2312" w:hint="eastAsia"/>
          <w:spacing w:val="6"/>
          <w:kern w:val="0"/>
          <w:sz w:val="30"/>
          <w:szCs w:val="30"/>
        </w:rPr>
        <w:t>绩效评价的主要目的是在通海县住房和城乡建设局</w:t>
      </w:r>
      <w:r w:rsidRPr="00140B34">
        <w:rPr>
          <w:rFonts w:ascii="宋体" w:eastAsia="仿宋" w:hAnsi="宋体" w:cs="仿宋_GB2312" w:hint="eastAsia"/>
          <w:spacing w:val="6"/>
          <w:kern w:val="0"/>
          <w:sz w:val="30"/>
          <w:szCs w:val="30"/>
        </w:rPr>
        <w:t>2020</w:t>
      </w:r>
      <w:r w:rsidRPr="00140B34">
        <w:rPr>
          <w:rFonts w:ascii="宋体" w:eastAsia="仿宋" w:hAnsi="宋体" w:cs="仿宋_GB2312" w:hint="eastAsia"/>
          <w:spacing w:val="6"/>
          <w:kern w:val="0"/>
          <w:sz w:val="30"/>
          <w:szCs w:val="30"/>
        </w:rPr>
        <w:t>年</w:t>
      </w:r>
      <w:r>
        <w:rPr>
          <w:rFonts w:ascii="宋体" w:eastAsia="仿宋" w:hAnsi="宋体" w:cs="仿宋_GB2312" w:hint="eastAsia"/>
          <w:spacing w:val="6"/>
          <w:kern w:val="0"/>
          <w:sz w:val="30"/>
          <w:szCs w:val="30"/>
        </w:rPr>
        <w:t>城乡环卫服务特许经营权出让项目经费</w:t>
      </w:r>
      <w:r w:rsidRPr="00140B34">
        <w:rPr>
          <w:rFonts w:ascii="宋体" w:eastAsia="仿宋" w:hAnsi="宋体" w:cs="仿宋_GB2312" w:hint="eastAsia"/>
          <w:spacing w:val="6"/>
          <w:kern w:val="0"/>
          <w:sz w:val="30"/>
          <w:szCs w:val="30"/>
        </w:rPr>
        <w:t>绩效自评的基础上，通过开展绩效评价，了解、分析、衡量项目是否按照有关制度办法实施，掌握项目资金的管理和使用情况等；根据项目的完成情况，运用科学、规范的绩效评价方法，客观公正地核查项目资金预期目标实现程度，考评其社会效益、生态效益、可持续影响等。</w:t>
      </w:r>
    </w:p>
    <w:p w14:paraId="2B61F97B" w14:textId="77777777" w:rsidR="00F62B50" w:rsidRDefault="00140B34" w:rsidP="009D53BD">
      <w:pPr>
        <w:widowControl w:val="0"/>
        <w:spacing w:line="590" w:lineRule="exact"/>
        <w:ind w:left="0" w:firstLineChars="200" w:firstLine="624"/>
        <w:jc w:val="both"/>
        <w:rPr>
          <w:rFonts w:ascii="宋体" w:eastAsia="仿宋" w:hAnsi="宋体" w:cs="仿宋_GB2312"/>
          <w:spacing w:val="6"/>
          <w:kern w:val="0"/>
          <w:sz w:val="30"/>
          <w:szCs w:val="30"/>
        </w:rPr>
      </w:pPr>
      <w:r w:rsidRPr="00140B34">
        <w:rPr>
          <w:rFonts w:ascii="宋体" w:eastAsia="仿宋" w:hAnsi="宋体" w:cs="仿宋_GB2312" w:hint="eastAsia"/>
          <w:spacing w:val="6"/>
          <w:kern w:val="0"/>
          <w:sz w:val="30"/>
          <w:szCs w:val="30"/>
        </w:rPr>
        <w:t>通过绩效评价，总结项目实施过程中的经验，发现项目实施过程中存在的问题，提出有针对性的意见和建议，切实采取措施改进和加强项目管理，进一步提高项目资金管理水平和预算资金使用效益；总结预算管理经验，查找资金管理和使用薄弱环节，为进一步完善财政政策、改进预算管理、提高预算资金绩效提供依据，为后续财政预算资金提供重要参考。</w:t>
      </w:r>
    </w:p>
    <w:p w14:paraId="5372BF68" w14:textId="68ACBDF8" w:rsidR="00726981" w:rsidRDefault="00FF0E5C" w:rsidP="009D53BD">
      <w:pPr>
        <w:widowControl w:val="0"/>
        <w:spacing w:line="590" w:lineRule="exact"/>
        <w:ind w:left="0" w:firstLineChars="200" w:firstLine="624"/>
        <w:jc w:val="both"/>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t>2</w:t>
      </w:r>
      <w:r>
        <w:rPr>
          <w:rFonts w:ascii="宋体" w:eastAsia="仿宋" w:hAnsi="宋体" w:cs="仿宋_GB2312"/>
          <w:spacing w:val="6"/>
          <w:kern w:val="0"/>
          <w:sz w:val="30"/>
          <w:szCs w:val="30"/>
        </w:rPr>
        <w:t>.</w:t>
      </w:r>
      <w:r>
        <w:rPr>
          <w:rFonts w:ascii="宋体" w:eastAsia="仿宋" w:hAnsi="宋体" w:cs="仿宋_GB2312" w:hint="eastAsia"/>
          <w:spacing w:val="6"/>
          <w:kern w:val="0"/>
          <w:sz w:val="30"/>
          <w:szCs w:val="30"/>
        </w:rPr>
        <w:t>绩效评价对象和范围</w:t>
      </w:r>
    </w:p>
    <w:p w14:paraId="7425E74C" w14:textId="3A8190A7" w:rsidR="00726981" w:rsidRDefault="00FF0E5C" w:rsidP="009D53BD">
      <w:pPr>
        <w:widowControl w:val="0"/>
        <w:spacing w:line="590" w:lineRule="exact"/>
        <w:ind w:left="0" w:firstLineChars="200" w:firstLine="624"/>
        <w:jc w:val="both"/>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t>本次绩效评价的范围为</w:t>
      </w:r>
      <w:r>
        <w:rPr>
          <w:rFonts w:ascii="宋体" w:eastAsia="仿宋" w:hAnsi="宋体" w:cs="仿宋_GB2312" w:hint="eastAsia"/>
          <w:spacing w:val="6"/>
          <w:kern w:val="0"/>
          <w:sz w:val="30"/>
          <w:szCs w:val="30"/>
        </w:rPr>
        <w:t>2</w:t>
      </w:r>
      <w:r>
        <w:rPr>
          <w:rFonts w:ascii="宋体" w:eastAsia="仿宋" w:hAnsi="宋体" w:cs="仿宋_GB2312"/>
          <w:spacing w:val="6"/>
          <w:kern w:val="0"/>
          <w:sz w:val="30"/>
          <w:szCs w:val="30"/>
        </w:rPr>
        <w:t>0</w:t>
      </w:r>
      <w:r w:rsidR="00140B34">
        <w:rPr>
          <w:rFonts w:ascii="宋体" w:eastAsia="仿宋" w:hAnsi="宋体" w:cs="仿宋_GB2312" w:hint="eastAsia"/>
          <w:spacing w:val="6"/>
          <w:kern w:val="0"/>
          <w:sz w:val="30"/>
          <w:szCs w:val="30"/>
        </w:rPr>
        <w:t>20</w:t>
      </w:r>
      <w:r>
        <w:rPr>
          <w:rFonts w:ascii="宋体" w:eastAsia="仿宋" w:hAnsi="宋体" w:cs="仿宋_GB2312" w:hint="eastAsia"/>
          <w:spacing w:val="6"/>
          <w:kern w:val="0"/>
          <w:sz w:val="30"/>
          <w:szCs w:val="30"/>
        </w:rPr>
        <w:t>年通海县城乡环卫服务特许经营权出让项目，包括城区清扫保洁、城区和乡镇生活垃圾收集转运、公厕管护、绿化管护、路灯管护、智慧环卫系统运行维护等内容。</w:t>
      </w:r>
    </w:p>
    <w:p w14:paraId="6D274BBD" w14:textId="77777777" w:rsidR="00726981" w:rsidRDefault="00FF0E5C" w:rsidP="009D53BD">
      <w:pPr>
        <w:widowControl w:val="0"/>
        <w:spacing w:line="590" w:lineRule="exact"/>
        <w:ind w:left="0" w:firstLineChars="200" w:firstLine="624"/>
        <w:jc w:val="both"/>
        <w:outlineLvl w:val="1"/>
        <w:rPr>
          <w:rFonts w:ascii="楷体" w:eastAsia="楷体" w:hAnsi="楷体" w:cs="Times New Roman"/>
          <w:spacing w:val="6"/>
          <w:kern w:val="30"/>
          <w:sz w:val="30"/>
          <w:szCs w:val="30"/>
        </w:rPr>
      </w:pPr>
      <w:bookmarkStart w:id="14" w:name="_Toc45789259"/>
      <w:bookmarkStart w:id="15" w:name="_Toc85187887"/>
      <w:r>
        <w:rPr>
          <w:rFonts w:ascii="楷体" w:eastAsia="楷体" w:hAnsi="楷体" w:cs="Times New Roman" w:hint="eastAsia"/>
          <w:spacing w:val="6"/>
          <w:kern w:val="30"/>
          <w:sz w:val="30"/>
          <w:szCs w:val="30"/>
        </w:rPr>
        <w:t>（二）绩效评价原则、评价指标体系、评价方法、评价标准</w:t>
      </w:r>
      <w:r>
        <w:rPr>
          <w:rFonts w:ascii="楷体" w:eastAsia="楷体" w:hAnsi="楷体" w:cs="Times New Roman" w:hint="eastAsia"/>
          <w:spacing w:val="6"/>
          <w:kern w:val="30"/>
          <w:sz w:val="30"/>
          <w:szCs w:val="30"/>
        </w:rPr>
        <w:lastRenderedPageBreak/>
        <w:t>和评价抽样</w:t>
      </w:r>
      <w:bookmarkEnd w:id="14"/>
      <w:bookmarkEnd w:id="15"/>
    </w:p>
    <w:p w14:paraId="179178B0"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1.绩效评价原则</w:t>
      </w:r>
    </w:p>
    <w:p w14:paraId="42CFC87C" w14:textId="77777777" w:rsidR="00726981" w:rsidRDefault="00FF0E5C" w:rsidP="009D53BD">
      <w:pPr>
        <w:widowControl w:val="0"/>
        <w:spacing w:line="590" w:lineRule="exact"/>
        <w:ind w:left="0" w:firstLineChars="200" w:firstLine="600"/>
        <w:jc w:val="both"/>
        <w:rPr>
          <w:rFonts w:ascii="仿宋" w:eastAsia="仿宋" w:hAnsi="仿宋" w:cs="Times New Roman"/>
          <w:kern w:val="30"/>
          <w:sz w:val="30"/>
          <w:szCs w:val="30"/>
        </w:rPr>
      </w:pPr>
      <w:r>
        <w:rPr>
          <w:rFonts w:ascii="仿宋" w:eastAsia="仿宋" w:hAnsi="仿宋" w:cs="Times New Roman" w:hint="eastAsia"/>
          <w:kern w:val="30"/>
          <w:sz w:val="30"/>
          <w:szCs w:val="30"/>
        </w:rPr>
        <w:t>（</w:t>
      </w:r>
      <w:r>
        <w:rPr>
          <w:rFonts w:ascii="仿宋" w:eastAsia="仿宋" w:hAnsi="仿宋" w:cs="Times New Roman"/>
          <w:kern w:val="30"/>
          <w:sz w:val="30"/>
          <w:szCs w:val="30"/>
        </w:rPr>
        <w:t>1</w:t>
      </w:r>
      <w:r>
        <w:rPr>
          <w:rFonts w:ascii="仿宋" w:eastAsia="仿宋" w:hAnsi="仿宋" w:cs="Times New Roman" w:hint="eastAsia"/>
          <w:kern w:val="30"/>
          <w:sz w:val="30"/>
          <w:szCs w:val="30"/>
        </w:rPr>
        <w:t>）科学规范原则。绩效评价注重财政支出的经济性、效率性和有效性，合理确定绩效目标和评价内容，运用简便有效、定量与定性分析相结合的方法进行评价。</w:t>
      </w:r>
    </w:p>
    <w:p w14:paraId="384B2101" w14:textId="77777777" w:rsidR="00726981" w:rsidRDefault="00FF0E5C" w:rsidP="009D53BD">
      <w:pPr>
        <w:widowControl w:val="0"/>
        <w:spacing w:line="590" w:lineRule="exact"/>
        <w:ind w:left="0" w:firstLineChars="200" w:firstLine="600"/>
        <w:jc w:val="both"/>
        <w:rPr>
          <w:rFonts w:ascii="仿宋" w:eastAsia="仿宋" w:hAnsi="仿宋" w:cs="Times New Roman"/>
          <w:kern w:val="30"/>
          <w:sz w:val="30"/>
          <w:szCs w:val="30"/>
        </w:rPr>
      </w:pPr>
      <w:r>
        <w:rPr>
          <w:rFonts w:ascii="仿宋" w:eastAsia="仿宋" w:hAnsi="仿宋" w:cs="Times New Roman"/>
          <w:kern w:val="30"/>
          <w:sz w:val="30"/>
          <w:szCs w:val="30"/>
        </w:rPr>
        <w:t>（2</w:t>
      </w:r>
      <w:r>
        <w:rPr>
          <w:rFonts w:ascii="仿宋" w:eastAsia="仿宋" w:hAnsi="仿宋" w:cs="Times New Roman" w:hint="eastAsia"/>
          <w:kern w:val="30"/>
          <w:sz w:val="30"/>
          <w:szCs w:val="30"/>
        </w:rPr>
        <w:t>）公正公开原则。绩效评价符合真实、客观、公正的要求，做到依据合法、标准统一、资料可靠、实事求是、公开透明。</w:t>
      </w:r>
    </w:p>
    <w:p w14:paraId="353DE2AE" w14:textId="77777777" w:rsidR="00726981" w:rsidRDefault="00FF0E5C" w:rsidP="009D53BD">
      <w:pPr>
        <w:widowControl w:val="0"/>
        <w:spacing w:line="590" w:lineRule="exact"/>
        <w:ind w:left="0" w:firstLineChars="200" w:firstLine="600"/>
        <w:jc w:val="both"/>
        <w:rPr>
          <w:rFonts w:ascii="仿宋" w:eastAsia="仿宋" w:hAnsi="仿宋" w:cs="Times New Roman"/>
          <w:kern w:val="30"/>
          <w:sz w:val="30"/>
          <w:szCs w:val="30"/>
        </w:rPr>
      </w:pPr>
      <w:r>
        <w:rPr>
          <w:rFonts w:ascii="仿宋" w:eastAsia="仿宋" w:hAnsi="仿宋" w:cs="Times New Roman" w:hint="eastAsia"/>
          <w:kern w:val="30"/>
          <w:sz w:val="30"/>
          <w:szCs w:val="30"/>
        </w:rPr>
        <w:t>（3）</w:t>
      </w:r>
      <w:r>
        <w:rPr>
          <w:rFonts w:ascii="仿宋" w:eastAsia="仿宋" w:hAnsi="仿宋" w:cs="Times New Roman" w:hint="eastAsia"/>
          <w:spacing w:val="6"/>
          <w:kern w:val="30"/>
          <w:sz w:val="30"/>
          <w:szCs w:val="30"/>
        </w:rPr>
        <w:t>目标引领原则。绩效评价围绕项目的绩效目标、实施单位的履职目标两个方面开展，设置全面量化或可衡量的指标来评价项目绩效目标的实际完成情况。</w:t>
      </w:r>
    </w:p>
    <w:p w14:paraId="222DF359" w14:textId="77777777" w:rsidR="00726981" w:rsidRDefault="00FF0E5C" w:rsidP="009D53BD">
      <w:pPr>
        <w:widowControl w:val="0"/>
        <w:tabs>
          <w:tab w:val="right" w:pos="8214"/>
        </w:tabs>
        <w:spacing w:line="590" w:lineRule="exact"/>
        <w:ind w:left="0" w:firstLineChars="200" w:firstLine="600"/>
        <w:jc w:val="both"/>
        <w:rPr>
          <w:rFonts w:ascii="仿宋" w:eastAsia="仿宋" w:hAnsi="仿宋" w:cs="Times New Roman"/>
          <w:spacing w:val="6"/>
          <w:kern w:val="30"/>
          <w:sz w:val="30"/>
          <w:szCs w:val="30"/>
        </w:rPr>
      </w:pPr>
      <w:r>
        <w:rPr>
          <w:rFonts w:ascii="仿宋" w:eastAsia="仿宋" w:hAnsi="仿宋" w:cs="Times New Roman" w:hint="eastAsia"/>
          <w:kern w:val="30"/>
          <w:sz w:val="30"/>
          <w:szCs w:val="30"/>
        </w:rPr>
        <w:t>（4）绩效相关原则。绩效评价围绕具体支出及其产出绩效进行，评价结果清晰反映支出和产出绩效之间的紧密对应关系</w:t>
      </w:r>
      <w:r>
        <w:rPr>
          <w:rFonts w:ascii="仿宋" w:eastAsia="仿宋" w:hAnsi="仿宋" w:cs="Times New Roman" w:hint="eastAsia"/>
          <w:spacing w:val="6"/>
          <w:kern w:val="30"/>
          <w:sz w:val="30"/>
          <w:szCs w:val="30"/>
        </w:rPr>
        <w:t>。</w:t>
      </w:r>
    </w:p>
    <w:p w14:paraId="57DD5168" w14:textId="77777777" w:rsidR="00726981" w:rsidRDefault="00FF0E5C" w:rsidP="009D53BD">
      <w:pPr>
        <w:widowControl w:val="0"/>
        <w:tabs>
          <w:tab w:val="right" w:pos="8214"/>
        </w:tabs>
        <w:spacing w:line="590" w:lineRule="exact"/>
        <w:ind w:left="0" w:firstLineChars="200" w:firstLine="600"/>
        <w:jc w:val="both"/>
        <w:rPr>
          <w:rFonts w:ascii="仿宋" w:eastAsia="仿宋" w:hAnsi="仿宋" w:cs="Times New Roman"/>
          <w:kern w:val="30"/>
          <w:sz w:val="30"/>
          <w:szCs w:val="30"/>
        </w:rPr>
      </w:pPr>
      <w:r>
        <w:rPr>
          <w:rFonts w:ascii="仿宋" w:eastAsia="仿宋" w:hAnsi="仿宋" w:cs="Times New Roman"/>
          <w:kern w:val="30"/>
          <w:sz w:val="30"/>
          <w:szCs w:val="30"/>
        </w:rPr>
        <w:t>2.</w:t>
      </w:r>
      <w:r>
        <w:rPr>
          <w:rFonts w:ascii="仿宋" w:eastAsia="仿宋" w:hAnsi="仿宋" w:cs="Times New Roman" w:hint="eastAsia"/>
          <w:kern w:val="30"/>
          <w:sz w:val="30"/>
          <w:szCs w:val="30"/>
        </w:rPr>
        <w:t>绩效评价指标体系</w:t>
      </w:r>
    </w:p>
    <w:p w14:paraId="4061D279" w14:textId="77777777" w:rsidR="003E4B9B" w:rsidRP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根据项目相关性、重要性、可比性、经济性、系统性原则，结合财政支出项目绩效评价的相关要求设立相应的指标，并分配相应的权重（分值）。本次</w:t>
      </w:r>
      <w:proofErr w:type="gramStart"/>
      <w:r w:rsidRPr="003E4B9B">
        <w:rPr>
          <w:rFonts w:ascii="仿宋" w:eastAsia="仿宋" w:hAnsi="仿宋" w:cs="Times New Roman" w:hint="eastAsia"/>
          <w:spacing w:val="6"/>
          <w:kern w:val="30"/>
          <w:sz w:val="30"/>
          <w:szCs w:val="30"/>
        </w:rPr>
        <w:t>评价共</w:t>
      </w:r>
      <w:proofErr w:type="gramEnd"/>
      <w:r w:rsidRPr="003E4B9B">
        <w:rPr>
          <w:rFonts w:ascii="仿宋" w:eastAsia="仿宋" w:hAnsi="仿宋" w:cs="Times New Roman" w:hint="eastAsia"/>
          <w:spacing w:val="6"/>
          <w:kern w:val="30"/>
          <w:sz w:val="30"/>
          <w:szCs w:val="30"/>
        </w:rPr>
        <w:t>设置决策、过程、产出和效益4个一级指标，所占权重分别为15%、20%、35%、30%。</w:t>
      </w:r>
    </w:p>
    <w:p w14:paraId="03D444E7" w14:textId="56804C25" w:rsidR="003E4B9B" w:rsidRP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“决策”指标由“项目立项、绩效目标和资金投入”3个二级指标构成，同时设置</w:t>
      </w:r>
      <w:r w:rsidR="00C44875">
        <w:rPr>
          <w:rFonts w:ascii="仿宋" w:eastAsia="仿宋" w:hAnsi="仿宋" w:cs="Times New Roman" w:hint="eastAsia"/>
          <w:spacing w:val="6"/>
          <w:kern w:val="30"/>
          <w:sz w:val="30"/>
          <w:szCs w:val="30"/>
        </w:rPr>
        <w:t>6</w:t>
      </w:r>
      <w:r w:rsidRPr="003E4B9B">
        <w:rPr>
          <w:rFonts w:ascii="仿宋" w:eastAsia="仿宋" w:hAnsi="仿宋" w:cs="Times New Roman" w:hint="eastAsia"/>
          <w:spacing w:val="6"/>
          <w:kern w:val="30"/>
          <w:sz w:val="30"/>
          <w:szCs w:val="30"/>
        </w:rPr>
        <w:t>个三级指标。主要考核项目立项依据是否充分，程序是否规范，</w:t>
      </w:r>
      <w:r w:rsidR="00C44875">
        <w:rPr>
          <w:rFonts w:ascii="仿宋" w:eastAsia="仿宋" w:hAnsi="仿宋" w:cs="Times New Roman" w:hint="eastAsia"/>
          <w:spacing w:val="6"/>
          <w:kern w:val="30"/>
          <w:sz w:val="30"/>
          <w:szCs w:val="30"/>
        </w:rPr>
        <w:t>项目是否属于市政公用事业特许经营范畴，</w:t>
      </w:r>
      <w:r w:rsidRPr="003E4B9B">
        <w:rPr>
          <w:rFonts w:ascii="仿宋" w:eastAsia="仿宋" w:hAnsi="仿宋" w:cs="Times New Roman" w:hint="eastAsia"/>
          <w:spacing w:val="6"/>
          <w:kern w:val="30"/>
          <w:sz w:val="30"/>
          <w:szCs w:val="30"/>
        </w:rPr>
        <w:t>目标设定是否清晰、可衡量，目标任务是否细化分解，预算编制</w:t>
      </w:r>
      <w:r w:rsidRPr="003E4B9B">
        <w:rPr>
          <w:rFonts w:ascii="仿宋" w:eastAsia="仿宋" w:hAnsi="仿宋" w:cs="Times New Roman" w:hint="eastAsia"/>
          <w:spacing w:val="6"/>
          <w:kern w:val="30"/>
          <w:sz w:val="30"/>
          <w:szCs w:val="30"/>
        </w:rPr>
        <w:lastRenderedPageBreak/>
        <w:t>是否科学合理。</w:t>
      </w:r>
    </w:p>
    <w:p w14:paraId="0163F656" w14:textId="434800DB" w:rsidR="003E4B9B" w:rsidRP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“过程”指标由 “项目管理和资金管理”2个二级指标构成，同时将2个二级指标分解为</w:t>
      </w:r>
      <w:r w:rsidR="00C44875">
        <w:rPr>
          <w:rFonts w:ascii="仿宋" w:eastAsia="仿宋" w:hAnsi="仿宋" w:cs="Times New Roman" w:hint="eastAsia"/>
          <w:spacing w:val="6"/>
          <w:kern w:val="30"/>
          <w:sz w:val="30"/>
          <w:szCs w:val="30"/>
        </w:rPr>
        <w:t>8</w:t>
      </w:r>
      <w:r w:rsidRPr="003E4B9B">
        <w:rPr>
          <w:rFonts w:ascii="仿宋" w:eastAsia="仿宋" w:hAnsi="仿宋" w:cs="Times New Roman" w:hint="eastAsia"/>
          <w:spacing w:val="6"/>
          <w:kern w:val="30"/>
          <w:sz w:val="30"/>
          <w:szCs w:val="30"/>
        </w:rPr>
        <w:t>个三级指标。主要考核：</w:t>
      </w:r>
      <w:r w:rsidR="00C44875">
        <w:rPr>
          <w:rFonts w:ascii="仿宋" w:eastAsia="仿宋" w:hAnsi="仿宋" w:cs="Times New Roman" w:hint="eastAsia"/>
          <w:spacing w:val="6"/>
          <w:kern w:val="30"/>
          <w:sz w:val="30"/>
          <w:szCs w:val="30"/>
        </w:rPr>
        <w:t>采购程序合</w:t>
      </w:r>
      <w:proofErr w:type="gramStart"/>
      <w:r w:rsidR="00C44875">
        <w:rPr>
          <w:rFonts w:ascii="仿宋" w:eastAsia="仿宋" w:hAnsi="仿宋" w:cs="Times New Roman" w:hint="eastAsia"/>
          <w:spacing w:val="6"/>
          <w:kern w:val="30"/>
          <w:sz w:val="30"/>
          <w:szCs w:val="30"/>
        </w:rPr>
        <w:t>规</w:t>
      </w:r>
      <w:proofErr w:type="gramEnd"/>
      <w:r w:rsidR="00C44875">
        <w:rPr>
          <w:rFonts w:ascii="仿宋" w:eastAsia="仿宋" w:hAnsi="仿宋" w:cs="Times New Roman" w:hint="eastAsia"/>
          <w:spacing w:val="6"/>
          <w:kern w:val="30"/>
          <w:sz w:val="30"/>
          <w:szCs w:val="30"/>
        </w:rPr>
        <w:t>性、承接服务主体合</w:t>
      </w:r>
      <w:proofErr w:type="gramStart"/>
      <w:r w:rsidR="00C44875">
        <w:rPr>
          <w:rFonts w:ascii="仿宋" w:eastAsia="仿宋" w:hAnsi="仿宋" w:cs="Times New Roman" w:hint="eastAsia"/>
          <w:spacing w:val="6"/>
          <w:kern w:val="30"/>
          <w:sz w:val="30"/>
          <w:szCs w:val="30"/>
        </w:rPr>
        <w:t>规</w:t>
      </w:r>
      <w:proofErr w:type="gramEnd"/>
      <w:r w:rsidR="00C44875">
        <w:rPr>
          <w:rFonts w:ascii="仿宋" w:eastAsia="仿宋" w:hAnsi="仿宋" w:cs="Times New Roman" w:hint="eastAsia"/>
          <w:spacing w:val="6"/>
          <w:kern w:val="30"/>
          <w:sz w:val="30"/>
          <w:szCs w:val="30"/>
        </w:rPr>
        <w:t>性、</w:t>
      </w:r>
      <w:r w:rsidRPr="003E4B9B">
        <w:rPr>
          <w:rFonts w:ascii="仿宋" w:eastAsia="仿宋" w:hAnsi="仿宋" w:cs="Times New Roman" w:hint="eastAsia"/>
          <w:spacing w:val="6"/>
          <w:kern w:val="30"/>
          <w:sz w:val="30"/>
          <w:szCs w:val="30"/>
        </w:rPr>
        <w:t>管理制度的建立和执行情况，合同（协议）签订及履约、履约监管情况，资金到位情况，预算执行情况、资金使用合</w:t>
      </w:r>
      <w:proofErr w:type="gramStart"/>
      <w:r w:rsidRPr="003E4B9B">
        <w:rPr>
          <w:rFonts w:ascii="仿宋" w:eastAsia="仿宋" w:hAnsi="仿宋" w:cs="Times New Roman" w:hint="eastAsia"/>
          <w:spacing w:val="6"/>
          <w:kern w:val="30"/>
          <w:sz w:val="30"/>
          <w:szCs w:val="30"/>
        </w:rPr>
        <w:t>规</w:t>
      </w:r>
      <w:proofErr w:type="gramEnd"/>
      <w:r w:rsidRPr="003E4B9B">
        <w:rPr>
          <w:rFonts w:ascii="仿宋" w:eastAsia="仿宋" w:hAnsi="仿宋" w:cs="Times New Roman" w:hint="eastAsia"/>
          <w:spacing w:val="6"/>
          <w:kern w:val="30"/>
          <w:sz w:val="30"/>
          <w:szCs w:val="30"/>
        </w:rPr>
        <w:t>情况。</w:t>
      </w:r>
    </w:p>
    <w:p w14:paraId="72EDFF5B" w14:textId="033BA7EC" w:rsidR="003E4B9B" w:rsidRP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“产出”指标由“产出数量、产出质量、产出时效、产出成本”4个二级指标构成，同时将4个二级指标分解为</w:t>
      </w:r>
      <w:r w:rsidR="00807FC5">
        <w:rPr>
          <w:rFonts w:ascii="仿宋" w:eastAsia="仿宋" w:hAnsi="仿宋" w:cs="Times New Roman" w:hint="eastAsia"/>
          <w:spacing w:val="6"/>
          <w:kern w:val="30"/>
          <w:sz w:val="30"/>
          <w:szCs w:val="30"/>
        </w:rPr>
        <w:t>10</w:t>
      </w:r>
      <w:r w:rsidRPr="003E4B9B">
        <w:rPr>
          <w:rFonts w:ascii="仿宋" w:eastAsia="仿宋" w:hAnsi="仿宋" w:cs="Times New Roman" w:hint="eastAsia"/>
          <w:spacing w:val="6"/>
          <w:kern w:val="30"/>
          <w:sz w:val="30"/>
          <w:szCs w:val="30"/>
        </w:rPr>
        <w:t>个三级指标。主要考核：</w:t>
      </w:r>
      <w:r w:rsidR="00807FC5">
        <w:rPr>
          <w:rFonts w:ascii="仿宋" w:eastAsia="仿宋" w:hAnsi="仿宋" w:cs="Times New Roman" w:hint="eastAsia"/>
          <w:spacing w:val="6"/>
          <w:kern w:val="30"/>
          <w:sz w:val="30"/>
          <w:szCs w:val="30"/>
        </w:rPr>
        <w:t>城乡环卫服务</w:t>
      </w:r>
      <w:r w:rsidRPr="003E4B9B">
        <w:rPr>
          <w:rFonts w:ascii="仿宋" w:eastAsia="仿宋" w:hAnsi="仿宋" w:cs="Times New Roman" w:hint="eastAsia"/>
          <w:spacing w:val="6"/>
          <w:kern w:val="30"/>
          <w:sz w:val="30"/>
          <w:szCs w:val="30"/>
        </w:rPr>
        <w:t>任务完成情况，包括：</w:t>
      </w:r>
      <w:r w:rsidR="00807FC5">
        <w:rPr>
          <w:rFonts w:ascii="仿宋" w:eastAsia="仿宋" w:hAnsi="仿宋" w:cs="Times New Roman" w:hint="eastAsia"/>
          <w:spacing w:val="6"/>
          <w:kern w:val="30"/>
          <w:sz w:val="30"/>
          <w:szCs w:val="30"/>
        </w:rPr>
        <w:t>城市道路清扫保洁面积、管理维护公厕数、路灯</w:t>
      </w:r>
      <w:proofErr w:type="gramStart"/>
      <w:r w:rsidR="00807FC5">
        <w:rPr>
          <w:rFonts w:ascii="仿宋" w:eastAsia="仿宋" w:hAnsi="仿宋" w:cs="Times New Roman" w:hint="eastAsia"/>
          <w:spacing w:val="6"/>
          <w:kern w:val="30"/>
          <w:sz w:val="30"/>
          <w:szCs w:val="30"/>
        </w:rPr>
        <w:t>灯杆年</w:t>
      </w:r>
      <w:proofErr w:type="gramEnd"/>
      <w:r w:rsidR="00807FC5">
        <w:rPr>
          <w:rFonts w:ascii="仿宋" w:eastAsia="仿宋" w:hAnsi="仿宋" w:cs="Times New Roman" w:hint="eastAsia"/>
          <w:spacing w:val="6"/>
          <w:kern w:val="30"/>
          <w:sz w:val="30"/>
          <w:szCs w:val="30"/>
        </w:rPr>
        <w:t>更换率、路灯亮灯率、行道树死亡率、主要工艺设备完好情况、环卫安全事故、垃圾清运及时率、设施维修及时率、项目资金节约情况</w:t>
      </w:r>
      <w:r w:rsidRPr="003E4B9B">
        <w:rPr>
          <w:rFonts w:ascii="仿宋" w:eastAsia="仿宋" w:hAnsi="仿宋" w:cs="Times New Roman" w:hint="eastAsia"/>
          <w:spacing w:val="6"/>
          <w:kern w:val="30"/>
          <w:sz w:val="30"/>
          <w:szCs w:val="30"/>
        </w:rPr>
        <w:t>等。</w:t>
      </w:r>
    </w:p>
    <w:p w14:paraId="2F6A3627" w14:textId="250ED204" w:rsidR="003E4B9B" w:rsidRP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“效益”指标由“社会效益、可持续影响、满意度”</w:t>
      </w:r>
      <w:r w:rsidR="00AB1DB3">
        <w:rPr>
          <w:rFonts w:ascii="仿宋" w:eastAsia="仿宋" w:hAnsi="仿宋" w:cs="Times New Roman" w:hint="eastAsia"/>
          <w:spacing w:val="6"/>
          <w:kern w:val="30"/>
          <w:sz w:val="30"/>
          <w:szCs w:val="30"/>
        </w:rPr>
        <w:t>3</w:t>
      </w:r>
      <w:r w:rsidRPr="003E4B9B">
        <w:rPr>
          <w:rFonts w:ascii="仿宋" w:eastAsia="仿宋" w:hAnsi="仿宋" w:cs="Times New Roman" w:hint="eastAsia"/>
          <w:spacing w:val="6"/>
          <w:kern w:val="30"/>
          <w:sz w:val="30"/>
          <w:szCs w:val="30"/>
        </w:rPr>
        <w:t>个二级指标构成，同时将</w:t>
      </w:r>
      <w:r w:rsidR="00AB1DB3">
        <w:rPr>
          <w:rFonts w:ascii="仿宋" w:eastAsia="仿宋" w:hAnsi="仿宋" w:cs="Times New Roman" w:hint="eastAsia"/>
          <w:spacing w:val="6"/>
          <w:kern w:val="30"/>
          <w:sz w:val="30"/>
          <w:szCs w:val="30"/>
        </w:rPr>
        <w:t>3</w:t>
      </w:r>
      <w:r w:rsidRPr="003E4B9B">
        <w:rPr>
          <w:rFonts w:ascii="仿宋" w:eastAsia="仿宋" w:hAnsi="仿宋" w:cs="Times New Roman" w:hint="eastAsia"/>
          <w:spacing w:val="6"/>
          <w:kern w:val="30"/>
          <w:sz w:val="30"/>
          <w:szCs w:val="30"/>
        </w:rPr>
        <w:t>个二级指标分解为</w:t>
      </w:r>
      <w:r w:rsidR="00AB1DB3">
        <w:rPr>
          <w:rFonts w:ascii="仿宋" w:eastAsia="仿宋" w:hAnsi="仿宋" w:cs="Times New Roman" w:hint="eastAsia"/>
          <w:spacing w:val="6"/>
          <w:kern w:val="30"/>
          <w:sz w:val="30"/>
          <w:szCs w:val="30"/>
        </w:rPr>
        <w:t>6</w:t>
      </w:r>
      <w:r w:rsidRPr="003E4B9B">
        <w:rPr>
          <w:rFonts w:ascii="仿宋" w:eastAsia="仿宋" w:hAnsi="仿宋" w:cs="Times New Roman" w:hint="eastAsia"/>
          <w:spacing w:val="6"/>
          <w:kern w:val="30"/>
          <w:sz w:val="30"/>
          <w:szCs w:val="30"/>
        </w:rPr>
        <w:t>个三级指标。主要反映该项目实施所带来的社会效益</w:t>
      </w:r>
      <w:r w:rsidR="00AB1DB3">
        <w:rPr>
          <w:rFonts w:ascii="仿宋" w:eastAsia="仿宋" w:hAnsi="仿宋" w:cs="Times New Roman" w:hint="eastAsia"/>
          <w:spacing w:val="6"/>
          <w:kern w:val="30"/>
          <w:sz w:val="30"/>
          <w:szCs w:val="30"/>
        </w:rPr>
        <w:t>、</w:t>
      </w:r>
      <w:r w:rsidRPr="003E4B9B">
        <w:rPr>
          <w:rFonts w:ascii="仿宋" w:eastAsia="仿宋" w:hAnsi="仿宋" w:cs="Times New Roman" w:hint="eastAsia"/>
          <w:spacing w:val="6"/>
          <w:kern w:val="30"/>
          <w:sz w:val="30"/>
          <w:szCs w:val="30"/>
        </w:rPr>
        <w:t>可持续影响；并通过实施问卷调查，了解工作人员和社会公众对项目实施效果的满意程度。</w:t>
      </w:r>
    </w:p>
    <w:p w14:paraId="25B9EC13" w14:textId="77777777" w:rsidR="003E4B9B" w:rsidRDefault="003E4B9B"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sidRPr="003E4B9B">
        <w:rPr>
          <w:rFonts w:ascii="仿宋" w:eastAsia="仿宋" w:hAnsi="仿宋" w:cs="Times New Roman" w:hint="eastAsia"/>
          <w:spacing w:val="6"/>
          <w:kern w:val="30"/>
          <w:sz w:val="30"/>
          <w:szCs w:val="30"/>
        </w:rPr>
        <w:t>详见附件2.绩效评价指标体系。</w:t>
      </w:r>
    </w:p>
    <w:p w14:paraId="7EE62186" w14:textId="68A24A79"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绩效评价方法</w:t>
      </w:r>
    </w:p>
    <w:p w14:paraId="5DA10944"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结合评价项目的具体情况，本次评价主要采用资料审阅、比较分析法、资金查验法、实地调查法、公众评判法等方法进行评价。从决策、过程、产出和效益四个方面，对项目资金的使用管</w:t>
      </w:r>
      <w:r>
        <w:rPr>
          <w:rFonts w:ascii="仿宋" w:eastAsia="仿宋" w:hAnsi="仿宋" w:cs="Times New Roman" w:hint="eastAsia"/>
          <w:spacing w:val="6"/>
          <w:kern w:val="30"/>
          <w:sz w:val="30"/>
          <w:szCs w:val="30"/>
        </w:rPr>
        <w:lastRenderedPageBreak/>
        <w:t>理，综合效益等内容进行评价。</w:t>
      </w:r>
    </w:p>
    <w:p w14:paraId="05ED4BA6"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（1）资料审阅</w:t>
      </w:r>
    </w:p>
    <w:p w14:paraId="7B7BDFE4" w14:textId="0164969C"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获取通海县城乡环卫服务特许经营权出让项目经费相关政策文件、</w:t>
      </w:r>
      <w:r w:rsidR="008A4F4A">
        <w:rPr>
          <w:rFonts w:ascii="仿宋" w:eastAsia="仿宋" w:hAnsi="仿宋" w:cs="Times New Roman" w:hint="eastAsia"/>
          <w:spacing w:val="6"/>
          <w:kern w:val="30"/>
          <w:sz w:val="30"/>
          <w:szCs w:val="30"/>
        </w:rPr>
        <w:t>通海</w:t>
      </w:r>
      <w:r>
        <w:rPr>
          <w:rFonts w:ascii="仿宋" w:eastAsia="仿宋" w:hAnsi="仿宋" w:cs="Times New Roman" w:hint="eastAsia"/>
          <w:spacing w:val="6"/>
          <w:kern w:val="30"/>
          <w:sz w:val="30"/>
          <w:szCs w:val="30"/>
        </w:rPr>
        <w:t>县财政局预算批复、项目管理和资金管理办法、项目合同、招投标资料、自评报告、工作总结、资金收支的会计账簿资料相关数据等，进行认真审阅，准确把握项目资金的安排和使用情况、项目实施的内容、服务对象，通过查阅资料初步了解项目实施情况和绩效目标的实现情况，为评价工作收集充分、有效的证据。</w:t>
      </w:r>
    </w:p>
    <w:p w14:paraId="5A491DB2"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（2）比较分析法</w:t>
      </w:r>
    </w:p>
    <w:p w14:paraId="420516D9"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通过对比项目预定目标和实际产出、效益，分析项目产出数量、质量的完成情况和效益实现程度，分析项目实施产生的效益。</w:t>
      </w:r>
    </w:p>
    <w:p w14:paraId="584A4CDC"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（3）资金查验法</w:t>
      </w:r>
    </w:p>
    <w:p w14:paraId="35737F72"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通过对会计账簿记录和原始凭证的检查，对资金的到位、拨付及使用情况进行梳理和检查。结合各种统计报表对相关数据勾</w:t>
      </w:r>
      <w:proofErr w:type="gramStart"/>
      <w:r>
        <w:rPr>
          <w:rFonts w:ascii="仿宋" w:eastAsia="仿宋" w:hAnsi="仿宋" w:cs="Times New Roman" w:hint="eastAsia"/>
          <w:spacing w:val="6"/>
          <w:kern w:val="30"/>
          <w:sz w:val="30"/>
          <w:szCs w:val="30"/>
        </w:rPr>
        <w:t>稽</w:t>
      </w:r>
      <w:proofErr w:type="gramEnd"/>
      <w:r>
        <w:rPr>
          <w:rFonts w:ascii="仿宋" w:eastAsia="仿宋" w:hAnsi="仿宋" w:cs="Times New Roman" w:hint="eastAsia"/>
          <w:spacing w:val="6"/>
          <w:kern w:val="30"/>
          <w:sz w:val="30"/>
          <w:szCs w:val="30"/>
        </w:rPr>
        <w:t>关系进行对比分析，发现疑点时延伸以前年度项目资金使用情况，通过对资金流向的追溯，判断资金使用的合</w:t>
      </w:r>
      <w:proofErr w:type="gramStart"/>
      <w:r>
        <w:rPr>
          <w:rFonts w:ascii="仿宋" w:eastAsia="仿宋" w:hAnsi="仿宋" w:cs="Times New Roman" w:hint="eastAsia"/>
          <w:spacing w:val="6"/>
          <w:kern w:val="30"/>
          <w:sz w:val="30"/>
          <w:szCs w:val="30"/>
        </w:rPr>
        <w:t>规</w:t>
      </w:r>
      <w:proofErr w:type="gramEnd"/>
      <w:r>
        <w:rPr>
          <w:rFonts w:ascii="仿宋" w:eastAsia="仿宋" w:hAnsi="仿宋" w:cs="Times New Roman" w:hint="eastAsia"/>
          <w:spacing w:val="6"/>
          <w:kern w:val="30"/>
          <w:sz w:val="30"/>
          <w:szCs w:val="30"/>
        </w:rPr>
        <w:t>性、合理性和相关性。</w:t>
      </w:r>
    </w:p>
    <w:p w14:paraId="2AED04FE"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（4）实地调查法</w:t>
      </w:r>
    </w:p>
    <w:p w14:paraId="61E5502D"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本次项目实地评价主要对项目的资金拨付、结算资料进行抽查；对监督考核单位的检查资料、记录进行查阅，以了解项目实</w:t>
      </w:r>
      <w:r>
        <w:rPr>
          <w:rFonts w:ascii="仿宋" w:eastAsia="仿宋" w:hAnsi="仿宋" w:cs="Times New Roman" w:hint="eastAsia"/>
          <w:spacing w:val="6"/>
          <w:kern w:val="30"/>
          <w:sz w:val="30"/>
          <w:szCs w:val="30"/>
        </w:rPr>
        <w:lastRenderedPageBreak/>
        <w:t>施内容（道路清扫、垃圾清运、绿化养护、路灯管护等）的情况和相关单位的履职情况，并根据资料检查结果抽取部分街道进行实地查勘。</w:t>
      </w:r>
    </w:p>
    <w:p w14:paraId="3541A843"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（5）公众评判法</w:t>
      </w:r>
    </w:p>
    <w:p w14:paraId="32E0EAFB"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通过现场调查与座谈、发放问卷等方式，对环卫工作人员及社会公众等直接或间接受益对象进行调查，了解和分析相关群体的满意度。问卷设计的问题与项目紧密相关且简单、清晰明了，通过问卷调查采集对项目实施情况和实施效果的意见和建议，为项目实施产生的社会效益、满意度等提供定性与定量评价的基础。</w:t>
      </w:r>
    </w:p>
    <w:p w14:paraId="79A37473"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4</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评价标准</w:t>
      </w:r>
    </w:p>
    <w:p w14:paraId="0EB754BE"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0"/>
          <w:sz w:val="30"/>
          <w:szCs w:val="30"/>
        </w:rPr>
      </w:pPr>
      <w:r>
        <w:rPr>
          <w:rFonts w:ascii="仿宋" w:eastAsia="仿宋" w:hAnsi="仿宋" w:cs="Times New Roman" w:hint="eastAsia"/>
          <w:spacing w:val="6"/>
          <w:kern w:val="0"/>
          <w:sz w:val="30"/>
          <w:szCs w:val="30"/>
        </w:rPr>
        <w:t>本次评价标准采用了计划标准、历史标准和行业标准，用于对指标完成情况进行比较。计划标准是根据年初制定的目标、计划作为评价标准；历史标准是参照历史数据，取前两年的平均值作为评价标准；行业标准是根据全国的统一标准进行等级评定和排名。评价采用百分制，各级指标依据其指标权重确定分值，评价人员根据评价情况对各级指标进行打分，最终得分由各级评价指标得分加总得出。根据最终得分情况将评价标准分为四个等级：优（得分≥</w:t>
      </w:r>
      <w:r>
        <w:rPr>
          <w:rFonts w:ascii="仿宋" w:eastAsia="仿宋" w:hAnsi="仿宋" w:cs="Times New Roman"/>
          <w:spacing w:val="6"/>
          <w:kern w:val="0"/>
          <w:sz w:val="30"/>
          <w:szCs w:val="30"/>
        </w:rPr>
        <w:t>90分）；良（80分≤得分﹤90分）；中（60分≤得分﹤80分）；差（得分﹤60分）。</w:t>
      </w:r>
    </w:p>
    <w:p w14:paraId="2A3AC555"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5</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评价抽样</w:t>
      </w:r>
    </w:p>
    <w:p w14:paraId="2BB10C39" w14:textId="0C4392F9" w:rsidR="00726981" w:rsidRDefault="00690F6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该</w:t>
      </w:r>
      <w:r w:rsidR="00FF0E5C">
        <w:rPr>
          <w:rFonts w:ascii="仿宋" w:eastAsia="仿宋" w:hAnsi="仿宋" w:cs="Times New Roman" w:hint="eastAsia"/>
          <w:spacing w:val="6"/>
          <w:kern w:val="30"/>
          <w:sz w:val="30"/>
          <w:szCs w:val="30"/>
        </w:rPr>
        <w:t>项目主要对项目的资金拨付、结算资料进行抽查；对监督</w:t>
      </w:r>
      <w:r w:rsidR="00FF0E5C">
        <w:rPr>
          <w:rFonts w:ascii="仿宋" w:eastAsia="仿宋" w:hAnsi="仿宋" w:cs="Times New Roman" w:hint="eastAsia"/>
          <w:spacing w:val="6"/>
          <w:kern w:val="30"/>
          <w:sz w:val="30"/>
          <w:szCs w:val="30"/>
        </w:rPr>
        <w:lastRenderedPageBreak/>
        <w:t>考核单位的检查资料、记录进行查阅，以了解项目实施内容（道路清扫、垃圾清运、绿化养护、路灯管护等）的情况和相关单位、特许经营方的履职情况，并根据资料检查结果抽取部分街道进行实地查勘。</w:t>
      </w:r>
    </w:p>
    <w:p w14:paraId="422E9EFA" w14:textId="77777777" w:rsidR="00726981" w:rsidRDefault="00FF0E5C" w:rsidP="009D53BD">
      <w:pPr>
        <w:widowControl w:val="0"/>
        <w:tabs>
          <w:tab w:val="right" w:pos="8214"/>
        </w:tabs>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6</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绩效评价依据</w:t>
      </w:r>
    </w:p>
    <w:p w14:paraId="59E89ADA" w14:textId="39697A38"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w:t>
      </w:r>
      <w:r w:rsidR="00731C1C" w:rsidRPr="00731C1C">
        <w:rPr>
          <w:rFonts w:ascii="仿宋" w:eastAsia="仿宋" w:hAnsi="仿宋" w:cs="Times New Roman" w:hint="eastAsia"/>
          <w:spacing w:val="6"/>
          <w:kern w:val="30"/>
          <w:sz w:val="30"/>
          <w:szCs w:val="30"/>
        </w:rPr>
        <w:t>《中华人民共和国预算法》（2014年修订）</w:t>
      </w:r>
    </w:p>
    <w:p w14:paraId="4B8974B6" w14:textId="4B55A905"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w:t>
      </w:r>
      <w:r w:rsidR="00731C1C" w:rsidRPr="00731C1C">
        <w:rPr>
          <w:rFonts w:ascii="仿宋" w:eastAsia="仿宋" w:hAnsi="仿宋" w:cs="Times New Roman" w:hint="eastAsia"/>
          <w:spacing w:val="6"/>
          <w:kern w:val="30"/>
          <w:sz w:val="30"/>
          <w:szCs w:val="30"/>
        </w:rPr>
        <w:t>《中华人民共和国环境保护法》</w:t>
      </w:r>
    </w:p>
    <w:p w14:paraId="734F49F3" w14:textId="049E076F"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w:t>
      </w:r>
      <w:r w:rsidR="00731C1C" w:rsidRPr="00731C1C">
        <w:rPr>
          <w:rFonts w:ascii="仿宋" w:eastAsia="仿宋" w:hAnsi="仿宋" w:cs="Times New Roman" w:hint="eastAsia"/>
          <w:spacing w:val="6"/>
          <w:kern w:val="30"/>
          <w:sz w:val="30"/>
          <w:szCs w:val="30"/>
        </w:rPr>
        <w:t>《中华人民共和国水污染防治法》及其实施细则</w:t>
      </w:r>
    </w:p>
    <w:p w14:paraId="43D4D554" w14:textId="480433E7"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（4）</w:t>
      </w:r>
      <w:r w:rsidR="00731C1C" w:rsidRPr="00731C1C">
        <w:rPr>
          <w:rFonts w:ascii="仿宋" w:eastAsia="仿宋" w:hAnsi="仿宋" w:cs="Times New Roman" w:hint="eastAsia"/>
          <w:spacing w:val="6"/>
          <w:kern w:val="30"/>
          <w:sz w:val="30"/>
          <w:szCs w:val="30"/>
        </w:rPr>
        <w:t>《中华人民共和国政府采购法》</w:t>
      </w:r>
    </w:p>
    <w:p w14:paraId="0A99079C" w14:textId="1AC5499F"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（5）</w:t>
      </w:r>
      <w:r w:rsidR="00731C1C" w:rsidRPr="00731C1C">
        <w:rPr>
          <w:rFonts w:ascii="仿宋" w:eastAsia="仿宋" w:hAnsi="仿宋" w:cs="Times New Roman" w:hint="eastAsia"/>
          <w:spacing w:val="6"/>
          <w:kern w:val="30"/>
          <w:sz w:val="30"/>
          <w:szCs w:val="30"/>
        </w:rPr>
        <w:t>《市政公用事业特许经营管理办法》（建设部令第126号）</w:t>
      </w:r>
    </w:p>
    <w:p w14:paraId="2BC5AA3D" w14:textId="65CE4182"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（6）</w:t>
      </w:r>
      <w:r w:rsidR="00731C1C" w:rsidRPr="00731C1C">
        <w:rPr>
          <w:rFonts w:ascii="仿宋" w:eastAsia="仿宋" w:hAnsi="仿宋" w:cs="Times New Roman" w:hint="eastAsia"/>
          <w:spacing w:val="6"/>
          <w:kern w:val="30"/>
          <w:sz w:val="30"/>
          <w:szCs w:val="30"/>
        </w:rPr>
        <w:t>《政府采购货物和服务招标投标管理办法》（</w:t>
      </w:r>
      <w:proofErr w:type="gramStart"/>
      <w:r w:rsidR="00731C1C" w:rsidRPr="00731C1C">
        <w:rPr>
          <w:rFonts w:ascii="仿宋" w:eastAsia="仿宋" w:hAnsi="仿宋" w:cs="Times New Roman" w:hint="eastAsia"/>
          <w:spacing w:val="6"/>
          <w:kern w:val="30"/>
          <w:sz w:val="30"/>
          <w:szCs w:val="30"/>
        </w:rPr>
        <w:t>财政部令第</w:t>
      </w:r>
      <w:proofErr w:type="gramEnd"/>
      <w:r w:rsidR="00731C1C" w:rsidRPr="00731C1C">
        <w:rPr>
          <w:rFonts w:ascii="仿宋" w:eastAsia="仿宋" w:hAnsi="仿宋" w:cs="Times New Roman" w:hint="eastAsia"/>
          <w:spacing w:val="6"/>
          <w:kern w:val="30"/>
          <w:sz w:val="30"/>
          <w:szCs w:val="30"/>
        </w:rPr>
        <w:t xml:space="preserve"> 87 号） </w:t>
      </w:r>
    </w:p>
    <w:p w14:paraId="5920B356" w14:textId="0AEED7D1"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（7）</w:t>
      </w:r>
      <w:r w:rsidR="00731C1C" w:rsidRPr="00731C1C">
        <w:rPr>
          <w:rFonts w:ascii="仿宋" w:eastAsia="仿宋" w:hAnsi="仿宋" w:cs="Times New Roman" w:hint="eastAsia"/>
          <w:spacing w:val="6"/>
          <w:kern w:val="30"/>
          <w:sz w:val="30"/>
          <w:szCs w:val="30"/>
        </w:rPr>
        <w:t xml:space="preserve">《政府采购竞争性磋商采购方式管理暂行办法》（财库〔2014〕214 号） </w:t>
      </w:r>
    </w:p>
    <w:p w14:paraId="568CC787" w14:textId="4C172017"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（8）</w:t>
      </w:r>
      <w:r w:rsidR="00731C1C" w:rsidRPr="00731C1C">
        <w:rPr>
          <w:rFonts w:ascii="仿宋" w:eastAsia="仿宋" w:hAnsi="仿宋" w:cs="Times New Roman" w:hint="eastAsia"/>
          <w:spacing w:val="6"/>
          <w:kern w:val="30"/>
          <w:sz w:val="30"/>
          <w:szCs w:val="30"/>
        </w:rPr>
        <w:t>《中华人民共和国住建部市政公用事业特许经营管理办法》（住建部24号））</w:t>
      </w:r>
    </w:p>
    <w:p w14:paraId="7CE5475F" w14:textId="4FD35974" w:rsid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（9）</w:t>
      </w:r>
      <w:r w:rsidR="00731C1C" w:rsidRPr="00731C1C">
        <w:rPr>
          <w:rFonts w:ascii="仿宋" w:eastAsia="仿宋" w:hAnsi="仿宋" w:cs="Times New Roman" w:hint="eastAsia"/>
          <w:spacing w:val="6"/>
          <w:kern w:val="30"/>
          <w:sz w:val="30"/>
          <w:szCs w:val="30"/>
        </w:rPr>
        <w:t>《云南省住建厅 云南省城市市政公用事业特许经营管理办法（试行）》(云建城〔2003〕673号)</w:t>
      </w:r>
    </w:p>
    <w:p w14:paraId="222E69B0" w14:textId="7D7C4ED8"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w:t>
      </w:r>
      <w:r>
        <w:rPr>
          <w:rFonts w:ascii="仿宋" w:eastAsia="仿宋" w:hAnsi="仿宋" w:cs="Times New Roman"/>
          <w:spacing w:val="6"/>
          <w:kern w:val="30"/>
          <w:sz w:val="30"/>
          <w:szCs w:val="30"/>
        </w:rPr>
        <w:t>0</w:t>
      </w:r>
      <w:r>
        <w:rPr>
          <w:rFonts w:ascii="仿宋" w:eastAsia="仿宋" w:hAnsi="仿宋" w:cs="Times New Roman" w:hint="eastAsia"/>
          <w:spacing w:val="6"/>
          <w:kern w:val="30"/>
          <w:sz w:val="30"/>
          <w:szCs w:val="30"/>
        </w:rPr>
        <w:t>）</w:t>
      </w:r>
      <w:r w:rsidR="00731C1C" w:rsidRPr="00731C1C">
        <w:rPr>
          <w:rFonts w:ascii="仿宋" w:eastAsia="仿宋" w:hAnsi="仿宋" w:cs="Times New Roman" w:hint="eastAsia"/>
          <w:spacing w:val="6"/>
          <w:kern w:val="30"/>
          <w:sz w:val="30"/>
          <w:szCs w:val="30"/>
        </w:rPr>
        <w:t>《玉溪市特许经营权管理暂行办法》</w:t>
      </w:r>
    </w:p>
    <w:p w14:paraId="44A34D07" w14:textId="252F5438"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w:t>
      </w:r>
      <w:r>
        <w:rPr>
          <w:rFonts w:ascii="仿宋" w:eastAsia="仿宋" w:hAnsi="仿宋" w:cs="Times New Roman"/>
          <w:spacing w:val="6"/>
          <w:kern w:val="30"/>
          <w:sz w:val="30"/>
          <w:szCs w:val="30"/>
        </w:rPr>
        <w:t>1</w:t>
      </w:r>
      <w:r>
        <w:rPr>
          <w:rFonts w:ascii="仿宋" w:eastAsia="仿宋" w:hAnsi="仿宋" w:cs="Times New Roman" w:hint="eastAsia"/>
          <w:spacing w:val="6"/>
          <w:kern w:val="30"/>
          <w:sz w:val="30"/>
          <w:szCs w:val="30"/>
        </w:rPr>
        <w:t>）</w:t>
      </w:r>
      <w:r w:rsidR="00731C1C" w:rsidRPr="00731C1C">
        <w:rPr>
          <w:rFonts w:ascii="仿宋" w:eastAsia="仿宋" w:hAnsi="仿宋" w:cs="Times New Roman" w:hint="eastAsia"/>
          <w:spacing w:val="6"/>
          <w:kern w:val="30"/>
          <w:sz w:val="30"/>
          <w:szCs w:val="30"/>
        </w:rPr>
        <w:t>《通海县人民政府关于通海县城乡环卫公共服务特许经营权出让方案的批复》（通政复〔2018〕118号）</w:t>
      </w:r>
    </w:p>
    <w:p w14:paraId="47CED8CA" w14:textId="49F156EF"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lastRenderedPageBreak/>
        <w:t>（1</w:t>
      </w:r>
      <w:r>
        <w:rPr>
          <w:rFonts w:ascii="仿宋" w:eastAsia="仿宋" w:hAnsi="仿宋" w:cs="Times New Roman"/>
          <w:spacing w:val="6"/>
          <w:kern w:val="30"/>
          <w:sz w:val="30"/>
          <w:szCs w:val="30"/>
        </w:rPr>
        <w:t>2</w:t>
      </w:r>
      <w:r>
        <w:rPr>
          <w:rFonts w:ascii="仿宋" w:eastAsia="仿宋" w:hAnsi="仿宋" w:cs="Times New Roman" w:hint="eastAsia"/>
          <w:spacing w:val="6"/>
          <w:kern w:val="30"/>
          <w:sz w:val="30"/>
          <w:szCs w:val="30"/>
        </w:rPr>
        <w:t>）</w:t>
      </w:r>
      <w:r w:rsidR="00731C1C" w:rsidRPr="00731C1C">
        <w:rPr>
          <w:rFonts w:ascii="仿宋" w:eastAsia="仿宋" w:hAnsi="仿宋" w:cs="Times New Roman" w:hint="eastAsia"/>
          <w:spacing w:val="6"/>
          <w:kern w:val="30"/>
          <w:sz w:val="30"/>
          <w:szCs w:val="30"/>
        </w:rPr>
        <w:t>《通海县城乡环卫服务特许经营事项出让项目合同》</w:t>
      </w:r>
    </w:p>
    <w:p w14:paraId="655F8FA7" w14:textId="6F21F7D3"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w:t>
      </w:r>
      <w:r>
        <w:rPr>
          <w:rFonts w:ascii="仿宋" w:eastAsia="仿宋" w:hAnsi="仿宋" w:cs="Times New Roman"/>
          <w:spacing w:val="6"/>
          <w:kern w:val="30"/>
          <w:sz w:val="30"/>
          <w:szCs w:val="30"/>
        </w:rPr>
        <w:t>3</w:t>
      </w:r>
      <w:r>
        <w:rPr>
          <w:rFonts w:ascii="仿宋" w:eastAsia="仿宋" w:hAnsi="仿宋" w:cs="Times New Roman" w:hint="eastAsia"/>
          <w:spacing w:val="6"/>
          <w:kern w:val="30"/>
          <w:sz w:val="30"/>
          <w:szCs w:val="30"/>
        </w:rPr>
        <w:t>）</w:t>
      </w:r>
      <w:r w:rsidR="00731C1C" w:rsidRPr="00731C1C">
        <w:rPr>
          <w:rFonts w:ascii="仿宋" w:eastAsia="仿宋" w:hAnsi="仿宋" w:cs="Times New Roman" w:hint="eastAsia"/>
          <w:spacing w:val="6"/>
          <w:kern w:val="30"/>
          <w:sz w:val="30"/>
          <w:szCs w:val="30"/>
        </w:rPr>
        <w:t>《通海县城市管理局关于城乡一体化管护范围、数量相关工作确定会会议纪要》（2020年2月25日）</w:t>
      </w:r>
    </w:p>
    <w:p w14:paraId="78FD217E" w14:textId="7A3ABFE1" w:rsidR="00731C1C" w:rsidRPr="00731C1C" w:rsidRDefault="00A720F0"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w:t>
      </w:r>
      <w:r>
        <w:rPr>
          <w:rFonts w:ascii="仿宋" w:eastAsia="仿宋" w:hAnsi="仿宋" w:cs="Times New Roman"/>
          <w:spacing w:val="6"/>
          <w:kern w:val="30"/>
          <w:sz w:val="30"/>
          <w:szCs w:val="30"/>
        </w:rPr>
        <w:t>4</w:t>
      </w:r>
      <w:r>
        <w:rPr>
          <w:rFonts w:ascii="仿宋" w:eastAsia="仿宋" w:hAnsi="仿宋" w:cs="Times New Roman" w:hint="eastAsia"/>
          <w:spacing w:val="6"/>
          <w:kern w:val="30"/>
          <w:sz w:val="30"/>
          <w:szCs w:val="30"/>
        </w:rPr>
        <w:t>）</w:t>
      </w:r>
      <w:r w:rsidR="00731C1C" w:rsidRPr="00731C1C">
        <w:rPr>
          <w:rFonts w:ascii="仿宋" w:eastAsia="仿宋" w:hAnsi="仿宋" w:cs="Times New Roman" w:hint="eastAsia"/>
          <w:spacing w:val="6"/>
          <w:kern w:val="30"/>
          <w:sz w:val="30"/>
          <w:szCs w:val="30"/>
        </w:rPr>
        <w:t>其他与项目相关的各类规范性、指导性文件</w:t>
      </w:r>
    </w:p>
    <w:p w14:paraId="4217FD73" w14:textId="21FAC8A6" w:rsidR="00726981" w:rsidRDefault="00FF0E5C" w:rsidP="009D53B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16" w:name="_Toc85187888"/>
      <w:r>
        <w:rPr>
          <w:rFonts w:ascii="楷体" w:eastAsia="楷体" w:hAnsi="楷体" w:hint="eastAsia"/>
          <w:b w:val="0"/>
          <w:bCs w:val="0"/>
          <w:spacing w:val="6"/>
          <w:sz w:val="30"/>
          <w:szCs w:val="30"/>
        </w:rPr>
        <w:t>（三）绩效评价工作过程</w:t>
      </w:r>
      <w:bookmarkEnd w:id="16"/>
    </w:p>
    <w:p w14:paraId="2D62FAB9"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绩效评价工作过程主要为：开展项目前期调研，编制实施方案，方案征求意见及评价试点，实地评价，撰写绩效评价报告，绩效评价报告征求意见及修改完善，出具绩效评价报告。</w:t>
      </w:r>
    </w:p>
    <w:p w14:paraId="49394BCC"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开展前期调研：评价工作组与项目相关单位充分沟通，准确了解项目概况，多渠道收集项目背景资料，重点收集与评价项目相关的政策文件、资金分配文件、资金管理办法、项目实施方案、国家和行业标准数据。</w:t>
      </w:r>
    </w:p>
    <w:p w14:paraId="361D9A9D"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制定绩效评价工作方案及评价试点：根据项目实际情况，制定实施方案。形成征求意见稿并提交评价相关方征求意见。同时，按照实施方案选取部分地区进行评价试点，进一步修改完善实施方案和评价指标体系。</w:t>
      </w:r>
    </w:p>
    <w:p w14:paraId="28C15A25"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3.实地评价：评价工作组根据评价工作方案，通过查阅资料、资料分析、现场勘查、问卷调查和访谈、综合评价等方式，对项目实施情况进行评价。</w:t>
      </w:r>
    </w:p>
    <w:p w14:paraId="1CAC0081"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4.撰写绩效评价报告：汇总相关数据，分析整理绩效评价情况，撰写评价报告。形成绩效评价报告（征求意见稿）,并提交评</w:t>
      </w:r>
      <w:r>
        <w:rPr>
          <w:rFonts w:ascii="仿宋" w:eastAsia="仿宋" w:hAnsi="仿宋" w:cs="Times New Roman" w:hint="eastAsia"/>
          <w:spacing w:val="6"/>
          <w:kern w:val="30"/>
          <w:sz w:val="30"/>
          <w:szCs w:val="30"/>
        </w:rPr>
        <w:lastRenderedPageBreak/>
        <w:t>价相关方征求意见，在充分考虑评价相关方反馈意见的基础上，修改完善绩效评价报告。</w:t>
      </w:r>
    </w:p>
    <w:p w14:paraId="0D9C1E26" w14:textId="77777777" w:rsidR="00726981" w:rsidRDefault="00FF0E5C" w:rsidP="009D53BD">
      <w:pPr>
        <w:widowControl w:val="0"/>
        <w:spacing w:line="590" w:lineRule="exact"/>
        <w:ind w:left="0" w:firstLineChars="200" w:firstLine="624"/>
        <w:jc w:val="both"/>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5.出具绩效评价报告：按规范要求出具绩效评价报告。</w:t>
      </w:r>
    </w:p>
    <w:p w14:paraId="393D3DA5" w14:textId="77777777" w:rsidR="00726981" w:rsidRDefault="00FF0E5C" w:rsidP="009D53BD">
      <w:pPr>
        <w:widowControl w:val="0"/>
        <w:spacing w:line="590" w:lineRule="exact"/>
        <w:ind w:left="0" w:firstLineChars="200" w:firstLine="600"/>
        <w:jc w:val="both"/>
        <w:outlineLvl w:val="0"/>
        <w:rPr>
          <w:rFonts w:ascii="黑体" w:eastAsia="黑体" w:hAnsi="黑体" w:cs="宋体"/>
          <w:kern w:val="30"/>
          <w:sz w:val="30"/>
          <w:szCs w:val="30"/>
        </w:rPr>
      </w:pPr>
      <w:bookmarkStart w:id="17" w:name="_Toc85187889"/>
      <w:r>
        <w:rPr>
          <w:rFonts w:ascii="黑体" w:eastAsia="黑体" w:hAnsi="黑体" w:cs="宋体" w:hint="eastAsia"/>
          <w:kern w:val="30"/>
          <w:sz w:val="30"/>
          <w:szCs w:val="30"/>
        </w:rPr>
        <w:t>三、绩效评价情况</w:t>
      </w:r>
      <w:bookmarkEnd w:id="17"/>
    </w:p>
    <w:p w14:paraId="7D72B25D" w14:textId="77777777" w:rsidR="00726981" w:rsidRDefault="00FF0E5C" w:rsidP="009D53B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18" w:name="_Toc85187890"/>
      <w:r>
        <w:rPr>
          <w:rFonts w:ascii="楷体" w:eastAsia="楷体" w:hAnsi="楷体" w:hint="eastAsia"/>
          <w:b w:val="0"/>
          <w:bCs w:val="0"/>
          <w:spacing w:val="6"/>
          <w:sz w:val="30"/>
          <w:szCs w:val="30"/>
        </w:rPr>
        <w:t>（一）绩效评价分析</w:t>
      </w:r>
      <w:bookmarkEnd w:id="18"/>
    </w:p>
    <w:p w14:paraId="3431884E" w14:textId="77777777" w:rsidR="00726981" w:rsidRDefault="00FF0E5C" w:rsidP="009D53BD">
      <w:pPr>
        <w:spacing w:line="590" w:lineRule="exact"/>
        <w:ind w:left="0"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决策情况分析</w:t>
      </w:r>
    </w:p>
    <w:p w14:paraId="305ED502" w14:textId="780E3BCE" w:rsidR="0004060B" w:rsidRDefault="0004060B" w:rsidP="009D53BD">
      <w:pPr>
        <w:spacing w:line="590" w:lineRule="exact"/>
        <w:ind w:left="0" w:firstLineChars="200" w:firstLine="624"/>
        <w:jc w:val="both"/>
        <w:rPr>
          <w:rFonts w:ascii="仿宋" w:eastAsia="仿宋" w:hAnsi="仿宋" w:cs="Times New Roman"/>
          <w:spacing w:val="6"/>
          <w:sz w:val="30"/>
          <w:szCs w:val="30"/>
        </w:rPr>
      </w:pPr>
      <w:r w:rsidRPr="0004060B">
        <w:rPr>
          <w:rFonts w:ascii="仿宋" w:eastAsia="仿宋" w:hAnsi="仿宋" w:cs="Times New Roman" w:hint="eastAsia"/>
          <w:spacing w:val="6"/>
          <w:sz w:val="30"/>
          <w:szCs w:val="30"/>
        </w:rPr>
        <w:t>决策情况满分15分，得分1</w:t>
      </w:r>
      <w:r w:rsidR="00E72F67">
        <w:rPr>
          <w:rFonts w:ascii="仿宋" w:eastAsia="仿宋" w:hAnsi="仿宋" w:cs="Times New Roman" w:hint="eastAsia"/>
          <w:spacing w:val="6"/>
          <w:sz w:val="30"/>
          <w:szCs w:val="30"/>
        </w:rPr>
        <w:t>1</w:t>
      </w:r>
      <w:r w:rsidRPr="0004060B">
        <w:rPr>
          <w:rFonts w:ascii="仿宋" w:eastAsia="仿宋" w:hAnsi="仿宋" w:cs="Times New Roman" w:hint="eastAsia"/>
          <w:spacing w:val="6"/>
          <w:sz w:val="30"/>
          <w:szCs w:val="30"/>
        </w:rPr>
        <w:t>分，得分率</w:t>
      </w:r>
      <w:r w:rsidR="00E72F67">
        <w:rPr>
          <w:rFonts w:ascii="仿宋" w:eastAsia="仿宋" w:hAnsi="仿宋" w:cs="Times New Roman" w:hint="eastAsia"/>
          <w:spacing w:val="6"/>
          <w:sz w:val="30"/>
          <w:szCs w:val="30"/>
        </w:rPr>
        <w:t>73.33</w:t>
      </w:r>
      <w:r w:rsidRPr="0004060B">
        <w:rPr>
          <w:rFonts w:ascii="仿宋" w:eastAsia="仿宋" w:hAnsi="仿宋" w:cs="Times New Roman" w:hint="eastAsia"/>
          <w:spacing w:val="6"/>
          <w:sz w:val="30"/>
          <w:szCs w:val="30"/>
        </w:rPr>
        <w:t>%，具体分析如下：</w:t>
      </w:r>
    </w:p>
    <w:p w14:paraId="50801D70" w14:textId="77777777" w:rsidR="0004060B" w:rsidRDefault="0004060B"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（1）项目立项方面</w:t>
      </w:r>
    </w:p>
    <w:p w14:paraId="06C20488" w14:textId="6FDB4007" w:rsidR="001A4888" w:rsidRPr="00731C1C" w:rsidRDefault="0004060B" w:rsidP="009D53BD">
      <w:pPr>
        <w:widowControl w:val="0"/>
        <w:spacing w:line="590" w:lineRule="exact"/>
        <w:ind w:left="0" w:firstLineChars="200" w:firstLine="624"/>
        <w:jc w:val="both"/>
        <w:rPr>
          <w:rFonts w:ascii="仿宋" w:eastAsia="仿宋" w:hAnsi="仿宋" w:cs="Times New Roman"/>
          <w:spacing w:val="6"/>
          <w:kern w:val="30"/>
          <w:sz w:val="30"/>
          <w:szCs w:val="30"/>
        </w:rPr>
      </w:pPr>
      <w:r w:rsidRPr="0004060B">
        <w:rPr>
          <w:rFonts w:ascii="仿宋" w:eastAsia="仿宋" w:hAnsi="仿宋" w:cs="Times New Roman" w:hint="eastAsia"/>
          <w:spacing w:val="6"/>
          <w:sz w:val="30"/>
          <w:szCs w:val="30"/>
        </w:rPr>
        <w:t>一是项目立项依据充分、合理。通过查阅项目相关资料，该项目依据相关政策文件，并经</w:t>
      </w:r>
      <w:r w:rsidR="006F63BB">
        <w:rPr>
          <w:rFonts w:ascii="仿宋" w:eastAsia="仿宋" w:hAnsi="仿宋" w:cs="Times New Roman" w:hint="eastAsia"/>
          <w:spacing w:val="6"/>
          <w:sz w:val="30"/>
          <w:szCs w:val="30"/>
        </w:rPr>
        <w:t>通海县</w:t>
      </w:r>
      <w:r w:rsidRPr="0004060B">
        <w:rPr>
          <w:rFonts w:ascii="仿宋" w:eastAsia="仿宋" w:hAnsi="仿宋" w:cs="Times New Roman" w:hint="eastAsia"/>
          <w:spacing w:val="6"/>
          <w:sz w:val="30"/>
          <w:szCs w:val="30"/>
        </w:rPr>
        <w:t>人民政府研究决定，由通海县</w:t>
      </w:r>
      <w:r w:rsidR="006F63BB">
        <w:rPr>
          <w:rFonts w:ascii="仿宋" w:eastAsia="仿宋" w:hAnsi="仿宋" w:cs="Times New Roman" w:hint="eastAsia"/>
          <w:spacing w:val="6"/>
          <w:sz w:val="30"/>
          <w:szCs w:val="30"/>
        </w:rPr>
        <w:t>住建局</w:t>
      </w:r>
      <w:r w:rsidRPr="0004060B">
        <w:rPr>
          <w:rFonts w:ascii="仿宋" w:eastAsia="仿宋" w:hAnsi="仿宋" w:cs="Times New Roman" w:hint="eastAsia"/>
          <w:spacing w:val="6"/>
          <w:sz w:val="30"/>
          <w:szCs w:val="30"/>
        </w:rPr>
        <w:t>与</w:t>
      </w:r>
      <w:r w:rsidR="006F63BB" w:rsidRPr="006F63BB">
        <w:rPr>
          <w:rFonts w:ascii="仿宋" w:eastAsia="仿宋" w:hAnsi="仿宋" w:cs="Times New Roman" w:hint="eastAsia"/>
          <w:spacing w:val="6"/>
          <w:sz w:val="30"/>
          <w:szCs w:val="30"/>
        </w:rPr>
        <w:t>云南盘宸环卫产业有限责任公司</w:t>
      </w:r>
      <w:r w:rsidRPr="0004060B">
        <w:rPr>
          <w:rFonts w:ascii="仿宋" w:eastAsia="仿宋" w:hAnsi="仿宋" w:cs="Times New Roman" w:hint="eastAsia"/>
          <w:spacing w:val="6"/>
          <w:sz w:val="30"/>
          <w:szCs w:val="30"/>
        </w:rPr>
        <w:t>签订</w:t>
      </w:r>
      <w:r w:rsidR="006F63BB" w:rsidRPr="006F63BB">
        <w:rPr>
          <w:rFonts w:ascii="仿宋" w:eastAsia="仿宋" w:hAnsi="仿宋" w:cs="Times New Roman" w:hint="eastAsia"/>
          <w:spacing w:val="6"/>
          <w:sz w:val="30"/>
          <w:szCs w:val="30"/>
        </w:rPr>
        <w:t>《通海县城乡环卫公共服务特许经营事项出让项目合同》</w:t>
      </w:r>
      <w:r w:rsidRPr="0004060B">
        <w:rPr>
          <w:rFonts w:ascii="仿宋" w:eastAsia="仿宋" w:hAnsi="仿宋" w:cs="Times New Roman" w:hint="eastAsia"/>
          <w:spacing w:val="6"/>
          <w:sz w:val="30"/>
          <w:szCs w:val="30"/>
        </w:rPr>
        <w:t>。二是项目立项程序规范。通过查阅项目相关资料，该项目基于所处市场运作环境所需，依据相关规定，经相关部门、单位相关决策会议研究决定，予以项目立项。</w:t>
      </w:r>
      <w:r w:rsidR="00E67AB1">
        <w:rPr>
          <w:rFonts w:ascii="仿宋" w:eastAsia="仿宋" w:hAnsi="仿宋" w:cs="Times New Roman" w:hint="eastAsia"/>
          <w:spacing w:val="6"/>
          <w:sz w:val="30"/>
          <w:szCs w:val="30"/>
        </w:rPr>
        <w:t>三是</w:t>
      </w:r>
      <w:r w:rsidR="001A4888">
        <w:rPr>
          <w:rFonts w:ascii="仿宋" w:eastAsia="仿宋" w:hAnsi="仿宋" w:cs="Times New Roman" w:hint="eastAsia"/>
          <w:spacing w:val="6"/>
          <w:sz w:val="30"/>
          <w:szCs w:val="30"/>
        </w:rPr>
        <w:t>项目属于</w:t>
      </w:r>
      <w:r w:rsidR="001A4888" w:rsidRPr="00731C1C">
        <w:rPr>
          <w:rFonts w:ascii="仿宋" w:eastAsia="仿宋" w:hAnsi="仿宋" w:cs="Times New Roman" w:hint="eastAsia"/>
          <w:spacing w:val="6"/>
          <w:kern w:val="30"/>
          <w:sz w:val="30"/>
          <w:szCs w:val="30"/>
        </w:rPr>
        <w:t>《市政公用事业特许经营管理办法》（建设部令第126号）</w:t>
      </w:r>
      <w:r w:rsidR="001A4888">
        <w:rPr>
          <w:rFonts w:ascii="仿宋" w:eastAsia="仿宋" w:hAnsi="仿宋" w:cs="Times New Roman" w:hint="eastAsia"/>
          <w:spacing w:val="6"/>
          <w:kern w:val="30"/>
          <w:sz w:val="30"/>
          <w:szCs w:val="30"/>
        </w:rPr>
        <w:t>第二条明确</w:t>
      </w:r>
      <w:r w:rsidR="009259F8">
        <w:rPr>
          <w:rFonts w:ascii="仿宋" w:eastAsia="仿宋" w:hAnsi="仿宋" w:cs="Times New Roman" w:hint="eastAsia"/>
          <w:spacing w:val="6"/>
          <w:kern w:val="30"/>
          <w:sz w:val="30"/>
          <w:szCs w:val="30"/>
        </w:rPr>
        <w:t>特许经营适用行业内的垃圾处理范畴，应纳入特许经营权转让范围。项目通过特许经营权转让模式，交由符合条件的市场主体承担，并根据环卫服务的数量和质量等因素向其支付费用，既可以有效控制投入成本，又可以提升环卫服务的质量和效率。</w:t>
      </w:r>
    </w:p>
    <w:p w14:paraId="7A025627" w14:textId="069B16B0" w:rsidR="006F63BB" w:rsidRPr="006F63BB" w:rsidRDefault="006F63BB" w:rsidP="009D53BD">
      <w:pPr>
        <w:spacing w:line="590" w:lineRule="exact"/>
        <w:ind w:left="0" w:firstLineChars="200" w:firstLine="624"/>
        <w:jc w:val="both"/>
        <w:rPr>
          <w:rFonts w:ascii="仿宋" w:eastAsia="仿宋" w:hAnsi="仿宋" w:cs="Times New Roman"/>
          <w:spacing w:val="6"/>
          <w:sz w:val="30"/>
          <w:szCs w:val="30"/>
        </w:rPr>
      </w:pPr>
      <w:r w:rsidRPr="006F63BB">
        <w:rPr>
          <w:rFonts w:ascii="仿宋" w:eastAsia="仿宋" w:hAnsi="仿宋" w:cs="Times New Roman" w:hint="eastAsia"/>
          <w:spacing w:val="6"/>
          <w:sz w:val="30"/>
          <w:szCs w:val="30"/>
        </w:rPr>
        <w:lastRenderedPageBreak/>
        <w:t>（2）绩效目标方面</w:t>
      </w:r>
    </w:p>
    <w:p w14:paraId="0195C614" w14:textId="6E887211" w:rsidR="006F63BB" w:rsidRDefault="001A3B13" w:rsidP="009D53BD">
      <w:pPr>
        <w:spacing w:line="590" w:lineRule="exact"/>
        <w:ind w:left="0" w:firstLineChars="200" w:firstLine="624"/>
        <w:jc w:val="both"/>
        <w:rPr>
          <w:rFonts w:ascii="仿宋" w:eastAsia="仿宋" w:hAnsi="仿宋" w:cs="Times New Roman"/>
          <w:spacing w:val="6"/>
          <w:sz w:val="30"/>
          <w:szCs w:val="30"/>
        </w:rPr>
      </w:pPr>
      <w:r w:rsidRPr="001A3B13">
        <w:rPr>
          <w:rFonts w:ascii="仿宋" w:eastAsia="仿宋" w:hAnsi="仿宋" w:cs="Times New Roman" w:hint="eastAsia"/>
          <w:spacing w:val="6"/>
          <w:sz w:val="30"/>
          <w:szCs w:val="30"/>
        </w:rPr>
        <w:t>该项目年初申报预算时</w:t>
      </w:r>
      <w:r>
        <w:rPr>
          <w:rFonts w:ascii="仿宋" w:eastAsia="仿宋" w:hAnsi="仿宋" w:cs="Times New Roman" w:hint="eastAsia"/>
          <w:spacing w:val="6"/>
          <w:sz w:val="30"/>
          <w:szCs w:val="30"/>
        </w:rPr>
        <w:t>虽</w:t>
      </w:r>
      <w:r w:rsidR="006F63BB">
        <w:rPr>
          <w:rFonts w:ascii="仿宋" w:eastAsia="仿宋" w:hAnsi="仿宋" w:cs="Times New Roman" w:hint="eastAsia"/>
          <w:spacing w:val="6"/>
          <w:sz w:val="30"/>
          <w:szCs w:val="30"/>
        </w:rPr>
        <w:t>从全年支付运营费，提高县城环境卫生、提升人居环境和群众满意度三个方面设置了</w:t>
      </w:r>
      <w:r>
        <w:rPr>
          <w:rFonts w:ascii="仿宋" w:eastAsia="仿宋" w:hAnsi="仿宋" w:cs="Times New Roman" w:hint="eastAsia"/>
          <w:spacing w:val="6"/>
          <w:sz w:val="30"/>
          <w:szCs w:val="30"/>
        </w:rPr>
        <w:t>目标和指标</w:t>
      </w:r>
      <w:r w:rsidR="006F63BB" w:rsidRPr="006F63BB">
        <w:rPr>
          <w:rFonts w:ascii="仿宋" w:eastAsia="仿宋" w:hAnsi="仿宋" w:cs="Times New Roman" w:hint="eastAsia"/>
          <w:spacing w:val="6"/>
          <w:sz w:val="30"/>
          <w:szCs w:val="30"/>
        </w:rPr>
        <w:t>。但</w:t>
      </w:r>
      <w:r w:rsidR="006F63BB">
        <w:rPr>
          <w:rFonts w:ascii="仿宋" w:eastAsia="仿宋" w:hAnsi="仿宋" w:cs="Times New Roman" w:hint="eastAsia"/>
          <w:spacing w:val="6"/>
          <w:sz w:val="30"/>
          <w:szCs w:val="30"/>
        </w:rPr>
        <w:t>绩效目标未</w:t>
      </w:r>
      <w:r>
        <w:rPr>
          <w:rFonts w:ascii="仿宋" w:eastAsia="仿宋" w:hAnsi="仿宋" w:cs="Times New Roman" w:hint="eastAsia"/>
          <w:spacing w:val="6"/>
          <w:sz w:val="30"/>
          <w:szCs w:val="30"/>
        </w:rPr>
        <w:t>能</w:t>
      </w:r>
      <w:r w:rsidR="006F63BB">
        <w:rPr>
          <w:rFonts w:ascii="仿宋" w:eastAsia="仿宋" w:hAnsi="仿宋" w:cs="Times New Roman" w:hint="eastAsia"/>
          <w:spacing w:val="6"/>
          <w:sz w:val="30"/>
          <w:szCs w:val="30"/>
        </w:rPr>
        <w:t>全面反映该项目的预期产出和效果</w:t>
      </w:r>
      <w:r>
        <w:rPr>
          <w:rFonts w:ascii="仿宋" w:eastAsia="仿宋" w:hAnsi="仿宋" w:cs="Times New Roman" w:hint="eastAsia"/>
          <w:spacing w:val="6"/>
          <w:sz w:val="30"/>
          <w:szCs w:val="30"/>
        </w:rPr>
        <w:t>，</w:t>
      </w:r>
      <w:r w:rsidR="006F63BB" w:rsidRPr="006F63BB">
        <w:rPr>
          <w:rFonts w:ascii="仿宋" w:eastAsia="仿宋" w:hAnsi="仿宋" w:cs="Times New Roman" w:hint="eastAsia"/>
          <w:spacing w:val="6"/>
          <w:sz w:val="30"/>
          <w:szCs w:val="30"/>
        </w:rPr>
        <w:t>未将绩效目标细化分解为具体的绩效指标，未通过清晰、可衡量的绩效指标</w:t>
      </w:r>
      <w:proofErr w:type="gramStart"/>
      <w:r w:rsidR="006F63BB" w:rsidRPr="006F63BB">
        <w:rPr>
          <w:rFonts w:ascii="仿宋" w:eastAsia="仿宋" w:hAnsi="仿宋" w:cs="Times New Roman" w:hint="eastAsia"/>
          <w:spacing w:val="6"/>
          <w:sz w:val="30"/>
          <w:szCs w:val="30"/>
        </w:rPr>
        <w:t>值予以</w:t>
      </w:r>
      <w:proofErr w:type="gramEnd"/>
      <w:r w:rsidR="006F63BB" w:rsidRPr="006F63BB">
        <w:rPr>
          <w:rFonts w:ascii="仿宋" w:eastAsia="仿宋" w:hAnsi="仿宋" w:cs="Times New Roman" w:hint="eastAsia"/>
          <w:spacing w:val="6"/>
          <w:sz w:val="30"/>
          <w:szCs w:val="30"/>
        </w:rPr>
        <w:t>体现。</w:t>
      </w:r>
    </w:p>
    <w:p w14:paraId="1E6ABFC7" w14:textId="77777777" w:rsidR="00E67AB1" w:rsidRDefault="00E67AB1"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（3）</w:t>
      </w:r>
      <w:r w:rsidR="00FF0E5C">
        <w:rPr>
          <w:rFonts w:ascii="仿宋" w:eastAsia="仿宋" w:hAnsi="仿宋" w:cs="Times New Roman" w:hint="eastAsia"/>
          <w:spacing w:val="6"/>
          <w:sz w:val="30"/>
          <w:szCs w:val="30"/>
        </w:rPr>
        <w:t>资金</w:t>
      </w:r>
      <w:r>
        <w:rPr>
          <w:rFonts w:ascii="仿宋" w:eastAsia="仿宋" w:hAnsi="仿宋" w:cs="Times New Roman" w:hint="eastAsia"/>
          <w:spacing w:val="6"/>
          <w:sz w:val="30"/>
          <w:szCs w:val="30"/>
        </w:rPr>
        <w:t>投入方面</w:t>
      </w:r>
    </w:p>
    <w:p w14:paraId="0467199D" w14:textId="2FF5F6CB" w:rsidR="00324C54" w:rsidRPr="00324C54" w:rsidRDefault="00324C54" w:rsidP="009D53BD">
      <w:pPr>
        <w:spacing w:line="590" w:lineRule="exact"/>
        <w:ind w:left="0" w:firstLineChars="200" w:firstLine="624"/>
        <w:jc w:val="both"/>
        <w:rPr>
          <w:rFonts w:ascii="仿宋" w:eastAsia="仿宋" w:hAnsi="仿宋" w:cs="Times New Roman"/>
          <w:spacing w:val="6"/>
          <w:sz w:val="30"/>
          <w:szCs w:val="30"/>
        </w:rPr>
      </w:pPr>
      <w:r w:rsidRPr="00324C54">
        <w:rPr>
          <w:rFonts w:ascii="仿宋" w:eastAsia="仿宋" w:hAnsi="仿宋" w:cs="Times New Roman" w:hint="eastAsia"/>
          <w:spacing w:val="6"/>
          <w:sz w:val="30"/>
          <w:szCs w:val="30"/>
        </w:rPr>
        <w:t>根据《特许经营事项出让项目合同》的约定</w:t>
      </w:r>
      <w:r>
        <w:rPr>
          <w:rFonts w:ascii="仿宋" w:eastAsia="仿宋" w:hAnsi="仿宋" w:cs="Times New Roman" w:hint="eastAsia"/>
          <w:spacing w:val="6"/>
          <w:sz w:val="30"/>
          <w:szCs w:val="30"/>
        </w:rPr>
        <w:t>，运营费用包含：县城清扫保洁及智慧环卫系统年运营费</w:t>
      </w:r>
      <w:r w:rsidR="001502DA">
        <w:rPr>
          <w:rFonts w:ascii="仿宋" w:eastAsia="仿宋" w:hAnsi="仿宋" w:cs="Times New Roman" w:hint="eastAsia"/>
          <w:spacing w:val="6"/>
          <w:sz w:val="30"/>
          <w:szCs w:val="30"/>
        </w:rPr>
        <w:t>1,057.56万元</w:t>
      </w:r>
      <w:r>
        <w:rPr>
          <w:rFonts w:ascii="仿宋" w:eastAsia="仿宋" w:hAnsi="仿宋" w:cs="Times New Roman" w:hint="eastAsia"/>
          <w:spacing w:val="6"/>
          <w:sz w:val="30"/>
          <w:szCs w:val="30"/>
        </w:rPr>
        <w:t>、公厕管理维护年运营费</w:t>
      </w:r>
      <w:r w:rsidR="001502DA">
        <w:rPr>
          <w:rFonts w:ascii="仿宋" w:eastAsia="仿宋" w:hAnsi="仿宋" w:cs="Times New Roman" w:hint="eastAsia"/>
          <w:spacing w:val="6"/>
          <w:sz w:val="30"/>
          <w:szCs w:val="30"/>
        </w:rPr>
        <w:t>144.72万元</w:t>
      </w:r>
      <w:r>
        <w:rPr>
          <w:rFonts w:ascii="仿宋" w:eastAsia="仿宋" w:hAnsi="仿宋" w:cs="Times New Roman" w:hint="eastAsia"/>
          <w:spacing w:val="6"/>
          <w:sz w:val="30"/>
          <w:szCs w:val="30"/>
        </w:rPr>
        <w:t>、路灯管理维护年运营费</w:t>
      </w:r>
      <w:r w:rsidR="001502DA">
        <w:rPr>
          <w:rFonts w:ascii="仿宋" w:eastAsia="仿宋" w:hAnsi="仿宋" w:cs="Times New Roman" w:hint="eastAsia"/>
          <w:spacing w:val="6"/>
          <w:sz w:val="30"/>
          <w:szCs w:val="30"/>
        </w:rPr>
        <w:t>124.89万元</w:t>
      </w:r>
      <w:r>
        <w:rPr>
          <w:rFonts w:ascii="仿宋" w:eastAsia="仿宋" w:hAnsi="仿宋" w:cs="Times New Roman" w:hint="eastAsia"/>
          <w:spacing w:val="6"/>
          <w:sz w:val="30"/>
          <w:szCs w:val="30"/>
        </w:rPr>
        <w:t>、绿化管理维护年运营费</w:t>
      </w:r>
      <w:r w:rsidR="001502DA">
        <w:rPr>
          <w:rFonts w:ascii="仿宋" w:eastAsia="仿宋" w:hAnsi="仿宋" w:cs="Times New Roman" w:hint="eastAsia"/>
          <w:spacing w:val="6"/>
          <w:sz w:val="30"/>
          <w:szCs w:val="30"/>
        </w:rPr>
        <w:t>112.33万元</w:t>
      </w:r>
      <w:r>
        <w:rPr>
          <w:rFonts w:ascii="仿宋" w:eastAsia="仿宋" w:hAnsi="仿宋" w:cs="Times New Roman" w:hint="eastAsia"/>
          <w:spacing w:val="6"/>
          <w:sz w:val="30"/>
          <w:szCs w:val="30"/>
        </w:rPr>
        <w:t>、县城垃圾收集清运年运营费</w:t>
      </w:r>
      <w:r w:rsidR="001502DA">
        <w:rPr>
          <w:rFonts w:ascii="仿宋" w:eastAsia="仿宋" w:hAnsi="仿宋" w:cs="Times New Roman" w:hint="eastAsia"/>
          <w:spacing w:val="6"/>
          <w:sz w:val="30"/>
          <w:szCs w:val="30"/>
        </w:rPr>
        <w:t>304.08万元</w:t>
      </w:r>
      <w:r w:rsidR="00AC2DED">
        <w:rPr>
          <w:rFonts w:ascii="仿宋" w:eastAsia="仿宋" w:hAnsi="仿宋" w:cs="Times New Roman" w:hint="eastAsia"/>
          <w:spacing w:val="6"/>
          <w:sz w:val="30"/>
          <w:szCs w:val="30"/>
        </w:rPr>
        <w:t>、乡镇垃圾中转3.24元/吨×公里</w:t>
      </w:r>
      <w:r w:rsidR="001502DA">
        <w:rPr>
          <w:rFonts w:ascii="仿宋" w:eastAsia="仿宋" w:hAnsi="仿宋" w:cs="Times New Roman" w:hint="eastAsia"/>
          <w:spacing w:val="6"/>
          <w:sz w:val="30"/>
          <w:szCs w:val="30"/>
        </w:rPr>
        <w:t>等。</w:t>
      </w:r>
    </w:p>
    <w:p w14:paraId="0318ADCB" w14:textId="3137C01F" w:rsidR="00C675F2" w:rsidRDefault="00C675F2" w:rsidP="009D53BD">
      <w:pPr>
        <w:spacing w:line="590" w:lineRule="exact"/>
        <w:ind w:left="0" w:firstLineChars="200" w:firstLine="624"/>
        <w:jc w:val="both"/>
        <w:rPr>
          <w:rFonts w:ascii="仿宋" w:eastAsia="仿宋" w:hAnsi="仿宋" w:cs="Times New Roman"/>
          <w:spacing w:val="6"/>
          <w:sz w:val="30"/>
          <w:szCs w:val="30"/>
        </w:rPr>
      </w:pPr>
      <w:r w:rsidRPr="00324C54">
        <w:rPr>
          <w:rFonts w:ascii="仿宋" w:eastAsia="仿宋" w:hAnsi="仿宋" w:cs="Times New Roman" w:hint="eastAsia"/>
          <w:spacing w:val="6"/>
          <w:sz w:val="30"/>
          <w:szCs w:val="30"/>
        </w:rPr>
        <w:t>根据《特许经营事项出让项目合同》约定</w:t>
      </w:r>
      <w:r>
        <w:rPr>
          <w:rFonts w:ascii="仿宋" w:eastAsia="仿宋" w:hAnsi="仿宋" w:cs="Times New Roman" w:hint="eastAsia"/>
          <w:spacing w:val="6"/>
          <w:sz w:val="30"/>
          <w:szCs w:val="30"/>
        </w:rPr>
        <w:t>内容，结合2019年以来环卫服务运营情况，该项目</w:t>
      </w:r>
      <w:r w:rsidR="00FF0E5C">
        <w:rPr>
          <w:rFonts w:ascii="仿宋" w:eastAsia="仿宋" w:hAnsi="仿宋" w:cs="Times New Roman"/>
          <w:spacing w:val="6"/>
          <w:sz w:val="30"/>
          <w:szCs w:val="30"/>
        </w:rPr>
        <w:t>20</w:t>
      </w:r>
      <w:r w:rsidR="00CF7ABC">
        <w:rPr>
          <w:rFonts w:ascii="仿宋" w:eastAsia="仿宋" w:hAnsi="仿宋" w:cs="Times New Roman" w:hint="eastAsia"/>
          <w:spacing w:val="6"/>
          <w:sz w:val="30"/>
          <w:szCs w:val="30"/>
        </w:rPr>
        <w:t>20</w:t>
      </w:r>
      <w:r w:rsidR="00FF0E5C">
        <w:rPr>
          <w:rFonts w:ascii="仿宋" w:eastAsia="仿宋" w:hAnsi="仿宋" w:cs="Times New Roman" w:hint="eastAsia"/>
          <w:spacing w:val="6"/>
          <w:sz w:val="30"/>
          <w:szCs w:val="30"/>
        </w:rPr>
        <w:t>年</w:t>
      </w:r>
      <w:r>
        <w:rPr>
          <w:rFonts w:ascii="仿宋" w:eastAsia="仿宋" w:hAnsi="仿宋" w:cs="Times New Roman" w:hint="eastAsia"/>
          <w:spacing w:val="6"/>
          <w:sz w:val="30"/>
          <w:szCs w:val="30"/>
        </w:rPr>
        <w:t>度共申请</w:t>
      </w:r>
      <w:r w:rsidR="00FF0E5C">
        <w:rPr>
          <w:rFonts w:ascii="仿宋" w:eastAsia="仿宋" w:hAnsi="仿宋" w:cs="Times New Roman" w:hint="eastAsia"/>
          <w:spacing w:val="6"/>
          <w:sz w:val="30"/>
          <w:szCs w:val="30"/>
        </w:rPr>
        <w:t>预算资金</w:t>
      </w:r>
      <w:r w:rsidR="00CF7ABC" w:rsidRPr="00CF7ABC">
        <w:rPr>
          <w:rFonts w:ascii="仿宋" w:eastAsia="仿宋" w:hAnsi="仿宋" w:cs="Times New Roman" w:hint="eastAsia"/>
          <w:spacing w:val="6"/>
          <w:sz w:val="30"/>
          <w:szCs w:val="30"/>
        </w:rPr>
        <w:t>2,292.48万元</w:t>
      </w:r>
      <w:r w:rsidR="00FF0E5C">
        <w:rPr>
          <w:rFonts w:ascii="仿宋" w:eastAsia="仿宋" w:hAnsi="仿宋" w:cs="Times New Roman" w:hint="eastAsia"/>
          <w:spacing w:val="6"/>
          <w:sz w:val="30"/>
          <w:szCs w:val="30"/>
        </w:rPr>
        <w:t>，</w:t>
      </w:r>
      <w:r w:rsidR="00CF7ABC">
        <w:rPr>
          <w:rFonts w:ascii="仿宋" w:eastAsia="仿宋" w:hAnsi="仿宋" w:cs="Times New Roman" w:hint="eastAsia"/>
          <w:spacing w:val="6"/>
          <w:sz w:val="30"/>
          <w:szCs w:val="30"/>
        </w:rPr>
        <w:t>其中：</w:t>
      </w:r>
      <w:r w:rsidR="00CF7ABC" w:rsidRPr="00CF7ABC">
        <w:rPr>
          <w:rFonts w:ascii="仿宋" w:eastAsia="仿宋" w:hAnsi="仿宋" w:cs="Times New Roman" w:hint="eastAsia"/>
          <w:spacing w:val="6"/>
          <w:sz w:val="30"/>
          <w:szCs w:val="30"/>
        </w:rPr>
        <w:t>县城清扫保洁及智慧环卫系统运行费用</w:t>
      </w:r>
      <w:r w:rsidR="00CF7ABC">
        <w:rPr>
          <w:rFonts w:ascii="仿宋" w:eastAsia="仿宋" w:hAnsi="仿宋" w:cs="Times New Roman" w:hint="eastAsia"/>
          <w:spacing w:val="6"/>
          <w:sz w:val="30"/>
          <w:szCs w:val="30"/>
        </w:rPr>
        <w:t>1,057.56万元、</w:t>
      </w:r>
      <w:r w:rsidR="00CF7ABC" w:rsidRPr="00CF7ABC">
        <w:rPr>
          <w:rFonts w:ascii="仿宋" w:eastAsia="仿宋" w:hAnsi="仿宋" w:cs="Times New Roman" w:hint="eastAsia"/>
          <w:spacing w:val="6"/>
          <w:sz w:val="30"/>
          <w:szCs w:val="30"/>
        </w:rPr>
        <w:t>公厕管理维护费</w:t>
      </w:r>
      <w:r w:rsidR="00CF7ABC">
        <w:rPr>
          <w:rFonts w:ascii="仿宋" w:eastAsia="仿宋" w:hAnsi="仿宋" w:cs="Times New Roman" w:hint="eastAsia"/>
          <w:spacing w:val="6"/>
          <w:sz w:val="30"/>
          <w:szCs w:val="30"/>
        </w:rPr>
        <w:t>144.72万元、</w:t>
      </w:r>
      <w:r w:rsidR="00CF7ABC" w:rsidRPr="00CF7ABC">
        <w:rPr>
          <w:rFonts w:ascii="仿宋" w:eastAsia="仿宋" w:hAnsi="仿宋" w:cs="Times New Roman" w:hint="eastAsia"/>
          <w:spacing w:val="6"/>
          <w:sz w:val="30"/>
          <w:szCs w:val="30"/>
        </w:rPr>
        <w:t>路灯管理维护费</w:t>
      </w:r>
      <w:r w:rsidR="00CF7ABC">
        <w:rPr>
          <w:rFonts w:ascii="仿宋" w:eastAsia="仿宋" w:hAnsi="仿宋" w:cs="Times New Roman" w:hint="eastAsia"/>
          <w:spacing w:val="6"/>
          <w:sz w:val="30"/>
          <w:szCs w:val="30"/>
        </w:rPr>
        <w:t>124.89万元、</w:t>
      </w:r>
      <w:r w:rsidR="00CF7ABC" w:rsidRPr="00CF7ABC">
        <w:rPr>
          <w:rFonts w:ascii="仿宋" w:eastAsia="仿宋" w:hAnsi="仿宋" w:cs="Times New Roman" w:hint="eastAsia"/>
          <w:spacing w:val="6"/>
          <w:sz w:val="30"/>
          <w:szCs w:val="30"/>
        </w:rPr>
        <w:t>绿化管理维护费</w:t>
      </w:r>
      <w:r w:rsidR="00CF7ABC">
        <w:rPr>
          <w:rFonts w:ascii="仿宋" w:eastAsia="仿宋" w:hAnsi="仿宋" w:cs="Times New Roman" w:hint="eastAsia"/>
          <w:spacing w:val="6"/>
          <w:sz w:val="30"/>
          <w:szCs w:val="30"/>
        </w:rPr>
        <w:t>112.33万元、</w:t>
      </w:r>
      <w:r w:rsidR="00CF7ABC" w:rsidRPr="00CF7ABC">
        <w:rPr>
          <w:rFonts w:ascii="仿宋" w:eastAsia="仿宋" w:hAnsi="仿宋" w:cs="Times New Roman" w:hint="eastAsia"/>
          <w:spacing w:val="6"/>
          <w:sz w:val="30"/>
          <w:szCs w:val="30"/>
        </w:rPr>
        <w:t>县城垃圾费收集转运</w:t>
      </w:r>
      <w:r w:rsidR="002D3CCB">
        <w:rPr>
          <w:rFonts w:ascii="仿宋" w:eastAsia="仿宋" w:hAnsi="仿宋" w:cs="Times New Roman" w:hint="eastAsia"/>
          <w:spacing w:val="6"/>
          <w:sz w:val="30"/>
          <w:szCs w:val="30"/>
        </w:rPr>
        <w:t>304.08万元、</w:t>
      </w:r>
      <w:r w:rsidR="002D3CCB" w:rsidRPr="002D3CCB">
        <w:rPr>
          <w:rFonts w:ascii="仿宋" w:eastAsia="仿宋" w:hAnsi="仿宋" w:cs="Times New Roman" w:hint="eastAsia"/>
          <w:spacing w:val="6"/>
          <w:sz w:val="30"/>
          <w:szCs w:val="30"/>
        </w:rPr>
        <w:t>乡镇垃圾中转运行费用</w:t>
      </w:r>
      <w:r w:rsidR="002D3CCB">
        <w:rPr>
          <w:rFonts w:ascii="仿宋" w:eastAsia="仿宋" w:hAnsi="仿宋" w:cs="Times New Roman" w:hint="eastAsia"/>
          <w:spacing w:val="6"/>
          <w:sz w:val="30"/>
          <w:szCs w:val="30"/>
        </w:rPr>
        <w:t>510.45万元、</w:t>
      </w:r>
      <w:r w:rsidR="00A631A6" w:rsidRPr="00A631A6">
        <w:rPr>
          <w:rFonts w:ascii="仿宋" w:eastAsia="仿宋" w:hAnsi="仿宋" w:cs="Times New Roman" w:hint="eastAsia"/>
          <w:spacing w:val="6"/>
          <w:sz w:val="30"/>
          <w:szCs w:val="30"/>
        </w:rPr>
        <w:t>市政园林绿化乔木大修维护费新增</w:t>
      </w:r>
      <w:r w:rsidR="00A631A6">
        <w:rPr>
          <w:rFonts w:ascii="仿宋" w:eastAsia="仿宋" w:hAnsi="仿宋" w:cs="Times New Roman" w:hint="eastAsia"/>
          <w:spacing w:val="6"/>
          <w:sz w:val="30"/>
          <w:szCs w:val="30"/>
        </w:rPr>
        <w:t>11.53万元、</w:t>
      </w:r>
      <w:r w:rsidRPr="00C675F2">
        <w:rPr>
          <w:rFonts w:ascii="仿宋" w:eastAsia="仿宋" w:hAnsi="仿宋" w:cs="Times New Roman" w:hint="eastAsia"/>
          <w:spacing w:val="6"/>
          <w:sz w:val="30"/>
          <w:szCs w:val="30"/>
        </w:rPr>
        <w:t>县城道路清扫面积增加部分</w:t>
      </w:r>
      <w:r>
        <w:rPr>
          <w:rFonts w:ascii="仿宋" w:eastAsia="仿宋" w:hAnsi="仿宋" w:cs="Times New Roman" w:hint="eastAsia"/>
          <w:spacing w:val="6"/>
          <w:sz w:val="30"/>
          <w:szCs w:val="30"/>
        </w:rPr>
        <w:t>26.92万元。</w:t>
      </w:r>
      <w:r w:rsidR="00F12EC7">
        <w:rPr>
          <w:rFonts w:ascii="仿宋" w:eastAsia="仿宋" w:hAnsi="仿宋" w:cs="Times New Roman" w:hint="eastAsia"/>
          <w:spacing w:val="6"/>
          <w:sz w:val="30"/>
          <w:szCs w:val="30"/>
        </w:rPr>
        <w:t>经现场核实，乡镇垃圾中转站尚未建成正式投入运营，</w:t>
      </w:r>
      <w:r w:rsidR="00F12EC7">
        <w:rPr>
          <w:rFonts w:ascii="仿宋" w:eastAsia="仿宋" w:hAnsi="仿宋" w:cs="Times New Roman" w:hint="eastAsia"/>
          <w:spacing w:val="6"/>
          <w:sz w:val="30"/>
          <w:szCs w:val="30"/>
        </w:rPr>
        <w:lastRenderedPageBreak/>
        <w:t>在此情况下，申请</w:t>
      </w:r>
      <w:r w:rsidR="00F12EC7" w:rsidRPr="002D3CCB">
        <w:rPr>
          <w:rFonts w:ascii="仿宋" w:eastAsia="仿宋" w:hAnsi="仿宋" w:cs="Times New Roman" w:hint="eastAsia"/>
          <w:spacing w:val="6"/>
          <w:sz w:val="30"/>
          <w:szCs w:val="30"/>
        </w:rPr>
        <w:t>乡镇垃圾中转运行费用</w:t>
      </w:r>
      <w:r w:rsidR="00F12EC7">
        <w:rPr>
          <w:rFonts w:ascii="仿宋" w:eastAsia="仿宋" w:hAnsi="仿宋" w:cs="Times New Roman" w:hint="eastAsia"/>
          <w:spacing w:val="6"/>
          <w:sz w:val="30"/>
          <w:szCs w:val="30"/>
        </w:rPr>
        <w:t>510.45万元不具备合理性</w:t>
      </w:r>
      <w:r w:rsidR="0042699A">
        <w:rPr>
          <w:rFonts w:ascii="仿宋" w:eastAsia="仿宋" w:hAnsi="仿宋" w:cs="Times New Roman" w:hint="eastAsia"/>
          <w:spacing w:val="6"/>
          <w:sz w:val="30"/>
          <w:szCs w:val="30"/>
        </w:rPr>
        <w:t>，占总资金预算的22.27%</w:t>
      </w:r>
      <w:r w:rsidR="00F12EC7">
        <w:rPr>
          <w:rFonts w:ascii="仿宋" w:eastAsia="仿宋" w:hAnsi="仿宋" w:cs="Times New Roman" w:hint="eastAsia"/>
          <w:spacing w:val="6"/>
          <w:sz w:val="30"/>
          <w:szCs w:val="30"/>
        </w:rPr>
        <w:t>。</w:t>
      </w:r>
    </w:p>
    <w:p w14:paraId="0EF3561D" w14:textId="77777777" w:rsidR="00726981" w:rsidRDefault="00FF0E5C" w:rsidP="009D53BD">
      <w:pPr>
        <w:spacing w:line="590" w:lineRule="exact"/>
        <w:ind w:left="0"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过程情况分析</w:t>
      </w:r>
    </w:p>
    <w:p w14:paraId="5435126A" w14:textId="77777777" w:rsidR="00150FD6" w:rsidRDefault="00FF0E5C"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过程情况满分为</w:t>
      </w:r>
      <w:r>
        <w:rPr>
          <w:rFonts w:ascii="仿宋" w:eastAsia="仿宋" w:hAnsi="仿宋" w:cs="Times New Roman"/>
          <w:spacing w:val="6"/>
          <w:sz w:val="30"/>
          <w:szCs w:val="30"/>
        </w:rPr>
        <w:t>2</w:t>
      </w:r>
      <w:r w:rsidR="00C675F2">
        <w:rPr>
          <w:rFonts w:ascii="仿宋" w:eastAsia="仿宋" w:hAnsi="仿宋" w:cs="Times New Roman" w:hint="eastAsia"/>
          <w:spacing w:val="6"/>
          <w:sz w:val="30"/>
          <w:szCs w:val="30"/>
        </w:rPr>
        <w:t>0</w:t>
      </w:r>
      <w:r>
        <w:rPr>
          <w:rFonts w:ascii="仿宋" w:eastAsia="仿宋" w:hAnsi="仿宋" w:cs="Times New Roman" w:hint="eastAsia"/>
          <w:spacing w:val="6"/>
          <w:sz w:val="30"/>
          <w:szCs w:val="30"/>
        </w:rPr>
        <w:t>分，评价得分</w:t>
      </w:r>
      <w:r w:rsidR="00C675F2">
        <w:rPr>
          <w:rFonts w:ascii="仿宋" w:eastAsia="仿宋" w:hAnsi="仿宋" w:cs="Times New Roman" w:hint="eastAsia"/>
          <w:spacing w:val="6"/>
          <w:sz w:val="30"/>
          <w:szCs w:val="30"/>
        </w:rPr>
        <w:t>15</w:t>
      </w:r>
      <w:r>
        <w:rPr>
          <w:rFonts w:ascii="仿宋" w:eastAsia="仿宋" w:hAnsi="仿宋" w:cs="Times New Roman"/>
          <w:spacing w:val="6"/>
          <w:sz w:val="30"/>
          <w:szCs w:val="30"/>
        </w:rPr>
        <w:t>.</w:t>
      </w:r>
      <w:r w:rsidR="00C675F2">
        <w:rPr>
          <w:rFonts w:ascii="仿宋" w:eastAsia="仿宋" w:hAnsi="仿宋" w:cs="Times New Roman" w:hint="eastAsia"/>
          <w:spacing w:val="6"/>
          <w:sz w:val="30"/>
          <w:szCs w:val="30"/>
        </w:rPr>
        <w:t>86</w:t>
      </w:r>
      <w:r>
        <w:rPr>
          <w:rFonts w:ascii="仿宋" w:eastAsia="仿宋" w:hAnsi="仿宋" w:cs="Times New Roman" w:hint="eastAsia"/>
          <w:spacing w:val="6"/>
          <w:sz w:val="30"/>
          <w:szCs w:val="30"/>
        </w:rPr>
        <w:t>分，得分率</w:t>
      </w:r>
      <w:r w:rsidR="00150FD6">
        <w:rPr>
          <w:rFonts w:ascii="仿宋" w:eastAsia="仿宋" w:hAnsi="仿宋" w:cs="Times New Roman" w:hint="eastAsia"/>
          <w:spacing w:val="6"/>
          <w:sz w:val="30"/>
          <w:szCs w:val="30"/>
        </w:rPr>
        <w:t>79.30</w:t>
      </w:r>
      <w:r>
        <w:rPr>
          <w:rFonts w:ascii="仿宋" w:eastAsia="仿宋" w:hAnsi="仿宋" w:cs="Times New Roman"/>
          <w:spacing w:val="6"/>
          <w:sz w:val="30"/>
          <w:szCs w:val="30"/>
        </w:rPr>
        <w:t>%</w:t>
      </w:r>
      <w:r>
        <w:rPr>
          <w:rFonts w:ascii="仿宋" w:eastAsia="仿宋" w:hAnsi="仿宋" w:cs="Times New Roman" w:hint="eastAsia"/>
          <w:spacing w:val="6"/>
          <w:sz w:val="30"/>
          <w:szCs w:val="30"/>
        </w:rPr>
        <w:t>，</w:t>
      </w:r>
      <w:r w:rsidR="00150FD6" w:rsidRPr="0004060B">
        <w:rPr>
          <w:rFonts w:ascii="仿宋" w:eastAsia="仿宋" w:hAnsi="仿宋" w:cs="Times New Roman" w:hint="eastAsia"/>
          <w:spacing w:val="6"/>
          <w:sz w:val="30"/>
          <w:szCs w:val="30"/>
        </w:rPr>
        <w:t>具体分析如下：</w:t>
      </w:r>
    </w:p>
    <w:p w14:paraId="1589693B" w14:textId="271E65D3" w:rsidR="00622E41" w:rsidRDefault="00622E41"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（1）</w:t>
      </w:r>
      <w:r w:rsidR="00FF0E5C">
        <w:rPr>
          <w:rFonts w:ascii="仿宋" w:eastAsia="仿宋" w:hAnsi="仿宋" w:cs="Times New Roman" w:hint="eastAsia"/>
          <w:spacing w:val="6"/>
          <w:sz w:val="30"/>
          <w:szCs w:val="30"/>
        </w:rPr>
        <w:t>项目管理方面</w:t>
      </w:r>
    </w:p>
    <w:p w14:paraId="55F01A70" w14:textId="42AB44A4" w:rsidR="00622E41" w:rsidRDefault="00622E41"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采购程序合</w:t>
      </w:r>
      <w:proofErr w:type="gramStart"/>
      <w:r>
        <w:rPr>
          <w:rFonts w:ascii="仿宋" w:eastAsia="仿宋" w:hAnsi="仿宋" w:cs="Times New Roman" w:hint="eastAsia"/>
          <w:spacing w:val="6"/>
          <w:sz w:val="30"/>
          <w:szCs w:val="30"/>
        </w:rPr>
        <w:t>规</w:t>
      </w:r>
      <w:proofErr w:type="gramEnd"/>
      <w:r>
        <w:rPr>
          <w:rFonts w:ascii="仿宋" w:eastAsia="仿宋" w:hAnsi="仿宋" w:cs="Times New Roman" w:hint="eastAsia"/>
          <w:spacing w:val="6"/>
          <w:sz w:val="30"/>
          <w:szCs w:val="30"/>
        </w:rPr>
        <w:t>性方面：</w:t>
      </w:r>
      <w:r w:rsidR="00E977A3" w:rsidRPr="00E977A3">
        <w:rPr>
          <w:rFonts w:ascii="仿宋" w:eastAsia="仿宋" w:hAnsi="仿宋" w:cs="Times New Roman" w:hint="eastAsia"/>
          <w:spacing w:val="6"/>
          <w:sz w:val="30"/>
          <w:szCs w:val="30"/>
        </w:rPr>
        <w:t>受通海县住房和城乡建设局的委托，玉溪</w:t>
      </w:r>
      <w:proofErr w:type="gramStart"/>
      <w:r w:rsidR="00E977A3" w:rsidRPr="00E977A3">
        <w:rPr>
          <w:rFonts w:ascii="仿宋" w:eastAsia="仿宋" w:hAnsi="仿宋" w:cs="Times New Roman" w:hint="eastAsia"/>
          <w:spacing w:val="6"/>
          <w:sz w:val="30"/>
          <w:szCs w:val="30"/>
        </w:rPr>
        <w:t>碧成工程</w:t>
      </w:r>
      <w:proofErr w:type="gramEnd"/>
      <w:r w:rsidR="00E977A3" w:rsidRPr="00E977A3">
        <w:rPr>
          <w:rFonts w:ascii="仿宋" w:eastAsia="仿宋" w:hAnsi="仿宋" w:cs="Times New Roman" w:hint="eastAsia"/>
          <w:spacing w:val="6"/>
          <w:sz w:val="30"/>
          <w:szCs w:val="30"/>
        </w:rPr>
        <w:t>建设招标代理有限公司于</w:t>
      </w:r>
      <w:r>
        <w:rPr>
          <w:rFonts w:ascii="仿宋" w:eastAsia="仿宋" w:hAnsi="仿宋" w:cs="Times New Roman" w:hint="eastAsia"/>
          <w:spacing w:val="6"/>
          <w:sz w:val="30"/>
          <w:szCs w:val="30"/>
        </w:rPr>
        <w:t>2018年11月5</w:t>
      </w:r>
      <w:r w:rsidR="00E977A3">
        <w:rPr>
          <w:rFonts w:ascii="仿宋" w:eastAsia="仿宋" w:hAnsi="仿宋" w:cs="Times New Roman" w:hint="eastAsia"/>
          <w:spacing w:val="6"/>
          <w:sz w:val="30"/>
          <w:szCs w:val="30"/>
        </w:rPr>
        <w:t>日，</w:t>
      </w:r>
      <w:r>
        <w:rPr>
          <w:rFonts w:ascii="仿宋" w:eastAsia="仿宋" w:hAnsi="仿宋" w:cs="Times New Roman" w:hint="eastAsia"/>
          <w:spacing w:val="6"/>
          <w:sz w:val="30"/>
          <w:szCs w:val="30"/>
        </w:rPr>
        <w:t>在中国政府采购网 中国政府购买服务信息平台（</w:t>
      </w:r>
      <w:hyperlink r:id="rId11" w:history="1">
        <w:r w:rsidRPr="00257584">
          <w:rPr>
            <w:rStyle w:val="ad"/>
            <w:rFonts w:ascii="仿宋" w:eastAsia="仿宋" w:hAnsi="仿宋" w:cs="Times New Roman" w:hint="eastAsia"/>
            <w:spacing w:val="6"/>
            <w:sz w:val="30"/>
            <w:szCs w:val="30"/>
          </w:rPr>
          <w:t>www.ccgp.gov.cn</w:t>
        </w:r>
      </w:hyperlink>
      <w:r>
        <w:rPr>
          <w:rFonts w:ascii="仿宋" w:eastAsia="仿宋" w:hAnsi="仿宋" w:cs="Times New Roman" w:hint="eastAsia"/>
          <w:spacing w:val="6"/>
          <w:sz w:val="30"/>
          <w:szCs w:val="30"/>
        </w:rPr>
        <w:t>）发布通海县城乡环卫公共服务特许经营权出让项目竞争性</w:t>
      </w:r>
      <w:r w:rsidR="000D5623">
        <w:rPr>
          <w:rFonts w:ascii="仿宋" w:eastAsia="仿宋" w:hAnsi="仿宋" w:cs="Times New Roman" w:hint="eastAsia"/>
          <w:spacing w:val="6"/>
          <w:sz w:val="30"/>
          <w:szCs w:val="30"/>
        </w:rPr>
        <w:t>磋商公告</w:t>
      </w:r>
      <w:r w:rsidR="00B709F4">
        <w:rPr>
          <w:rFonts w:ascii="仿宋" w:eastAsia="仿宋" w:hAnsi="仿宋" w:cs="Times New Roman" w:hint="eastAsia"/>
          <w:spacing w:val="6"/>
          <w:sz w:val="30"/>
          <w:szCs w:val="30"/>
        </w:rPr>
        <w:t>，项目采购预算价为</w:t>
      </w:r>
      <w:r w:rsidR="00B709F4" w:rsidRPr="00B709F4">
        <w:rPr>
          <w:rFonts w:ascii="仿宋" w:eastAsia="仿宋" w:hAnsi="仿宋" w:cs="Times New Roman"/>
          <w:spacing w:val="6"/>
          <w:sz w:val="30"/>
          <w:szCs w:val="30"/>
        </w:rPr>
        <w:t>23</w:t>
      </w:r>
      <w:r w:rsidR="00B709F4">
        <w:rPr>
          <w:rFonts w:ascii="仿宋" w:eastAsia="仿宋" w:hAnsi="仿宋" w:cs="Times New Roman" w:hint="eastAsia"/>
          <w:spacing w:val="6"/>
          <w:sz w:val="30"/>
          <w:szCs w:val="30"/>
        </w:rPr>
        <w:t>,</w:t>
      </w:r>
      <w:r w:rsidR="00B709F4" w:rsidRPr="00B709F4">
        <w:rPr>
          <w:rFonts w:ascii="仿宋" w:eastAsia="仿宋" w:hAnsi="仿宋" w:cs="Times New Roman"/>
          <w:spacing w:val="6"/>
          <w:sz w:val="30"/>
          <w:szCs w:val="30"/>
        </w:rPr>
        <w:t>000</w:t>
      </w:r>
      <w:r w:rsidR="00B709F4">
        <w:rPr>
          <w:rFonts w:ascii="仿宋" w:eastAsia="仿宋" w:hAnsi="仿宋" w:cs="Times New Roman" w:hint="eastAsia"/>
          <w:spacing w:val="6"/>
          <w:sz w:val="30"/>
          <w:szCs w:val="30"/>
        </w:rPr>
        <w:t>,</w:t>
      </w:r>
      <w:r w:rsidR="00B709F4" w:rsidRPr="00B709F4">
        <w:rPr>
          <w:rFonts w:ascii="仿宋" w:eastAsia="仿宋" w:hAnsi="仿宋" w:cs="Times New Roman"/>
          <w:spacing w:val="6"/>
          <w:sz w:val="30"/>
          <w:szCs w:val="30"/>
        </w:rPr>
        <w:t>333.55</w:t>
      </w:r>
      <w:r w:rsidR="00B709F4">
        <w:rPr>
          <w:rFonts w:ascii="仿宋" w:eastAsia="仿宋" w:hAnsi="仿宋" w:cs="Times New Roman"/>
          <w:spacing w:val="6"/>
          <w:sz w:val="30"/>
          <w:szCs w:val="30"/>
        </w:rPr>
        <w:t>元</w:t>
      </w:r>
      <w:r w:rsidR="00E977A3">
        <w:rPr>
          <w:rFonts w:ascii="仿宋" w:eastAsia="仿宋" w:hAnsi="仿宋" w:cs="Times New Roman" w:hint="eastAsia"/>
          <w:spacing w:val="6"/>
          <w:sz w:val="30"/>
          <w:szCs w:val="30"/>
        </w:rPr>
        <w:t>。2018年11月16日9:00分在</w:t>
      </w:r>
      <w:r w:rsidR="00E977A3" w:rsidRPr="00E977A3">
        <w:rPr>
          <w:rFonts w:ascii="仿宋" w:eastAsia="仿宋" w:hAnsi="仿宋" w:cs="Times New Roman" w:hint="eastAsia"/>
          <w:spacing w:val="6"/>
          <w:sz w:val="30"/>
          <w:szCs w:val="30"/>
        </w:rPr>
        <w:t>通海县公共资源交易中心开标大厅</w:t>
      </w:r>
      <w:r w:rsidR="00E977A3">
        <w:rPr>
          <w:rFonts w:ascii="仿宋" w:eastAsia="仿宋" w:hAnsi="仿宋" w:cs="Times New Roman" w:hint="eastAsia"/>
          <w:spacing w:val="6"/>
          <w:sz w:val="30"/>
          <w:szCs w:val="30"/>
        </w:rPr>
        <w:t>开标，经</w:t>
      </w:r>
      <w:r w:rsidR="006E7A0B">
        <w:rPr>
          <w:rFonts w:ascii="仿宋" w:eastAsia="仿宋" w:hAnsi="仿宋" w:cs="Times New Roman" w:hint="eastAsia"/>
          <w:spacing w:val="6"/>
          <w:sz w:val="30"/>
          <w:szCs w:val="30"/>
        </w:rPr>
        <w:t>竞争性</w:t>
      </w:r>
      <w:r w:rsidR="00E977A3">
        <w:rPr>
          <w:rFonts w:ascii="仿宋" w:eastAsia="仿宋" w:hAnsi="仿宋" w:cs="Times New Roman" w:hint="eastAsia"/>
          <w:spacing w:val="6"/>
          <w:sz w:val="30"/>
          <w:szCs w:val="30"/>
        </w:rPr>
        <w:t>磋商及专家评审，确定</w:t>
      </w:r>
      <w:r w:rsidR="006E7A0B">
        <w:rPr>
          <w:rFonts w:ascii="仿宋" w:eastAsia="仿宋" w:hAnsi="仿宋" w:cs="Times New Roman" w:hint="eastAsia"/>
          <w:spacing w:val="6"/>
          <w:sz w:val="30"/>
          <w:szCs w:val="30"/>
        </w:rPr>
        <w:t>中标候选人名单</w:t>
      </w:r>
      <w:r w:rsidR="00B709F4">
        <w:rPr>
          <w:rFonts w:ascii="仿宋" w:eastAsia="仿宋" w:hAnsi="仿宋" w:cs="Times New Roman" w:hint="eastAsia"/>
          <w:spacing w:val="6"/>
          <w:sz w:val="30"/>
          <w:szCs w:val="30"/>
        </w:rPr>
        <w:t>。2018年11月19日，在中国比地招标网上发布《</w:t>
      </w:r>
      <w:r w:rsidR="00B709F4" w:rsidRPr="00B709F4">
        <w:rPr>
          <w:rFonts w:ascii="仿宋" w:eastAsia="仿宋" w:hAnsi="仿宋" w:cs="Times New Roman" w:hint="eastAsia"/>
          <w:spacing w:val="6"/>
          <w:sz w:val="30"/>
          <w:szCs w:val="30"/>
        </w:rPr>
        <w:t>通海县城乡环卫公共服务特许经营权出让项目成交公告</w:t>
      </w:r>
      <w:r w:rsidR="00B709F4">
        <w:rPr>
          <w:rFonts w:ascii="仿宋" w:eastAsia="仿宋" w:hAnsi="仿宋" w:cs="Times New Roman" w:hint="eastAsia"/>
          <w:spacing w:val="6"/>
          <w:sz w:val="30"/>
          <w:szCs w:val="30"/>
        </w:rPr>
        <w:t>》。</w:t>
      </w:r>
    </w:p>
    <w:p w14:paraId="4DC90BDF" w14:textId="127E57EC" w:rsidR="006E7A0B" w:rsidRPr="006E7A0B" w:rsidRDefault="006E7A0B" w:rsidP="006E7A0B">
      <w:pPr>
        <w:spacing w:line="579" w:lineRule="exact"/>
        <w:ind w:left="0" w:firstLineChars="200" w:firstLine="504"/>
        <w:jc w:val="center"/>
        <w:rPr>
          <w:rFonts w:ascii="黑体" w:eastAsia="黑体" w:hAnsi="黑体" w:cs="Times New Roman"/>
          <w:spacing w:val="6"/>
          <w:sz w:val="24"/>
          <w:szCs w:val="24"/>
        </w:rPr>
      </w:pPr>
      <w:r w:rsidRPr="006E7A0B">
        <w:rPr>
          <w:rFonts w:ascii="黑体" w:eastAsia="黑体" w:hAnsi="黑体" w:cs="Times New Roman" w:hint="eastAsia"/>
          <w:spacing w:val="6"/>
          <w:sz w:val="24"/>
          <w:szCs w:val="24"/>
        </w:rPr>
        <w:t>表1</w:t>
      </w:r>
      <w:r w:rsidR="0043373C">
        <w:rPr>
          <w:rFonts w:ascii="黑体" w:eastAsia="黑体" w:hAnsi="黑体" w:cs="Times New Roman" w:hint="eastAsia"/>
          <w:spacing w:val="6"/>
          <w:sz w:val="24"/>
          <w:szCs w:val="24"/>
        </w:rPr>
        <w:t>：</w:t>
      </w:r>
      <w:r w:rsidRPr="006E7A0B">
        <w:rPr>
          <w:rFonts w:ascii="黑体" w:eastAsia="黑体" w:hAnsi="黑体" w:cs="Times New Roman" w:hint="eastAsia"/>
          <w:spacing w:val="6"/>
          <w:sz w:val="24"/>
          <w:szCs w:val="24"/>
        </w:rPr>
        <w:t>中标候选人名单</w:t>
      </w:r>
    </w:p>
    <w:tbl>
      <w:tblPr>
        <w:tblW w:w="5000" w:type="pct"/>
        <w:jc w:val="center"/>
        <w:tblLook w:val="04A0" w:firstRow="1" w:lastRow="0" w:firstColumn="1" w:lastColumn="0" w:noHBand="0" w:noVBand="1"/>
      </w:tblPr>
      <w:tblGrid>
        <w:gridCol w:w="2433"/>
        <w:gridCol w:w="4463"/>
        <w:gridCol w:w="2164"/>
      </w:tblGrid>
      <w:tr w:rsidR="006E7A0B" w:rsidRPr="006E7A0B" w14:paraId="4D8884AC" w14:textId="77777777" w:rsidTr="009D53BD">
        <w:trPr>
          <w:cantSplit/>
          <w:trHeight w:hRule="exact" w:val="397"/>
          <w:tblHeader/>
          <w:jc w:val="center"/>
        </w:trPr>
        <w:tc>
          <w:tcPr>
            <w:tcW w:w="13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EC3B0" w14:textId="77777777" w:rsidR="006E7A0B" w:rsidRPr="006E7A0B" w:rsidRDefault="006E7A0B" w:rsidP="006E7A0B">
            <w:pPr>
              <w:spacing w:line="240" w:lineRule="auto"/>
              <w:ind w:left="0" w:firstLine="0"/>
              <w:jc w:val="center"/>
              <w:rPr>
                <w:rFonts w:ascii="仿宋" w:eastAsia="仿宋" w:hAnsi="仿宋" w:cs="宋体"/>
                <w:b/>
                <w:bCs/>
                <w:color w:val="333333"/>
                <w:kern w:val="0"/>
                <w:szCs w:val="21"/>
              </w:rPr>
            </w:pPr>
            <w:r w:rsidRPr="006E7A0B">
              <w:rPr>
                <w:rFonts w:ascii="仿宋" w:eastAsia="仿宋" w:hAnsi="仿宋" w:cs="宋体" w:hint="eastAsia"/>
                <w:b/>
                <w:bCs/>
                <w:color w:val="333333"/>
                <w:kern w:val="0"/>
                <w:szCs w:val="21"/>
              </w:rPr>
              <w:t>顺序</w:t>
            </w:r>
          </w:p>
        </w:tc>
        <w:tc>
          <w:tcPr>
            <w:tcW w:w="2463" w:type="pct"/>
            <w:tcBorders>
              <w:top w:val="single" w:sz="4" w:space="0" w:color="auto"/>
              <w:left w:val="nil"/>
              <w:bottom w:val="single" w:sz="4" w:space="0" w:color="auto"/>
              <w:right w:val="single" w:sz="4" w:space="0" w:color="auto"/>
            </w:tcBorders>
            <w:shd w:val="clear" w:color="000000" w:fill="FFFFFF"/>
            <w:vAlign w:val="center"/>
            <w:hideMark/>
          </w:tcPr>
          <w:p w14:paraId="0B4619FF" w14:textId="77777777" w:rsidR="006E7A0B" w:rsidRPr="006E7A0B" w:rsidRDefault="006E7A0B" w:rsidP="006E7A0B">
            <w:pPr>
              <w:spacing w:line="240" w:lineRule="auto"/>
              <w:ind w:left="0" w:firstLine="0"/>
              <w:jc w:val="center"/>
              <w:rPr>
                <w:rFonts w:ascii="仿宋" w:eastAsia="仿宋" w:hAnsi="仿宋" w:cs="宋体"/>
                <w:b/>
                <w:bCs/>
                <w:color w:val="333333"/>
                <w:kern w:val="0"/>
                <w:szCs w:val="21"/>
              </w:rPr>
            </w:pPr>
            <w:r w:rsidRPr="006E7A0B">
              <w:rPr>
                <w:rFonts w:ascii="仿宋" w:eastAsia="仿宋" w:hAnsi="仿宋" w:cs="宋体" w:hint="eastAsia"/>
                <w:b/>
                <w:bCs/>
                <w:color w:val="333333"/>
                <w:kern w:val="0"/>
                <w:szCs w:val="21"/>
              </w:rPr>
              <w:t>中标候选人名称</w:t>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1B60040F" w14:textId="77777777" w:rsidR="006E7A0B" w:rsidRPr="006E7A0B" w:rsidRDefault="006E7A0B" w:rsidP="006E7A0B">
            <w:pPr>
              <w:spacing w:line="240" w:lineRule="auto"/>
              <w:ind w:left="0" w:firstLine="0"/>
              <w:jc w:val="center"/>
              <w:rPr>
                <w:rFonts w:ascii="仿宋" w:eastAsia="仿宋" w:hAnsi="仿宋" w:cs="宋体"/>
                <w:b/>
                <w:bCs/>
                <w:color w:val="333333"/>
                <w:kern w:val="0"/>
                <w:szCs w:val="21"/>
              </w:rPr>
            </w:pPr>
            <w:r w:rsidRPr="006E7A0B">
              <w:rPr>
                <w:rFonts w:ascii="仿宋" w:eastAsia="仿宋" w:hAnsi="仿宋" w:cs="宋体" w:hint="eastAsia"/>
                <w:b/>
                <w:bCs/>
                <w:color w:val="333333"/>
                <w:kern w:val="0"/>
                <w:szCs w:val="21"/>
              </w:rPr>
              <w:t>最终报价（元）</w:t>
            </w:r>
          </w:p>
        </w:tc>
      </w:tr>
      <w:tr w:rsidR="006E7A0B" w:rsidRPr="006E7A0B" w14:paraId="21A7AEAE" w14:textId="77777777" w:rsidTr="009D53BD">
        <w:trPr>
          <w:cantSplit/>
          <w:trHeight w:hRule="exact" w:val="397"/>
          <w:jc w:val="center"/>
        </w:trPr>
        <w:tc>
          <w:tcPr>
            <w:tcW w:w="1343" w:type="pct"/>
            <w:tcBorders>
              <w:top w:val="nil"/>
              <w:left w:val="single" w:sz="4" w:space="0" w:color="auto"/>
              <w:bottom w:val="single" w:sz="4" w:space="0" w:color="auto"/>
              <w:right w:val="single" w:sz="4" w:space="0" w:color="auto"/>
            </w:tcBorders>
            <w:shd w:val="clear" w:color="000000" w:fill="FFFFFF"/>
            <w:vAlign w:val="center"/>
            <w:hideMark/>
          </w:tcPr>
          <w:p w14:paraId="0956906E" w14:textId="77777777" w:rsidR="006E7A0B" w:rsidRPr="006E7A0B" w:rsidRDefault="006E7A0B" w:rsidP="006E7A0B">
            <w:pPr>
              <w:spacing w:line="240" w:lineRule="auto"/>
              <w:ind w:left="0" w:firstLine="0"/>
              <w:rPr>
                <w:rFonts w:ascii="仿宋" w:eastAsia="仿宋" w:hAnsi="仿宋" w:cs="宋体"/>
                <w:color w:val="333333"/>
                <w:kern w:val="0"/>
                <w:szCs w:val="21"/>
              </w:rPr>
            </w:pPr>
            <w:r w:rsidRPr="006E7A0B">
              <w:rPr>
                <w:rFonts w:ascii="仿宋" w:eastAsia="仿宋" w:hAnsi="仿宋" w:cs="宋体" w:hint="eastAsia"/>
                <w:color w:val="333333"/>
                <w:kern w:val="0"/>
                <w:szCs w:val="21"/>
              </w:rPr>
              <w:t>第一中标候选人</w:t>
            </w:r>
          </w:p>
        </w:tc>
        <w:tc>
          <w:tcPr>
            <w:tcW w:w="2463" w:type="pct"/>
            <w:tcBorders>
              <w:top w:val="nil"/>
              <w:left w:val="nil"/>
              <w:bottom w:val="single" w:sz="4" w:space="0" w:color="auto"/>
              <w:right w:val="single" w:sz="4" w:space="0" w:color="auto"/>
            </w:tcBorders>
            <w:shd w:val="clear" w:color="000000" w:fill="FFFFFF"/>
            <w:vAlign w:val="center"/>
            <w:hideMark/>
          </w:tcPr>
          <w:p w14:paraId="58EF8C8C" w14:textId="77777777" w:rsidR="006E7A0B" w:rsidRPr="006E7A0B" w:rsidRDefault="00954E69" w:rsidP="006E7A0B">
            <w:pPr>
              <w:spacing w:line="240" w:lineRule="auto"/>
              <w:ind w:left="0" w:firstLine="0"/>
              <w:rPr>
                <w:rFonts w:ascii="仿宋" w:eastAsia="仿宋" w:hAnsi="仿宋" w:cs="宋体"/>
                <w:color w:val="333333"/>
                <w:kern w:val="0"/>
                <w:szCs w:val="21"/>
              </w:rPr>
            </w:pPr>
            <w:hyperlink r:id="rId12" w:tgtFrame="_blank" w:history="1">
              <w:r w:rsidR="006E7A0B" w:rsidRPr="006E7A0B">
                <w:rPr>
                  <w:rFonts w:ascii="仿宋" w:eastAsia="仿宋" w:hAnsi="仿宋" w:cs="宋体" w:hint="eastAsia"/>
                  <w:color w:val="333333"/>
                  <w:kern w:val="0"/>
                  <w:szCs w:val="21"/>
                </w:rPr>
                <w:t>云南盘宸环卫产业有限责任公司</w:t>
              </w:r>
            </w:hyperlink>
          </w:p>
        </w:tc>
        <w:tc>
          <w:tcPr>
            <w:tcW w:w="1194" w:type="pct"/>
            <w:tcBorders>
              <w:top w:val="nil"/>
              <w:left w:val="nil"/>
              <w:bottom w:val="single" w:sz="4" w:space="0" w:color="auto"/>
              <w:right w:val="single" w:sz="4" w:space="0" w:color="auto"/>
            </w:tcBorders>
            <w:shd w:val="clear" w:color="000000" w:fill="FFFFFF"/>
            <w:vAlign w:val="center"/>
            <w:hideMark/>
          </w:tcPr>
          <w:p w14:paraId="78EFC6B9" w14:textId="308EB7AD" w:rsidR="006E7A0B" w:rsidRPr="006E7A0B" w:rsidRDefault="006E7A0B" w:rsidP="006E7A0B">
            <w:pPr>
              <w:spacing w:line="240" w:lineRule="auto"/>
              <w:ind w:left="0" w:firstLine="0"/>
              <w:jc w:val="right"/>
              <w:rPr>
                <w:rFonts w:ascii="仿宋" w:eastAsia="仿宋" w:hAnsi="仿宋" w:cs="宋体"/>
                <w:color w:val="333333"/>
                <w:kern w:val="0"/>
                <w:szCs w:val="21"/>
              </w:rPr>
            </w:pPr>
            <w:r w:rsidRPr="006E7A0B">
              <w:rPr>
                <w:rFonts w:ascii="仿宋" w:eastAsia="仿宋" w:hAnsi="仿宋" w:cs="宋体" w:hint="eastAsia"/>
                <w:color w:val="333333"/>
                <w:kern w:val="0"/>
                <w:szCs w:val="21"/>
              </w:rPr>
              <w:t>22,540,326.88</w:t>
            </w:r>
          </w:p>
        </w:tc>
      </w:tr>
      <w:tr w:rsidR="006E7A0B" w:rsidRPr="006E7A0B" w14:paraId="0B20D537" w14:textId="77777777" w:rsidTr="009D53BD">
        <w:trPr>
          <w:cantSplit/>
          <w:trHeight w:hRule="exact" w:val="397"/>
          <w:jc w:val="center"/>
        </w:trPr>
        <w:tc>
          <w:tcPr>
            <w:tcW w:w="1343" w:type="pct"/>
            <w:tcBorders>
              <w:top w:val="nil"/>
              <w:left w:val="single" w:sz="4" w:space="0" w:color="auto"/>
              <w:bottom w:val="single" w:sz="4" w:space="0" w:color="auto"/>
              <w:right w:val="single" w:sz="4" w:space="0" w:color="auto"/>
            </w:tcBorders>
            <w:shd w:val="clear" w:color="000000" w:fill="FFFFFF"/>
            <w:vAlign w:val="center"/>
            <w:hideMark/>
          </w:tcPr>
          <w:p w14:paraId="38E50C46" w14:textId="77777777" w:rsidR="006E7A0B" w:rsidRPr="006E7A0B" w:rsidRDefault="006E7A0B" w:rsidP="006E7A0B">
            <w:pPr>
              <w:spacing w:line="240" w:lineRule="auto"/>
              <w:ind w:left="0" w:firstLine="0"/>
              <w:rPr>
                <w:rFonts w:ascii="仿宋" w:eastAsia="仿宋" w:hAnsi="仿宋" w:cs="宋体"/>
                <w:color w:val="333333"/>
                <w:kern w:val="0"/>
                <w:szCs w:val="21"/>
              </w:rPr>
            </w:pPr>
            <w:r w:rsidRPr="006E7A0B">
              <w:rPr>
                <w:rFonts w:ascii="仿宋" w:eastAsia="仿宋" w:hAnsi="仿宋" w:cs="宋体" w:hint="eastAsia"/>
                <w:color w:val="333333"/>
                <w:kern w:val="0"/>
                <w:szCs w:val="21"/>
              </w:rPr>
              <w:t>第二中标候选人</w:t>
            </w:r>
          </w:p>
        </w:tc>
        <w:tc>
          <w:tcPr>
            <w:tcW w:w="2463" w:type="pct"/>
            <w:tcBorders>
              <w:top w:val="nil"/>
              <w:left w:val="nil"/>
              <w:bottom w:val="single" w:sz="4" w:space="0" w:color="auto"/>
              <w:right w:val="single" w:sz="4" w:space="0" w:color="auto"/>
            </w:tcBorders>
            <w:shd w:val="clear" w:color="000000" w:fill="FFFFFF"/>
            <w:vAlign w:val="center"/>
            <w:hideMark/>
          </w:tcPr>
          <w:p w14:paraId="4614A2B6" w14:textId="77777777" w:rsidR="006E7A0B" w:rsidRPr="006E7A0B" w:rsidRDefault="00954E69" w:rsidP="006E7A0B">
            <w:pPr>
              <w:spacing w:line="240" w:lineRule="auto"/>
              <w:ind w:left="0" w:firstLine="0"/>
              <w:rPr>
                <w:rFonts w:ascii="仿宋" w:eastAsia="仿宋" w:hAnsi="仿宋" w:cs="宋体"/>
                <w:color w:val="333333"/>
                <w:kern w:val="0"/>
                <w:szCs w:val="21"/>
              </w:rPr>
            </w:pPr>
            <w:hyperlink r:id="rId13" w:tgtFrame="_blank" w:history="1">
              <w:proofErr w:type="gramStart"/>
              <w:r w:rsidR="006E7A0B" w:rsidRPr="006E7A0B">
                <w:rPr>
                  <w:rFonts w:ascii="仿宋" w:eastAsia="仿宋" w:hAnsi="仿宋" w:cs="宋体" w:hint="eastAsia"/>
                  <w:color w:val="333333"/>
                  <w:kern w:val="0"/>
                  <w:szCs w:val="21"/>
                </w:rPr>
                <w:t>北控滨南</w:t>
              </w:r>
              <w:proofErr w:type="gramEnd"/>
              <w:r w:rsidR="006E7A0B" w:rsidRPr="006E7A0B">
                <w:rPr>
                  <w:rFonts w:ascii="仿宋" w:eastAsia="仿宋" w:hAnsi="仿宋" w:cs="宋体" w:hint="eastAsia"/>
                  <w:color w:val="333333"/>
                  <w:kern w:val="0"/>
                  <w:szCs w:val="21"/>
                </w:rPr>
                <w:t>康健（重庆）环境工程有限公司</w:t>
              </w:r>
            </w:hyperlink>
          </w:p>
        </w:tc>
        <w:tc>
          <w:tcPr>
            <w:tcW w:w="1194" w:type="pct"/>
            <w:tcBorders>
              <w:top w:val="nil"/>
              <w:left w:val="nil"/>
              <w:bottom w:val="single" w:sz="4" w:space="0" w:color="auto"/>
              <w:right w:val="single" w:sz="4" w:space="0" w:color="auto"/>
            </w:tcBorders>
            <w:shd w:val="clear" w:color="000000" w:fill="FFFFFF"/>
            <w:vAlign w:val="center"/>
            <w:hideMark/>
          </w:tcPr>
          <w:p w14:paraId="20B2EC52" w14:textId="3D098E4B" w:rsidR="006E7A0B" w:rsidRPr="006E7A0B" w:rsidRDefault="006E7A0B" w:rsidP="006E7A0B">
            <w:pPr>
              <w:spacing w:line="240" w:lineRule="auto"/>
              <w:ind w:left="0" w:firstLine="0"/>
              <w:jc w:val="right"/>
              <w:rPr>
                <w:rFonts w:ascii="仿宋" w:eastAsia="仿宋" w:hAnsi="仿宋" w:cs="宋体"/>
                <w:color w:val="333333"/>
                <w:kern w:val="0"/>
                <w:szCs w:val="21"/>
              </w:rPr>
            </w:pPr>
            <w:r w:rsidRPr="006E7A0B">
              <w:rPr>
                <w:rFonts w:ascii="仿宋" w:eastAsia="仿宋" w:hAnsi="仿宋" w:cs="宋体" w:hint="eastAsia"/>
                <w:color w:val="333333"/>
                <w:kern w:val="0"/>
                <w:szCs w:val="21"/>
              </w:rPr>
              <w:t>22,680,000.00</w:t>
            </w:r>
          </w:p>
        </w:tc>
      </w:tr>
      <w:tr w:rsidR="006E7A0B" w:rsidRPr="006E7A0B" w14:paraId="336FB7ED" w14:textId="77777777" w:rsidTr="009D53BD">
        <w:trPr>
          <w:cantSplit/>
          <w:trHeight w:hRule="exact" w:val="397"/>
          <w:jc w:val="center"/>
        </w:trPr>
        <w:tc>
          <w:tcPr>
            <w:tcW w:w="1343" w:type="pct"/>
            <w:tcBorders>
              <w:top w:val="nil"/>
              <w:left w:val="single" w:sz="4" w:space="0" w:color="auto"/>
              <w:bottom w:val="single" w:sz="4" w:space="0" w:color="auto"/>
              <w:right w:val="single" w:sz="4" w:space="0" w:color="auto"/>
            </w:tcBorders>
            <w:shd w:val="clear" w:color="000000" w:fill="FFFFFF"/>
            <w:vAlign w:val="center"/>
            <w:hideMark/>
          </w:tcPr>
          <w:p w14:paraId="05A06724" w14:textId="77777777" w:rsidR="006E7A0B" w:rsidRPr="006E7A0B" w:rsidRDefault="006E7A0B" w:rsidP="006E7A0B">
            <w:pPr>
              <w:spacing w:line="240" w:lineRule="auto"/>
              <w:ind w:left="0" w:firstLine="0"/>
              <w:rPr>
                <w:rFonts w:ascii="仿宋" w:eastAsia="仿宋" w:hAnsi="仿宋" w:cs="宋体"/>
                <w:color w:val="333333"/>
                <w:kern w:val="0"/>
                <w:szCs w:val="21"/>
              </w:rPr>
            </w:pPr>
            <w:r w:rsidRPr="006E7A0B">
              <w:rPr>
                <w:rFonts w:ascii="仿宋" w:eastAsia="仿宋" w:hAnsi="仿宋" w:cs="宋体" w:hint="eastAsia"/>
                <w:color w:val="333333"/>
                <w:kern w:val="0"/>
                <w:szCs w:val="21"/>
              </w:rPr>
              <w:t>第三中标候选人</w:t>
            </w:r>
          </w:p>
        </w:tc>
        <w:tc>
          <w:tcPr>
            <w:tcW w:w="2463" w:type="pct"/>
            <w:tcBorders>
              <w:top w:val="nil"/>
              <w:left w:val="nil"/>
              <w:bottom w:val="single" w:sz="4" w:space="0" w:color="auto"/>
              <w:right w:val="single" w:sz="4" w:space="0" w:color="auto"/>
            </w:tcBorders>
            <w:shd w:val="clear" w:color="000000" w:fill="FFFFFF"/>
            <w:vAlign w:val="center"/>
            <w:hideMark/>
          </w:tcPr>
          <w:p w14:paraId="75A1807B" w14:textId="77777777" w:rsidR="006E7A0B" w:rsidRPr="006E7A0B" w:rsidRDefault="00954E69" w:rsidP="006E7A0B">
            <w:pPr>
              <w:spacing w:line="240" w:lineRule="auto"/>
              <w:ind w:left="0" w:firstLine="0"/>
              <w:rPr>
                <w:rFonts w:ascii="仿宋" w:eastAsia="仿宋" w:hAnsi="仿宋" w:cs="宋体"/>
                <w:color w:val="333333"/>
                <w:kern w:val="0"/>
                <w:szCs w:val="21"/>
              </w:rPr>
            </w:pPr>
            <w:hyperlink r:id="rId14" w:tgtFrame="_blank" w:history="1">
              <w:r w:rsidR="006E7A0B" w:rsidRPr="006E7A0B">
                <w:rPr>
                  <w:rFonts w:ascii="仿宋" w:eastAsia="仿宋" w:hAnsi="仿宋" w:cs="宋体" w:hint="eastAsia"/>
                  <w:color w:val="333333"/>
                  <w:kern w:val="0"/>
                  <w:szCs w:val="21"/>
                </w:rPr>
                <w:t>侨银环保科技股份有限公司</w:t>
              </w:r>
            </w:hyperlink>
          </w:p>
        </w:tc>
        <w:tc>
          <w:tcPr>
            <w:tcW w:w="1194" w:type="pct"/>
            <w:tcBorders>
              <w:top w:val="nil"/>
              <w:left w:val="nil"/>
              <w:bottom w:val="single" w:sz="4" w:space="0" w:color="auto"/>
              <w:right w:val="single" w:sz="4" w:space="0" w:color="auto"/>
            </w:tcBorders>
            <w:shd w:val="clear" w:color="000000" w:fill="FFFFFF"/>
            <w:vAlign w:val="center"/>
            <w:hideMark/>
          </w:tcPr>
          <w:p w14:paraId="4FCAD58F" w14:textId="7457223A" w:rsidR="006E7A0B" w:rsidRPr="006E7A0B" w:rsidRDefault="006E7A0B" w:rsidP="006E7A0B">
            <w:pPr>
              <w:spacing w:line="240" w:lineRule="auto"/>
              <w:ind w:left="0" w:firstLine="0"/>
              <w:jc w:val="right"/>
              <w:rPr>
                <w:rFonts w:ascii="仿宋" w:eastAsia="仿宋" w:hAnsi="仿宋" w:cs="宋体"/>
                <w:color w:val="333333"/>
                <w:kern w:val="0"/>
                <w:szCs w:val="21"/>
              </w:rPr>
            </w:pPr>
            <w:r w:rsidRPr="006E7A0B">
              <w:rPr>
                <w:rFonts w:ascii="仿宋" w:eastAsia="仿宋" w:hAnsi="仿宋" w:cs="宋体" w:hint="eastAsia"/>
                <w:color w:val="333333"/>
                <w:kern w:val="0"/>
                <w:szCs w:val="21"/>
              </w:rPr>
              <w:t>21,846,354.50</w:t>
            </w:r>
          </w:p>
        </w:tc>
      </w:tr>
    </w:tbl>
    <w:p w14:paraId="0F848C4A" w14:textId="1DF896F2" w:rsidR="008664CE" w:rsidRPr="009D53BD" w:rsidRDefault="008664CE"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承接服务主体合</w:t>
      </w:r>
      <w:proofErr w:type="gramStart"/>
      <w:r w:rsidRPr="009D53BD">
        <w:rPr>
          <w:rFonts w:ascii="仿宋" w:eastAsia="仿宋" w:hAnsi="仿宋" w:cs="Times New Roman" w:hint="eastAsia"/>
          <w:spacing w:val="6"/>
          <w:sz w:val="30"/>
          <w:szCs w:val="30"/>
        </w:rPr>
        <w:t>规</w:t>
      </w:r>
      <w:proofErr w:type="gramEnd"/>
      <w:r w:rsidRPr="009D53BD">
        <w:rPr>
          <w:rFonts w:ascii="仿宋" w:eastAsia="仿宋" w:hAnsi="仿宋" w:cs="Times New Roman" w:hint="eastAsia"/>
          <w:spacing w:val="6"/>
          <w:sz w:val="30"/>
          <w:szCs w:val="30"/>
        </w:rPr>
        <w:t>性方面：云南宸洁环境卫生管理有限公司成立于2019年4月18日，注册地址：云南省玉溪市通海县</w:t>
      </w:r>
      <w:r w:rsidR="0043373C">
        <w:rPr>
          <w:rFonts w:ascii="仿宋" w:eastAsia="仿宋" w:hAnsi="仿宋" w:cs="Times New Roman" w:hint="eastAsia"/>
          <w:spacing w:val="6"/>
          <w:sz w:val="30"/>
          <w:szCs w:val="30"/>
        </w:rPr>
        <w:t>秀山</w:t>
      </w:r>
      <w:r w:rsidRPr="009D53BD">
        <w:rPr>
          <w:rFonts w:ascii="仿宋" w:eastAsia="仿宋" w:hAnsi="仿宋" w:cs="Times New Roman" w:hint="eastAsia"/>
          <w:spacing w:val="6"/>
          <w:sz w:val="30"/>
          <w:szCs w:val="30"/>
        </w:rPr>
        <w:lastRenderedPageBreak/>
        <w:t>街道古城西路13号，经营范围包括环境卫生管理、绿化管理、市政设施管理、家政服务、物业管理，属云南盘宸环卫产业有限责任公司中标后在通海注册成立的项目公司。符合</w:t>
      </w:r>
      <w:r w:rsidR="00B709F4" w:rsidRPr="009D53BD">
        <w:rPr>
          <w:rFonts w:ascii="仿宋" w:eastAsia="仿宋" w:hAnsi="仿宋" w:cs="Times New Roman" w:hint="eastAsia"/>
          <w:spacing w:val="6"/>
          <w:sz w:val="30"/>
          <w:szCs w:val="30"/>
        </w:rPr>
        <w:t>“</w:t>
      </w:r>
      <w:r w:rsidRPr="009D53BD">
        <w:rPr>
          <w:rFonts w:ascii="仿宋" w:eastAsia="仿宋" w:hAnsi="仿宋" w:cs="Times New Roman" w:hint="eastAsia"/>
          <w:spacing w:val="6"/>
          <w:sz w:val="30"/>
          <w:szCs w:val="30"/>
        </w:rPr>
        <w:t>《通海县城乡环卫公共服务特许经营权出让项目竞争性磋商公告》二、投标人资格要求</w:t>
      </w:r>
      <w:r w:rsidR="00407701" w:rsidRPr="009D53BD">
        <w:rPr>
          <w:rFonts w:ascii="仿宋" w:eastAsia="仿宋" w:hAnsi="仿宋" w:cs="Times New Roman" w:hint="eastAsia"/>
          <w:spacing w:val="6"/>
          <w:sz w:val="30"/>
          <w:szCs w:val="30"/>
        </w:rPr>
        <w:t>（一）投标人须是中华人民共和国内合法注册的独立法人，提供银行存款证明，中标后必须于项目所在地注册成立项目公司，注册资本金不低于3000万元</w:t>
      </w:r>
      <w:r w:rsidR="00B709F4" w:rsidRPr="009D53BD">
        <w:rPr>
          <w:rFonts w:ascii="仿宋" w:eastAsia="仿宋" w:hAnsi="仿宋" w:cs="Times New Roman" w:hint="eastAsia"/>
          <w:spacing w:val="6"/>
          <w:sz w:val="30"/>
          <w:szCs w:val="30"/>
        </w:rPr>
        <w:t>”的要求</w:t>
      </w:r>
      <w:r w:rsidR="00407701" w:rsidRPr="009D53BD">
        <w:rPr>
          <w:rFonts w:ascii="仿宋" w:eastAsia="仿宋" w:hAnsi="仿宋" w:cs="Times New Roman" w:hint="eastAsia"/>
          <w:spacing w:val="6"/>
          <w:sz w:val="30"/>
          <w:szCs w:val="30"/>
        </w:rPr>
        <w:t>。</w:t>
      </w:r>
    </w:p>
    <w:p w14:paraId="061760D1" w14:textId="253976D6" w:rsidR="00726981" w:rsidRPr="009D53BD" w:rsidRDefault="000D6408"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管理制度健全性及制度执行有效性方面：</w:t>
      </w:r>
      <w:r w:rsidR="00FF0E5C" w:rsidRPr="009D53BD">
        <w:rPr>
          <w:rFonts w:ascii="仿宋" w:eastAsia="仿宋" w:hAnsi="仿宋" w:cs="Times New Roman" w:hint="eastAsia"/>
          <w:spacing w:val="6"/>
          <w:sz w:val="30"/>
          <w:szCs w:val="30"/>
        </w:rPr>
        <w:t>制定有相关项目管理制度，责任明确，按照相关文件、合同要求的内容和程序开展和实施工作，并进行定期、不定期考核检查，对考核检查中发现的问题进行整改。但存在单位对特许经营方实施内容进行检查发现的问题及其整改情况在</w:t>
      </w:r>
      <w:proofErr w:type="gramStart"/>
      <w:r w:rsidR="00FF0E5C" w:rsidRPr="009D53BD">
        <w:rPr>
          <w:rFonts w:ascii="仿宋" w:eastAsia="仿宋" w:hAnsi="仿宋" w:cs="Times New Roman" w:hint="eastAsia"/>
          <w:spacing w:val="6"/>
          <w:sz w:val="30"/>
          <w:szCs w:val="30"/>
        </w:rPr>
        <w:t>微信群</w:t>
      </w:r>
      <w:proofErr w:type="gramEnd"/>
      <w:r w:rsidR="00FF0E5C" w:rsidRPr="009D53BD">
        <w:rPr>
          <w:rFonts w:ascii="仿宋" w:eastAsia="仿宋" w:hAnsi="仿宋" w:cs="Times New Roman" w:hint="eastAsia"/>
          <w:spacing w:val="6"/>
          <w:sz w:val="30"/>
          <w:szCs w:val="30"/>
        </w:rPr>
        <w:t>中进行反映，未形成相关纸质材料的情况。</w:t>
      </w:r>
    </w:p>
    <w:p w14:paraId="5125C8CF" w14:textId="24120102" w:rsidR="0087405F" w:rsidRPr="009D53BD" w:rsidRDefault="0087405F"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合同签订规范性方面：</w:t>
      </w:r>
      <w:r w:rsidR="00815C90" w:rsidRPr="009D53BD">
        <w:rPr>
          <w:rFonts w:ascii="仿宋" w:eastAsia="仿宋" w:hAnsi="仿宋" w:cs="Times New Roman" w:hint="eastAsia"/>
          <w:spacing w:val="6"/>
          <w:sz w:val="30"/>
          <w:szCs w:val="30"/>
        </w:rPr>
        <w:t>合同签订不及时。2018年11月19日，通海县住建局通过竞争性磋商的方式，确定授予云南盘宸环卫产业有限责任公司承担特许经营权项目，进行商业运营。特许经营期限10年，自2019年1月1日至2028年12月31日。2019年3月15日，签订《特许经营事项出让项目合同》。</w:t>
      </w:r>
    </w:p>
    <w:p w14:paraId="6C6A1BBE" w14:textId="1324CC4F" w:rsidR="001D3B6C" w:rsidRPr="009D53BD" w:rsidRDefault="001D3B6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合同履约及履约监管情况方面：《基础设施和公用事业特许经营管理办法》（</w:t>
      </w:r>
      <w:proofErr w:type="gramStart"/>
      <w:r w:rsidRPr="009D53BD">
        <w:rPr>
          <w:rFonts w:ascii="仿宋" w:eastAsia="仿宋" w:hAnsi="仿宋" w:cs="Times New Roman" w:hint="eastAsia"/>
          <w:spacing w:val="6"/>
          <w:sz w:val="30"/>
          <w:szCs w:val="30"/>
        </w:rPr>
        <w:t>发改委令</w:t>
      </w:r>
      <w:proofErr w:type="gramEnd"/>
      <w:r w:rsidRPr="009D53BD">
        <w:rPr>
          <w:rFonts w:ascii="仿宋" w:eastAsia="仿宋" w:hAnsi="仿宋" w:cs="Times New Roman" w:hint="eastAsia"/>
          <w:spacing w:val="6"/>
          <w:sz w:val="30"/>
          <w:szCs w:val="30"/>
        </w:rPr>
        <w:t xml:space="preserve"> 财政部令 住建部令第25号）第四十三条已明确，实施机构应当根据特许经营协议，定期对特许经营项</w:t>
      </w:r>
      <w:r w:rsidRPr="009D53BD">
        <w:rPr>
          <w:rFonts w:ascii="仿宋" w:eastAsia="仿宋" w:hAnsi="仿宋" w:cs="Times New Roman" w:hint="eastAsia"/>
          <w:spacing w:val="6"/>
          <w:sz w:val="30"/>
          <w:szCs w:val="30"/>
        </w:rPr>
        <w:lastRenderedPageBreak/>
        <w:t>目建设运营情况进行监测分析，会同有关部门进行绩效评价，并建立根据绩效评价结果、按照特许经营协议约定对价格或财政补贴进行调整的机制，保障所提供公共产品或公共服务的质量和效率。实施机构应当将社会公众意见作为监测分析和绩效评价的重要内容。</w:t>
      </w:r>
    </w:p>
    <w:p w14:paraId="0B0F4AC9" w14:textId="143F047E" w:rsidR="001D3B6C" w:rsidRPr="009D53BD" w:rsidRDefault="001D3B6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经查阅相关资料，云南宸洁环境卫生管理有限公司未定期对特许经营项目建设运营情况进行监测分析；虽根据财政要求对项目进行了绩效评价，但未建立根据绩效评价结果、按照特许经营协议约定对价格或财政补贴进行调整的机制；未将社会公众意见作为监测分析和绩效评价的重要内容。</w:t>
      </w:r>
    </w:p>
    <w:p w14:paraId="386B9C4D" w14:textId="6EA254D2" w:rsidR="00504A48" w:rsidRPr="009D53BD" w:rsidRDefault="00504A48"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（2）资金管理方面</w:t>
      </w:r>
    </w:p>
    <w:p w14:paraId="690C5097" w14:textId="0B5C3292" w:rsidR="00504A48" w:rsidRPr="009D53BD" w:rsidRDefault="00504A48"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 xml:space="preserve">资金到位率方面：经统计,截至2020年12月31日，该项目共计收到财政补助资金1,553.70万元，占预算批复资金的67.77%。 </w:t>
      </w:r>
    </w:p>
    <w:p w14:paraId="187C927D" w14:textId="14B2F081" w:rsidR="00504A48" w:rsidRPr="009D53BD" w:rsidRDefault="00504A48" w:rsidP="00FB29A0">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预算执行率方面：按照</w:t>
      </w:r>
      <w:r w:rsidR="00397852" w:rsidRPr="009D53BD">
        <w:rPr>
          <w:rFonts w:ascii="仿宋" w:eastAsia="仿宋" w:hAnsi="仿宋" w:cs="Times New Roman" w:hint="eastAsia"/>
          <w:spacing w:val="6"/>
          <w:sz w:val="30"/>
          <w:szCs w:val="30"/>
        </w:rPr>
        <w:t>《特许经营事项出让项目合同》5.4结算与支付</w:t>
      </w:r>
      <w:r w:rsidRPr="009D53BD">
        <w:rPr>
          <w:rFonts w:ascii="仿宋" w:eastAsia="仿宋" w:hAnsi="仿宋" w:cs="Times New Roman" w:hint="eastAsia"/>
          <w:spacing w:val="6"/>
          <w:sz w:val="30"/>
          <w:szCs w:val="30"/>
        </w:rPr>
        <w:t>的约定，</w:t>
      </w:r>
      <w:r w:rsidR="00397852" w:rsidRPr="009D53BD">
        <w:rPr>
          <w:rFonts w:ascii="仿宋" w:eastAsia="仿宋" w:hAnsi="仿宋" w:cs="Times New Roman" w:hint="eastAsia"/>
          <w:spacing w:val="6"/>
          <w:sz w:val="30"/>
          <w:szCs w:val="30"/>
        </w:rPr>
        <w:t>城乡环卫公共服务项目费用</w:t>
      </w:r>
      <w:r w:rsidRPr="009D53BD">
        <w:rPr>
          <w:rFonts w:ascii="仿宋" w:eastAsia="仿宋" w:hAnsi="仿宋" w:cs="Times New Roman" w:hint="eastAsia"/>
          <w:spacing w:val="6"/>
          <w:sz w:val="30"/>
          <w:szCs w:val="30"/>
        </w:rPr>
        <w:t>采取“</w:t>
      </w:r>
      <w:r w:rsidR="00AF5313" w:rsidRPr="009D53BD">
        <w:rPr>
          <w:rFonts w:ascii="仿宋" w:eastAsia="仿宋" w:hAnsi="仿宋" w:cs="Times New Roman" w:hint="eastAsia"/>
          <w:spacing w:val="6"/>
          <w:sz w:val="30"/>
          <w:szCs w:val="30"/>
        </w:rPr>
        <w:t>月结月付</w:t>
      </w:r>
      <w:r w:rsidRPr="009D53BD">
        <w:rPr>
          <w:rFonts w:ascii="仿宋" w:eastAsia="仿宋" w:hAnsi="仿宋" w:cs="Times New Roman" w:hint="eastAsia"/>
          <w:spacing w:val="6"/>
          <w:sz w:val="30"/>
          <w:szCs w:val="30"/>
        </w:rPr>
        <w:t>”的办法，</w:t>
      </w:r>
      <w:r w:rsidR="00AF5313" w:rsidRPr="009D53BD">
        <w:rPr>
          <w:rFonts w:ascii="仿宋" w:eastAsia="仿宋" w:hAnsi="仿宋" w:cs="Times New Roman" w:hint="eastAsia"/>
          <w:spacing w:val="6"/>
          <w:sz w:val="30"/>
          <w:szCs w:val="30"/>
        </w:rPr>
        <w:t>云南</w:t>
      </w:r>
      <w:proofErr w:type="gramStart"/>
      <w:r w:rsidR="00AF5313" w:rsidRPr="009D53BD">
        <w:rPr>
          <w:rFonts w:ascii="仿宋" w:eastAsia="仿宋" w:hAnsi="仿宋" w:cs="Times New Roman" w:hint="eastAsia"/>
          <w:spacing w:val="6"/>
          <w:sz w:val="30"/>
          <w:szCs w:val="30"/>
        </w:rPr>
        <w:t>宸</w:t>
      </w:r>
      <w:proofErr w:type="gramEnd"/>
      <w:r w:rsidR="00AF5313" w:rsidRPr="009D53BD">
        <w:rPr>
          <w:rFonts w:ascii="仿宋" w:eastAsia="仿宋" w:hAnsi="仿宋" w:cs="Times New Roman" w:hint="eastAsia"/>
          <w:spacing w:val="6"/>
          <w:sz w:val="30"/>
          <w:szCs w:val="30"/>
        </w:rPr>
        <w:t>洁环境卫生管理</w:t>
      </w:r>
      <w:proofErr w:type="gramStart"/>
      <w:r w:rsidR="00AF5313" w:rsidRPr="009D53BD">
        <w:rPr>
          <w:rFonts w:ascii="仿宋" w:eastAsia="仿宋" w:hAnsi="仿宋" w:cs="Times New Roman" w:hint="eastAsia"/>
          <w:spacing w:val="6"/>
          <w:sz w:val="30"/>
          <w:szCs w:val="30"/>
        </w:rPr>
        <w:t>有限公</w:t>
      </w:r>
      <w:r w:rsidRPr="009D53BD">
        <w:rPr>
          <w:rFonts w:ascii="仿宋" w:eastAsia="仿宋" w:hAnsi="仿宋" w:cs="Times New Roman" w:hint="eastAsia"/>
          <w:spacing w:val="6"/>
          <w:sz w:val="30"/>
          <w:szCs w:val="30"/>
        </w:rPr>
        <w:t>应</w:t>
      </w:r>
      <w:r w:rsidR="00AF5313" w:rsidRPr="009D53BD">
        <w:rPr>
          <w:rFonts w:ascii="仿宋" w:eastAsia="仿宋" w:hAnsi="仿宋" w:cs="Times New Roman" w:hint="eastAsia"/>
          <w:spacing w:val="6"/>
          <w:sz w:val="30"/>
          <w:szCs w:val="30"/>
        </w:rPr>
        <w:t>在</w:t>
      </w:r>
      <w:proofErr w:type="gramEnd"/>
      <w:r w:rsidR="00AF5313" w:rsidRPr="009D53BD">
        <w:rPr>
          <w:rFonts w:ascii="仿宋" w:eastAsia="仿宋" w:hAnsi="仿宋" w:cs="Times New Roman" w:hint="eastAsia"/>
          <w:spacing w:val="6"/>
          <w:sz w:val="30"/>
          <w:szCs w:val="30"/>
        </w:rPr>
        <w:t>结算周期结束后下月5</w:t>
      </w:r>
      <w:proofErr w:type="gramStart"/>
      <w:r w:rsidR="00AF5313" w:rsidRPr="009D53BD">
        <w:rPr>
          <w:rFonts w:ascii="仿宋" w:eastAsia="仿宋" w:hAnsi="仿宋" w:cs="Times New Roman" w:hint="eastAsia"/>
          <w:spacing w:val="6"/>
          <w:sz w:val="30"/>
          <w:szCs w:val="30"/>
        </w:rPr>
        <w:t>号提供</w:t>
      </w:r>
      <w:proofErr w:type="gramEnd"/>
      <w:r w:rsidR="00AF5313" w:rsidRPr="009D53BD">
        <w:rPr>
          <w:rFonts w:ascii="仿宋" w:eastAsia="仿宋" w:hAnsi="仿宋" w:cs="Times New Roman" w:hint="eastAsia"/>
          <w:spacing w:val="6"/>
          <w:sz w:val="30"/>
          <w:szCs w:val="30"/>
        </w:rPr>
        <w:t>按约定条款计算的运营费用</w:t>
      </w:r>
      <w:r w:rsidRPr="009D53BD">
        <w:rPr>
          <w:rFonts w:ascii="仿宋" w:eastAsia="仿宋" w:hAnsi="仿宋" w:cs="Times New Roman" w:hint="eastAsia"/>
          <w:spacing w:val="6"/>
          <w:sz w:val="30"/>
          <w:szCs w:val="30"/>
        </w:rPr>
        <w:t>，向通海县住房和城乡建设局提</w:t>
      </w:r>
      <w:r w:rsidR="00AF5313" w:rsidRPr="009D53BD">
        <w:rPr>
          <w:rFonts w:ascii="仿宋" w:eastAsia="仿宋" w:hAnsi="仿宋" w:cs="Times New Roman" w:hint="eastAsia"/>
          <w:spacing w:val="6"/>
          <w:sz w:val="30"/>
          <w:szCs w:val="30"/>
        </w:rPr>
        <w:t>交付款申请并附相应佐证记录</w:t>
      </w:r>
      <w:r w:rsidRPr="009D53BD">
        <w:rPr>
          <w:rFonts w:ascii="仿宋" w:eastAsia="仿宋" w:hAnsi="仿宋" w:cs="Times New Roman" w:hint="eastAsia"/>
          <w:spacing w:val="6"/>
          <w:sz w:val="30"/>
          <w:szCs w:val="30"/>
        </w:rPr>
        <w:t>，经审核确认后支付</w:t>
      </w:r>
      <w:r w:rsidR="00AF5313" w:rsidRPr="009D53BD">
        <w:rPr>
          <w:rFonts w:ascii="仿宋" w:eastAsia="仿宋" w:hAnsi="仿宋" w:cs="Times New Roman" w:hint="eastAsia"/>
          <w:spacing w:val="6"/>
          <w:sz w:val="30"/>
          <w:szCs w:val="30"/>
        </w:rPr>
        <w:t>城乡环卫公共服务项目费用</w:t>
      </w:r>
      <w:r w:rsidRPr="009D53BD">
        <w:rPr>
          <w:rFonts w:ascii="仿宋" w:eastAsia="仿宋" w:hAnsi="仿宋" w:cs="Times New Roman" w:hint="eastAsia"/>
          <w:spacing w:val="6"/>
          <w:sz w:val="30"/>
          <w:szCs w:val="30"/>
        </w:rPr>
        <w:t>。截至2020年12月31日，通海县住房和城乡建设局共计收到财政补助资金</w:t>
      </w:r>
      <w:r w:rsidR="00B233BB" w:rsidRPr="009D53BD">
        <w:rPr>
          <w:rFonts w:ascii="仿宋" w:eastAsia="仿宋" w:hAnsi="仿宋" w:cs="Times New Roman" w:hint="eastAsia"/>
          <w:spacing w:val="6"/>
          <w:sz w:val="30"/>
          <w:szCs w:val="30"/>
        </w:rPr>
        <w:t>1,553.70</w:t>
      </w:r>
      <w:r w:rsidRPr="009D53BD">
        <w:rPr>
          <w:rFonts w:ascii="仿宋" w:eastAsia="仿宋" w:hAnsi="仿宋" w:cs="Times New Roman" w:hint="eastAsia"/>
          <w:spacing w:val="6"/>
          <w:sz w:val="30"/>
          <w:szCs w:val="30"/>
        </w:rPr>
        <w:t>万元，支付</w:t>
      </w:r>
      <w:r w:rsidR="008A61C9" w:rsidRPr="009D53BD">
        <w:rPr>
          <w:rFonts w:ascii="仿宋" w:eastAsia="仿宋" w:hAnsi="仿宋" w:cs="Times New Roman" w:hint="eastAsia"/>
          <w:spacing w:val="6"/>
          <w:sz w:val="30"/>
          <w:szCs w:val="30"/>
        </w:rPr>
        <w:t>城乡</w:t>
      </w:r>
      <w:r w:rsidR="003843FF" w:rsidRPr="009D53BD">
        <w:rPr>
          <w:rFonts w:ascii="仿宋" w:eastAsia="仿宋" w:hAnsi="仿宋" w:cs="Times New Roman" w:hint="eastAsia"/>
          <w:spacing w:val="6"/>
          <w:sz w:val="30"/>
          <w:szCs w:val="30"/>
        </w:rPr>
        <w:t>环卫</w:t>
      </w:r>
      <w:r w:rsidRPr="009D53BD">
        <w:rPr>
          <w:rFonts w:ascii="仿宋" w:eastAsia="仿宋" w:hAnsi="仿宋" w:cs="Times New Roman" w:hint="eastAsia"/>
          <w:spacing w:val="6"/>
          <w:sz w:val="30"/>
          <w:szCs w:val="30"/>
        </w:rPr>
        <w:t>服务费</w:t>
      </w:r>
      <w:r w:rsidR="00B233BB" w:rsidRPr="009D53BD">
        <w:rPr>
          <w:rFonts w:ascii="仿宋" w:eastAsia="仿宋" w:hAnsi="仿宋" w:cs="Times New Roman" w:hint="eastAsia"/>
          <w:spacing w:val="6"/>
          <w:sz w:val="30"/>
          <w:szCs w:val="30"/>
        </w:rPr>
        <w:t>1,553.70</w:t>
      </w:r>
      <w:r w:rsidRPr="009D53BD">
        <w:rPr>
          <w:rFonts w:ascii="仿宋" w:eastAsia="仿宋" w:hAnsi="仿宋" w:cs="Times New Roman" w:hint="eastAsia"/>
          <w:spacing w:val="6"/>
          <w:sz w:val="30"/>
          <w:szCs w:val="30"/>
        </w:rPr>
        <w:t>万元，预算执行率达到100%。</w:t>
      </w:r>
    </w:p>
    <w:p w14:paraId="3B8F03A8" w14:textId="77777777" w:rsidR="000E4D2F" w:rsidRPr="009D53BD" w:rsidRDefault="00504A48" w:rsidP="00FB29A0">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lastRenderedPageBreak/>
        <w:t>资金使用合</w:t>
      </w:r>
      <w:proofErr w:type="gramStart"/>
      <w:r w:rsidRPr="009D53BD">
        <w:rPr>
          <w:rFonts w:ascii="仿宋" w:eastAsia="仿宋" w:hAnsi="仿宋" w:cs="Times New Roman" w:hint="eastAsia"/>
          <w:spacing w:val="6"/>
          <w:sz w:val="30"/>
          <w:szCs w:val="30"/>
        </w:rPr>
        <w:t>规</w:t>
      </w:r>
      <w:proofErr w:type="gramEnd"/>
      <w:r w:rsidRPr="009D53BD">
        <w:rPr>
          <w:rFonts w:ascii="仿宋" w:eastAsia="仿宋" w:hAnsi="仿宋" w:cs="Times New Roman" w:hint="eastAsia"/>
          <w:spacing w:val="6"/>
          <w:sz w:val="30"/>
          <w:szCs w:val="30"/>
        </w:rPr>
        <w:t>性方面：资金的使用符合国家财经法规和财务管理制度以及有关专项资金管理办法的规定；资金的拨付有完整的审批程序和手续；资金的使用符合项目预算批复或合同规定的用途。</w:t>
      </w:r>
    </w:p>
    <w:p w14:paraId="2D576EFD" w14:textId="788C1181" w:rsidR="00726981" w:rsidRPr="009D53BD" w:rsidRDefault="00FF0E5C" w:rsidP="009D53BD">
      <w:pPr>
        <w:spacing w:line="590" w:lineRule="exact"/>
        <w:ind w:left="0" w:firstLineChars="200" w:firstLine="624"/>
        <w:rPr>
          <w:rFonts w:ascii="仿宋" w:eastAsia="仿宋" w:hAnsi="仿宋"/>
          <w:spacing w:val="6"/>
          <w:sz w:val="30"/>
          <w:szCs w:val="30"/>
        </w:rPr>
      </w:pPr>
      <w:r w:rsidRPr="009D53BD">
        <w:rPr>
          <w:rFonts w:ascii="仿宋" w:eastAsia="仿宋" w:hAnsi="仿宋"/>
          <w:spacing w:val="6"/>
          <w:sz w:val="30"/>
          <w:szCs w:val="30"/>
        </w:rPr>
        <w:t>3.</w:t>
      </w:r>
      <w:r w:rsidRPr="009D53BD">
        <w:rPr>
          <w:rFonts w:ascii="仿宋" w:eastAsia="仿宋" w:hAnsi="仿宋" w:hint="eastAsia"/>
          <w:spacing w:val="6"/>
          <w:sz w:val="30"/>
          <w:szCs w:val="30"/>
        </w:rPr>
        <w:t>产出情况分析</w:t>
      </w:r>
    </w:p>
    <w:p w14:paraId="0E49A320" w14:textId="3771AD82" w:rsidR="00726981" w:rsidRPr="009D53BD" w:rsidRDefault="00FF0E5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产出情况满分为</w:t>
      </w:r>
      <w:r w:rsidRPr="009D53BD">
        <w:rPr>
          <w:rFonts w:ascii="仿宋" w:eastAsia="仿宋" w:hAnsi="仿宋" w:cs="Times New Roman"/>
          <w:spacing w:val="6"/>
          <w:sz w:val="30"/>
          <w:szCs w:val="30"/>
        </w:rPr>
        <w:t>3</w:t>
      </w:r>
      <w:r w:rsidR="00150FD6" w:rsidRPr="009D53BD">
        <w:rPr>
          <w:rFonts w:ascii="仿宋" w:eastAsia="仿宋" w:hAnsi="仿宋" w:cs="Times New Roman" w:hint="eastAsia"/>
          <w:spacing w:val="6"/>
          <w:sz w:val="30"/>
          <w:szCs w:val="30"/>
        </w:rPr>
        <w:t>5</w:t>
      </w:r>
      <w:r w:rsidRPr="009D53BD">
        <w:rPr>
          <w:rFonts w:ascii="仿宋" w:eastAsia="仿宋" w:hAnsi="仿宋" w:cs="Times New Roman" w:hint="eastAsia"/>
          <w:spacing w:val="6"/>
          <w:sz w:val="30"/>
          <w:szCs w:val="30"/>
        </w:rPr>
        <w:t>分，得分</w:t>
      </w:r>
      <w:r w:rsidRPr="009D53BD">
        <w:rPr>
          <w:rFonts w:ascii="仿宋" w:eastAsia="仿宋" w:hAnsi="仿宋" w:cs="Times New Roman"/>
          <w:spacing w:val="6"/>
          <w:sz w:val="30"/>
          <w:szCs w:val="30"/>
        </w:rPr>
        <w:t>2</w:t>
      </w:r>
      <w:r w:rsidR="00150FD6" w:rsidRPr="009D53BD">
        <w:rPr>
          <w:rFonts w:ascii="仿宋" w:eastAsia="仿宋" w:hAnsi="仿宋" w:cs="Times New Roman" w:hint="eastAsia"/>
          <w:spacing w:val="6"/>
          <w:sz w:val="30"/>
          <w:szCs w:val="30"/>
        </w:rPr>
        <w:t>8</w:t>
      </w:r>
      <w:r w:rsidRPr="009D53BD">
        <w:rPr>
          <w:rFonts w:ascii="仿宋" w:eastAsia="仿宋" w:hAnsi="仿宋" w:cs="Times New Roman"/>
          <w:spacing w:val="6"/>
          <w:sz w:val="30"/>
          <w:szCs w:val="30"/>
        </w:rPr>
        <w:t>.</w:t>
      </w:r>
      <w:r w:rsidR="00150FD6" w:rsidRPr="009D53BD">
        <w:rPr>
          <w:rFonts w:ascii="仿宋" w:eastAsia="仿宋" w:hAnsi="仿宋" w:cs="Times New Roman" w:hint="eastAsia"/>
          <w:spacing w:val="6"/>
          <w:sz w:val="30"/>
          <w:szCs w:val="30"/>
        </w:rPr>
        <w:t>9</w:t>
      </w:r>
      <w:r w:rsidR="00A16CD9" w:rsidRPr="009D53BD">
        <w:rPr>
          <w:rFonts w:ascii="仿宋" w:eastAsia="仿宋" w:hAnsi="仿宋" w:cs="Times New Roman" w:hint="eastAsia"/>
          <w:spacing w:val="6"/>
          <w:sz w:val="30"/>
          <w:szCs w:val="30"/>
        </w:rPr>
        <w:t>8</w:t>
      </w:r>
      <w:r w:rsidRPr="009D53BD">
        <w:rPr>
          <w:rFonts w:ascii="仿宋" w:eastAsia="仿宋" w:hAnsi="仿宋" w:cs="Times New Roman" w:hint="eastAsia"/>
          <w:spacing w:val="6"/>
          <w:sz w:val="30"/>
          <w:szCs w:val="30"/>
        </w:rPr>
        <w:t>分，得分率</w:t>
      </w:r>
      <w:r w:rsidR="00150FD6" w:rsidRPr="009D53BD">
        <w:rPr>
          <w:rFonts w:ascii="仿宋" w:eastAsia="仿宋" w:hAnsi="仿宋" w:cs="Times New Roman" w:hint="eastAsia"/>
          <w:spacing w:val="6"/>
          <w:sz w:val="30"/>
          <w:szCs w:val="30"/>
        </w:rPr>
        <w:t>82</w:t>
      </w:r>
      <w:r w:rsidRPr="009D53BD">
        <w:rPr>
          <w:rFonts w:ascii="仿宋" w:eastAsia="仿宋" w:hAnsi="仿宋" w:cs="Times New Roman"/>
          <w:spacing w:val="6"/>
          <w:sz w:val="30"/>
          <w:szCs w:val="30"/>
        </w:rPr>
        <w:t>.</w:t>
      </w:r>
      <w:r w:rsidR="00A16CD9" w:rsidRPr="009D53BD">
        <w:rPr>
          <w:rFonts w:ascii="仿宋" w:eastAsia="仿宋" w:hAnsi="仿宋" w:cs="Times New Roman" w:hint="eastAsia"/>
          <w:spacing w:val="6"/>
          <w:sz w:val="30"/>
          <w:szCs w:val="30"/>
        </w:rPr>
        <w:t>80</w:t>
      </w:r>
      <w:r w:rsidRPr="009D53BD">
        <w:rPr>
          <w:rFonts w:ascii="仿宋" w:eastAsia="仿宋" w:hAnsi="仿宋" w:cs="Times New Roman"/>
          <w:spacing w:val="6"/>
          <w:sz w:val="30"/>
          <w:szCs w:val="30"/>
        </w:rPr>
        <w:t>%</w:t>
      </w:r>
      <w:r w:rsidRPr="009D53BD">
        <w:rPr>
          <w:rFonts w:ascii="仿宋" w:eastAsia="仿宋" w:hAnsi="仿宋" w:cs="Times New Roman" w:hint="eastAsia"/>
          <w:spacing w:val="6"/>
          <w:sz w:val="30"/>
          <w:szCs w:val="30"/>
        </w:rPr>
        <w:t>。</w:t>
      </w:r>
      <w:r w:rsidR="00150FD6" w:rsidRPr="009D53BD">
        <w:rPr>
          <w:rFonts w:ascii="仿宋" w:eastAsia="仿宋" w:hAnsi="仿宋" w:cs="Times New Roman" w:hint="eastAsia"/>
          <w:spacing w:val="6"/>
          <w:sz w:val="30"/>
          <w:szCs w:val="30"/>
        </w:rPr>
        <w:t>具体分析如下：</w:t>
      </w:r>
    </w:p>
    <w:p w14:paraId="3A03B37B" w14:textId="7280C109" w:rsidR="00726981" w:rsidRPr="009D53BD" w:rsidRDefault="00C32874"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（1）产出数量方面</w:t>
      </w:r>
    </w:p>
    <w:p w14:paraId="17939293" w14:textId="07F39D8B" w:rsidR="005156AF" w:rsidRPr="009D53BD" w:rsidRDefault="005156AF" w:rsidP="009D53BD">
      <w:pPr>
        <w:spacing w:line="590" w:lineRule="exact"/>
        <w:ind w:left="0" w:firstLineChars="200" w:firstLine="624"/>
        <w:jc w:val="both"/>
        <w:rPr>
          <w:rFonts w:ascii="仿宋" w:eastAsia="仿宋" w:hAnsi="仿宋"/>
          <w:spacing w:val="6"/>
          <w:sz w:val="30"/>
          <w:szCs w:val="30"/>
        </w:rPr>
      </w:pPr>
      <w:r w:rsidRPr="009D53BD">
        <w:rPr>
          <w:rFonts w:ascii="仿宋" w:eastAsia="仿宋" w:hAnsi="仿宋" w:hint="eastAsia"/>
          <w:spacing w:val="6"/>
          <w:sz w:val="30"/>
          <w:szCs w:val="30"/>
        </w:rPr>
        <w:t>城市道路清扫保洁面积113.96平方米，</w:t>
      </w:r>
      <w:r w:rsidR="00BC2236" w:rsidRPr="009D53BD">
        <w:rPr>
          <w:rFonts w:ascii="仿宋" w:eastAsia="仿宋" w:hAnsi="仿宋" w:hint="eastAsia"/>
          <w:spacing w:val="6"/>
          <w:sz w:val="30"/>
          <w:szCs w:val="30"/>
        </w:rPr>
        <w:t>100%完成年初计划任务；管理维护公厕数23座，完成年初计划任务的76.67%</w:t>
      </w:r>
      <w:r w:rsidR="0092738C" w:rsidRPr="009D53BD">
        <w:rPr>
          <w:rFonts w:ascii="仿宋" w:eastAsia="仿宋" w:hAnsi="仿宋" w:hint="eastAsia"/>
          <w:spacing w:val="6"/>
          <w:sz w:val="30"/>
          <w:szCs w:val="30"/>
        </w:rPr>
        <w:t>；</w:t>
      </w:r>
      <w:r w:rsidR="006060D6" w:rsidRPr="009D53BD">
        <w:rPr>
          <w:rFonts w:ascii="仿宋" w:eastAsia="仿宋" w:hAnsi="仿宋" w:hint="eastAsia"/>
          <w:spacing w:val="6"/>
          <w:sz w:val="30"/>
          <w:szCs w:val="30"/>
        </w:rPr>
        <w:t>2020年年末预计树立灯杆数3312个，实有灯杆数3088个，因市政道路改造移除灯</w:t>
      </w:r>
      <w:proofErr w:type="gramStart"/>
      <w:r w:rsidR="006060D6" w:rsidRPr="009D53BD">
        <w:rPr>
          <w:rFonts w:ascii="仿宋" w:eastAsia="仿宋" w:hAnsi="仿宋" w:hint="eastAsia"/>
          <w:spacing w:val="6"/>
          <w:sz w:val="30"/>
          <w:szCs w:val="30"/>
        </w:rPr>
        <w:t>灯</w:t>
      </w:r>
      <w:proofErr w:type="gramEnd"/>
      <w:r w:rsidR="006060D6" w:rsidRPr="009D53BD">
        <w:rPr>
          <w:rFonts w:ascii="仿宋" w:eastAsia="仿宋" w:hAnsi="仿宋" w:hint="eastAsia"/>
          <w:spacing w:val="6"/>
          <w:sz w:val="30"/>
          <w:szCs w:val="30"/>
        </w:rPr>
        <w:t>杆220个，4个</w:t>
      </w:r>
      <w:proofErr w:type="gramStart"/>
      <w:r w:rsidR="006060D6" w:rsidRPr="009D53BD">
        <w:rPr>
          <w:rFonts w:ascii="仿宋" w:eastAsia="仿宋" w:hAnsi="仿宋" w:hint="eastAsia"/>
          <w:spacing w:val="6"/>
          <w:sz w:val="30"/>
          <w:szCs w:val="30"/>
        </w:rPr>
        <w:t>灯杆未进行</w:t>
      </w:r>
      <w:proofErr w:type="gramEnd"/>
      <w:r w:rsidR="006060D6" w:rsidRPr="009D53BD">
        <w:rPr>
          <w:rFonts w:ascii="仿宋" w:eastAsia="仿宋" w:hAnsi="仿宋" w:hint="eastAsia"/>
          <w:spacing w:val="6"/>
          <w:sz w:val="30"/>
          <w:szCs w:val="30"/>
        </w:rPr>
        <w:t>更换，</w:t>
      </w:r>
      <w:r w:rsidR="0092738C" w:rsidRPr="009D53BD">
        <w:rPr>
          <w:rFonts w:ascii="仿宋" w:eastAsia="仿宋" w:hAnsi="仿宋" w:hint="eastAsia"/>
          <w:spacing w:val="6"/>
          <w:sz w:val="30"/>
          <w:szCs w:val="30"/>
        </w:rPr>
        <w:t>截止2020年底，未进行更换，路灯</w:t>
      </w:r>
      <w:proofErr w:type="gramStart"/>
      <w:r w:rsidR="0092738C" w:rsidRPr="009D53BD">
        <w:rPr>
          <w:rFonts w:ascii="仿宋" w:eastAsia="仿宋" w:hAnsi="仿宋" w:hint="eastAsia"/>
          <w:spacing w:val="6"/>
          <w:sz w:val="30"/>
          <w:szCs w:val="30"/>
        </w:rPr>
        <w:t>灯杆年</w:t>
      </w:r>
      <w:proofErr w:type="gramEnd"/>
      <w:r w:rsidR="0092738C" w:rsidRPr="009D53BD">
        <w:rPr>
          <w:rFonts w:ascii="仿宋" w:eastAsia="仿宋" w:hAnsi="仿宋" w:hint="eastAsia"/>
          <w:spacing w:val="6"/>
          <w:sz w:val="30"/>
          <w:szCs w:val="30"/>
        </w:rPr>
        <w:t>更换率为0%；路灯亮灯率达98.99%，完成年初计划任务的101.02%；</w:t>
      </w:r>
      <w:r w:rsidR="00145259" w:rsidRPr="009D53BD">
        <w:rPr>
          <w:rFonts w:ascii="仿宋" w:eastAsia="仿宋" w:hAnsi="仿宋" w:hint="eastAsia"/>
          <w:spacing w:val="6"/>
          <w:sz w:val="30"/>
          <w:szCs w:val="30"/>
        </w:rPr>
        <w:t>行道树</w:t>
      </w:r>
      <w:r w:rsidR="00145259" w:rsidRPr="009D53BD">
        <w:rPr>
          <w:rFonts w:ascii="仿宋" w:eastAsia="仿宋" w:hAnsi="仿宋" w:cs="Times New Roman" w:hint="eastAsia"/>
          <w:spacing w:val="6"/>
          <w:sz w:val="30"/>
          <w:szCs w:val="30"/>
        </w:rPr>
        <w:t>死亡率为0.04%，小于考核标准值“小于等于0.42%”</w:t>
      </w:r>
      <w:r w:rsidR="0092738C" w:rsidRPr="009D53BD">
        <w:rPr>
          <w:rFonts w:ascii="仿宋" w:eastAsia="仿宋" w:hAnsi="仿宋" w:hint="eastAsia"/>
          <w:spacing w:val="6"/>
          <w:sz w:val="30"/>
          <w:szCs w:val="30"/>
        </w:rPr>
        <w:t>。</w:t>
      </w:r>
    </w:p>
    <w:p w14:paraId="4CCDA0A1" w14:textId="653AB08A" w:rsidR="005156AF" w:rsidRPr="009D53BD" w:rsidRDefault="005156AF"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（2）产出质量方面</w:t>
      </w:r>
    </w:p>
    <w:p w14:paraId="2A34B76B" w14:textId="30FE6EEC" w:rsidR="00F03210" w:rsidRPr="009D53BD" w:rsidRDefault="00F03210"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经现场查阅资料,发现对于主要设备的维护及维修仅有财务存有维修费的单据,业务部门或综合管理单位未形成记录台账。2</w:t>
      </w:r>
      <w:r w:rsidRPr="009D53BD">
        <w:rPr>
          <w:rFonts w:ascii="仿宋" w:eastAsia="仿宋" w:hAnsi="仿宋" w:cs="Times New Roman"/>
          <w:spacing w:val="6"/>
          <w:sz w:val="30"/>
          <w:szCs w:val="30"/>
        </w:rPr>
        <w:t>0</w:t>
      </w:r>
      <w:r w:rsidRPr="009D53BD">
        <w:rPr>
          <w:rFonts w:ascii="仿宋" w:eastAsia="仿宋" w:hAnsi="仿宋" w:cs="Times New Roman" w:hint="eastAsia"/>
          <w:spacing w:val="6"/>
          <w:sz w:val="30"/>
          <w:szCs w:val="30"/>
        </w:rPr>
        <w:t>20年未发生过重大环卫安全事故，环卫安全保护防范工作实施到位。</w:t>
      </w:r>
    </w:p>
    <w:p w14:paraId="595197AD" w14:textId="027222BF" w:rsidR="00F03210" w:rsidRPr="009D53BD" w:rsidRDefault="00F03210"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spacing w:val="6"/>
          <w:sz w:val="30"/>
          <w:szCs w:val="30"/>
        </w:rPr>
        <w:t>（</w:t>
      </w:r>
      <w:r w:rsidRPr="009D53BD">
        <w:rPr>
          <w:rFonts w:ascii="仿宋" w:eastAsia="仿宋" w:hAnsi="仿宋" w:cs="Times New Roman" w:hint="eastAsia"/>
          <w:spacing w:val="6"/>
          <w:sz w:val="30"/>
          <w:szCs w:val="30"/>
        </w:rPr>
        <w:t>3）产出时效方面</w:t>
      </w:r>
    </w:p>
    <w:p w14:paraId="2A5598D1" w14:textId="09145FE9" w:rsidR="007D1AD2" w:rsidRPr="009D53BD" w:rsidRDefault="00FF0E5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lastRenderedPageBreak/>
        <w:t>产出时效方面，根据《通海县城乡环卫公共服务成效考核办法》，项目管理单位严格按照办法对特许经营方及时进行监督考核，采取定期与不定期相结合的方式，对特许经营方的运营进行检查，并督促其整改。</w:t>
      </w:r>
      <w:r w:rsidR="007D1AD2" w:rsidRPr="009D53BD">
        <w:rPr>
          <w:rFonts w:ascii="仿宋" w:eastAsia="仿宋" w:hAnsi="仿宋" w:cs="Times New Roman" w:hint="eastAsia"/>
          <w:spacing w:val="6"/>
          <w:sz w:val="30"/>
          <w:szCs w:val="30"/>
        </w:rPr>
        <w:t>从《通海县城乡环卫公共服务成效考核综合评分汇总表》反映出：</w:t>
      </w:r>
      <w:r w:rsidR="00C64E63" w:rsidRPr="009D53BD">
        <w:rPr>
          <w:rFonts w:ascii="仿宋" w:eastAsia="仿宋" w:hAnsi="仿宋" w:cs="Times New Roman" w:hint="eastAsia"/>
          <w:spacing w:val="6"/>
          <w:sz w:val="30"/>
          <w:szCs w:val="30"/>
        </w:rPr>
        <w:t>“</w:t>
      </w:r>
      <w:r w:rsidR="007D1AD2" w:rsidRPr="009D53BD">
        <w:rPr>
          <w:rFonts w:ascii="仿宋" w:eastAsia="仿宋" w:hAnsi="仿宋" w:cs="Times New Roman" w:hint="eastAsia"/>
          <w:spacing w:val="6"/>
          <w:sz w:val="30"/>
          <w:szCs w:val="30"/>
        </w:rPr>
        <w:t>城区生活垃圾收集（箱体点至中转站）、转运</w:t>
      </w:r>
      <w:r w:rsidR="00C64E63" w:rsidRPr="009D53BD">
        <w:rPr>
          <w:rFonts w:ascii="仿宋" w:eastAsia="仿宋" w:hAnsi="仿宋" w:cs="Times New Roman" w:hint="eastAsia"/>
          <w:spacing w:val="6"/>
          <w:sz w:val="30"/>
          <w:szCs w:val="30"/>
        </w:rPr>
        <w:t>”</w:t>
      </w:r>
      <w:r w:rsidR="007D1AD2" w:rsidRPr="009D53BD">
        <w:rPr>
          <w:rFonts w:ascii="仿宋" w:eastAsia="仿宋" w:hAnsi="仿宋" w:cs="Times New Roman" w:hint="eastAsia"/>
          <w:spacing w:val="6"/>
          <w:sz w:val="30"/>
          <w:szCs w:val="30"/>
        </w:rPr>
        <w:t>1-12月的考核得分别为：18.32分、19.12分、17.8分、18.32分、18.68分、18.92分、17.8分、19.32分、19.12分、19.56分、19.42分、17.8分，据此得出全年的平均分为18.68分，该要点在考核中的权重为20%，全年平均分占该要点权重的93.41%。</w:t>
      </w:r>
      <w:r w:rsidR="008538C3" w:rsidRPr="009D53BD">
        <w:rPr>
          <w:rFonts w:ascii="仿宋" w:eastAsia="仿宋" w:hAnsi="仿宋" w:cs="Times New Roman" w:hint="eastAsia"/>
          <w:spacing w:val="6"/>
          <w:sz w:val="30"/>
          <w:szCs w:val="30"/>
        </w:rPr>
        <w:t xml:space="preserve"> “路灯维护”1-12月的考核得分别为：10分、9.9分、9.9分、9.9分、9.9分、9.9分、9.9分、9.8分、9.8分、9.8分、9.8分、9.8分，据此得出全年的平均分为9.87分，该要点在考核中的权重为10%，全年平均分占该要点权重的占比98.7%</w:t>
      </w:r>
      <w:r w:rsidR="00506542" w:rsidRPr="009D53BD">
        <w:rPr>
          <w:rFonts w:ascii="仿宋" w:eastAsia="仿宋" w:hAnsi="仿宋" w:cs="Times New Roman" w:hint="eastAsia"/>
          <w:spacing w:val="6"/>
          <w:sz w:val="30"/>
          <w:szCs w:val="30"/>
        </w:rPr>
        <w:t>。</w:t>
      </w:r>
      <w:r w:rsidR="00D436E6" w:rsidRPr="009D53BD">
        <w:rPr>
          <w:rFonts w:ascii="仿宋" w:eastAsia="仿宋" w:hAnsi="仿宋" w:cs="Times New Roman" w:hint="eastAsia"/>
          <w:spacing w:val="6"/>
          <w:sz w:val="30"/>
          <w:szCs w:val="30"/>
        </w:rPr>
        <w:t>根据上述分析，在垃圾清运及时性</w:t>
      </w:r>
      <w:r w:rsidR="00161191" w:rsidRPr="009D53BD">
        <w:rPr>
          <w:rFonts w:ascii="仿宋" w:eastAsia="仿宋" w:hAnsi="仿宋" w:cs="Times New Roman" w:hint="eastAsia"/>
          <w:spacing w:val="6"/>
          <w:sz w:val="30"/>
          <w:szCs w:val="30"/>
        </w:rPr>
        <w:t>和</w:t>
      </w:r>
      <w:r w:rsidR="00D436E6" w:rsidRPr="009D53BD">
        <w:rPr>
          <w:rFonts w:ascii="仿宋" w:eastAsia="仿宋" w:hAnsi="仿宋" w:cs="Times New Roman" w:hint="eastAsia"/>
          <w:spacing w:val="6"/>
          <w:sz w:val="30"/>
          <w:szCs w:val="30"/>
        </w:rPr>
        <w:t>设施维修及</w:t>
      </w:r>
      <w:r w:rsidR="00161191" w:rsidRPr="009D53BD">
        <w:rPr>
          <w:rFonts w:ascii="仿宋" w:eastAsia="仿宋" w:hAnsi="仿宋" w:cs="Times New Roman" w:hint="eastAsia"/>
          <w:spacing w:val="6"/>
          <w:sz w:val="30"/>
          <w:szCs w:val="30"/>
        </w:rPr>
        <w:t>时性方面存在不及时清运垃圾和维修设施的情况。</w:t>
      </w:r>
    </w:p>
    <w:p w14:paraId="3B8D39EA" w14:textId="463C8729" w:rsidR="00602669" w:rsidRPr="009D53BD" w:rsidRDefault="00602669" w:rsidP="003B53F5">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（4）产出成本方面</w:t>
      </w:r>
    </w:p>
    <w:p w14:paraId="28D462F8" w14:textId="566EB98A" w:rsidR="003B53F5" w:rsidRPr="009D53BD" w:rsidRDefault="003B53F5" w:rsidP="003B53F5">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该项目获批预算资金</w:t>
      </w:r>
      <w:r w:rsidR="00602669" w:rsidRPr="009D53BD">
        <w:rPr>
          <w:rFonts w:ascii="仿宋" w:eastAsia="仿宋" w:hAnsi="仿宋" w:cs="Times New Roman"/>
          <w:spacing w:val="6"/>
          <w:sz w:val="30"/>
          <w:szCs w:val="30"/>
        </w:rPr>
        <w:t>2,292.48</w:t>
      </w:r>
      <w:r w:rsidRPr="009D53BD">
        <w:rPr>
          <w:rFonts w:ascii="仿宋" w:eastAsia="仿宋" w:hAnsi="仿宋" w:cs="Times New Roman" w:hint="eastAsia"/>
          <w:spacing w:val="6"/>
          <w:sz w:val="30"/>
          <w:szCs w:val="30"/>
        </w:rPr>
        <w:t>万元，截至2020年12月31日，项目共计支付</w:t>
      </w:r>
      <w:r w:rsidR="00602669" w:rsidRPr="009D53BD">
        <w:rPr>
          <w:rFonts w:ascii="仿宋" w:eastAsia="仿宋" w:hAnsi="仿宋" w:cs="Times New Roman" w:hint="eastAsia"/>
          <w:spacing w:val="6"/>
          <w:sz w:val="30"/>
          <w:szCs w:val="30"/>
        </w:rPr>
        <w:t>环卫</w:t>
      </w:r>
      <w:r w:rsidRPr="009D53BD">
        <w:rPr>
          <w:rFonts w:ascii="仿宋" w:eastAsia="仿宋" w:hAnsi="仿宋" w:cs="Times New Roman" w:hint="eastAsia"/>
          <w:spacing w:val="6"/>
          <w:sz w:val="30"/>
          <w:szCs w:val="30"/>
        </w:rPr>
        <w:t>服务费</w:t>
      </w:r>
      <w:r w:rsidR="00602669" w:rsidRPr="009D53BD">
        <w:rPr>
          <w:rFonts w:ascii="仿宋" w:eastAsia="仿宋" w:hAnsi="仿宋" w:cs="Times New Roman"/>
          <w:spacing w:val="6"/>
          <w:sz w:val="30"/>
          <w:szCs w:val="30"/>
        </w:rPr>
        <w:t>1,553.7</w:t>
      </w:r>
      <w:r w:rsidR="00602669" w:rsidRPr="009D53BD">
        <w:rPr>
          <w:rFonts w:ascii="仿宋" w:eastAsia="仿宋" w:hAnsi="仿宋" w:cs="Times New Roman" w:hint="eastAsia"/>
          <w:spacing w:val="6"/>
          <w:sz w:val="30"/>
          <w:szCs w:val="30"/>
        </w:rPr>
        <w:t>0</w:t>
      </w:r>
      <w:r w:rsidRPr="009D53BD">
        <w:rPr>
          <w:rFonts w:ascii="仿宋" w:eastAsia="仿宋" w:hAnsi="仿宋" w:cs="Times New Roman" w:hint="eastAsia"/>
          <w:spacing w:val="6"/>
          <w:sz w:val="30"/>
          <w:szCs w:val="30"/>
        </w:rPr>
        <w:t>万元，资金节约率为</w:t>
      </w:r>
      <w:r w:rsidR="00602669" w:rsidRPr="009D53BD">
        <w:rPr>
          <w:rFonts w:ascii="仿宋" w:eastAsia="仿宋" w:hAnsi="仿宋" w:cs="Times New Roman" w:hint="eastAsia"/>
          <w:spacing w:val="6"/>
          <w:sz w:val="30"/>
          <w:szCs w:val="30"/>
        </w:rPr>
        <w:t>32</w:t>
      </w:r>
      <w:r w:rsidRPr="009D53BD">
        <w:rPr>
          <w:rFonts w:ascii="仿宋" w:eastAsia="仿宋" w:hAnsi="仿宋" w:cs="Times New Roman" w:hint="eastAsia"/>
          <w:spacing w:val="6"/>
          <w:sz w:val="30"/>
          <w:szCs w:val="30"/>
        </w:rPr>
        <w:t>.</w:t>
      </w:r>
      <w:r w:rsidR="00602669" w:rsidRPr="009D53BD">
        <w:rPr>
          <w:rFonts w:ascii="仿宋" w:eastAsia="仿宋" w:hAnsi="仿宋" w:cs="Times New Roman" w:hint="eastAsia"/>
          <w:spacing w:val="6"/>
          <w:sz w:val="30"/>
          <w:szCs w:val="30"/>
        </w:rPr>
        <w:t>2</w:t>
      </w:r>
      <w:r w:rsidRPr="009D53BD">
        <w:rPr>
          <w:rFonts w:ascii="仿宋" w:eastAsia="仿宋" w:hAnsi="仿宋" w:cs="Times New Roman" w:hint="eastAsia"/>
          <w:spacing w:val="6"/>
          <w:sz w:val="30"/>
          <w:szCs w:val="30"/>
        </w:rPr>
        <w:t>3%。</w:t>
      </w:r>
    </w:p>
    <w:p w14:paraId="3A832303" w14:textId="30D46471" w:rsidR="00726981" w:rsidRPr="009D53BD" w:rsidRDefault="00FF0E5C" w:rsidP="009D53BD">
      <w:pPr>
        <w:spacing w:line="590" w:lineRule="exact"/>
        <w:ind w:left="0" w:firstLineChars="200" w:firstLine="624"/>
        <w:jc w:val="both"/>
        <w:rPr>
          <w:rFonts w:ascii="仿宋" w:eastAsia="仿宋" w:hAnsi="仿宋"/>
          <w:spacing w:val="6"/>
          <w:sz w:val="30"/>
          <w:szCs w:val="30"/>
        </w:rPr>
      </w:pPr>
      <w:r w:rsidRPr="009D53BD">
        <w:rPr>
          <w:rFonts w:ascii="仿宋" w:eastAsia="仿宋" w:hAnsi="仿宋"/>
          <w:spacing w:val="6"/>
          <w:sz w:val="30"/>
          <w:szCs w:val="30"/>
        </w:rPr>
        <w:t>4.</w:t>
      </w:r>
      <w:r w:rsidRPr="009D53BD">
        <w:rPr>
          <w:rFonts w:ascii="仿宋" w:eastAsia="仿宋" w:hAnsi="仿宋" w:hint="eastAsia"/>
          <w:spacing w:val="6"/>
          <w:sz w:val="30"/>
          <w:szCs w:val="30"/>
        </w:rPr>
        <w:t>效益情况分析</w:t>
      </w:r>
    </w:p>
    <w:p w14:paraId="53E2FE15" w14:textId="0201DC19" w:rsidR="00726981" w:rsidRPr="009D53BD" w:rsidRDefault="00FF0E5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lastRenderedPageBreak/>
        <w:t>效果情况满分为</w:t>
      </w:r>
      <w:r w:rsidR="0016615B" w:rsidRPr="009D53BD">
        <w:rPr>
          <w:rFonts w:ascii="仿宋" w:eastAsia="仿宋" w:hAnsi="仿宋" w:cs="Times New Roman" w:hint="eastAsia"/>
          <w:spacing w:val="6"/>
          <w:sz w:val="30"/>
          <w:szCs w:val="30"/>
        </w:rPr>
        <w:t>30</w:t>
      </w:r>
      <w:r w:rsidRPr="009D53BD">
        <w:rPr>
          <w:rFonts w:ascii="仿宋" w:eastAsia="仿宋" w:hAnsi="仿宋" w:cs="Times New Roman" w:hint="eastAsia"/>
          <w:spacing w:val="6"/>
          <w:sz w:val="30"/>
          <w:szCs w:val="30"/>
        </w:rPr>
        <w:t>分，得分</w:t>
      </w:r>
      <w:r w:rsidRPr="009D53BD">
        <w:rPr>
          <w:rFonts w:ascii="仿宋" w:eastAsia="仿宋" w:hAnsi="仿宋" w:cs="Times New Roman"/>
          <w:spacing w:val="6"/>
          <w:sz w:val="30"/>
          <w:szCs w:val="30"/>
        </w:rPr>
        <w:t>19.3</w:t>
      </w:r>
      <w:r w:rsidR="0016615B" w:rsidRPr="009D53BD">
        <w:rPr>
          <w:rFonts w:ascii="仿宋" w:eastAsia="仿宋" w:hAnsi="仿宋" w:cs="Times New Roman" w:hint="eastAsia"/>
          <w:spacing w:val="6"/>
          <w:sz w:val="30"/>
          <w:szCs w:val="30"/>
        </w:rPr>
        <w:t>3</w:t>
      </w:r>
      <w:r w:rsidRPr="009D53BD">
        <w:rPr>
          <w:rFonts w:ascii="仿宋" w:eastAsia="仿宋" w:hAnsi="仿宋" w:cs="Times New Roman" w:hint="eastAsia"/>
          <w:spacing w:val="6"/>
          <w:sz w:val="30"/>
          <w:szCs w:val="30"/>
        </w:rPr>
        <w:t>分，得分率</w:t>
      </w:r>
      <w:r w:rsidR="0016615B" w:rsidRPr="009D53BD">
        <w:rPr>
          <w:rFonts w:ascii="仿宋" w:eastAsia="仿宋" w:hAnsi="仿宋" w:cs="Times New Roman" w:hint="eastAsia"/>
          <w:spacing w:val="6"/>
          <w:sz w:val="30"/>
          <w:szCs w:val="30"/>
        </w:rPr>
        <w:t>64</w:t>
      </w:r>
      <w:r w:rsidRPr="009D53BD">
        <w:rPr>
          <w:rFonts w:ascii="仿宋" w:eastAsia="仿宋" w:hAnsi="仿宋" w:cs="Times New Roman"/>
          <w:spacing w:val="6"/>
          <w:sz w:val="30"/>
          <w:szCs w:val="30"/>
        </w:rPr>
        <w:t>.4</w:t>
      </w:r>
      <w:r w:rsidR="0016615B" w:rsidRPr="009D53BD">
        <w:rPr>
          <w:rFonts w:ascii="仿宋" w:eastAsia="仿宋" w:hAnsi="仿宋" w:cs="Times New Roman" w:hint="eastAsia"/>
          <w:spacing w:val="6"/>
          <w:sz w:val="30"/>
          <w:szCs w:val="30"/>
        </w:rPr>
        <w:t>3</w:t>
      </w:r>
      <w:r w:rsidRPr="009D53BD">
        <w:rPr>
          <w:rFonts w:ascii="仿宋" w:eastAsia="仿宋" w:hAnsi="仿宋" w:cs="Times New Roman"/>
          <w:spacing w:val="6"/>
          <w:sz w:val="30"/>
          <w:szCs w:val="30"/>
        </w:rPr>
        <w:t>%</w:t>
      </w:r>
      <w:r w:rsidRPr="009D53BD">
        <w:rPr>
          <w:rFonts w:ascii="仿宋" w:eastAsia="仿宋" w:hAnsi="仿宋" w:cs="Times New Roman" w:hint="eastAsia"/>
          <w:spacing w:val="6"/>
          <w:sz w:val="30"/>
          <w:szCs w:val="30"/>
        </w:rPr>
        <w:t>。</w:t>
      </w:r>
      <w:r w:rsidR="0016615B" w:rsidRPr="009D53BD">
        <w:rPr>
          <w:rFonts w:ascii="仿宋" w:eastAsia="仿宋" w:hAnsi="仿宋" w:cs="Times New Roman" w:hint="eastAsia"/>
          <w:spacing w:val="6"/>
          <w:sz w:val="30"/>
          <w:szCs w:val="30"/>
        </w:rPr>
        <w:t>具体分析如下：</w:t>
      </w:r>
    </w:p>
    <w:p w14:paraId="5E144E37" w14:textId="77777777" w:rsidR="00B60D5D" w:rsidRPr="009D53BD" w:rsidRDefault="00B60D5D"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（1）社会效益方面</w:t>
      </w:r>
    </w:p>
    <w:p w14:paraId="463A5D38" w14:textId="2C88FD8D" w:rsidR="00726981" w:rsidRPr="009D53BD" w:rsidRDefault="00FF0E5C"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通过调查问卷反映社会群众对居住地附近倾倒生活垃圾的便捷程度、对周围人员的环保、卫生意识程度情况，调查结果反映，通过项目的实施，社会公众的环保、卫生意识有所提升，环卫服务较为便捷。</w:t>
      </w:r>
      <w:r w:rsidR="00527B17" w:rsidRPr="009D53BD">
        <w:rPr>
          <w:rFonts w:ascii="仿宋" w:eastAsia="仿宋" w:hAnsi="仿宋" w:cs="Times New Roman" w:hint="eastAsia"/>
          <w:spacing w:val="6"/>
          <w:sz w:val="30"/>
          <w:szCs w:val="30"/>
        </w:rPr>
        <w:t>环卫服务便捷率达95.60%，环保、卫生意识提升率达93.20%。</w:t>
      </w:r>
    </w:p>
    <w:p w14:paraId="1AFABAE7" w14:textId="483EBC42" w:rsidR="00F15455" w:rsidRPr="009D53BD" w:rsidRDefault="00F15455"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（2）可持续发展方面</w:t>
      </w:r>
    </w:p>
    <w:p w14:paraId="6AE21D05" w14:textId="41190940" w:rsidR="00F15455" w:rsidRPr="009D53BD" w:rsidRDefault="00F15455"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根据</w:t>
      </w:r>
      <w:r w:rsidR="00583AC3" w:rsidRPr="009D53BD">
        <w:rPr>
          <w:rFonts w:ascii="仿宋" w:eastAsia="仿宋" w:hAnsi="Times New Roman" w:cs="Times New Roman" w:hint="eastAsia"/>
          <w:spacing w:val="6"/>
          <w:kern w:val="30"/>
          <w:sz w:val="30"/>
          <w:szCs w:val="21"/>
        </w:rPr>
        <w:t>《特许经营事项出让项目合同》</w:t>
      </w:r>
      <w:r w:rsidRPr="009D53BD">
        <w:rPr>
          <w:rFonts w:ascii="仿宋" w:eastAsia="仿宋" w:hAnsi="仿宋" w:cs="Times New Roman" w:hint="eastAsia"/>
          <w:spacing w:val="6"/>
          <w:sz w:val="30"/>
          <w:szCs w:val="30"/>
        </w:rPr>
        <w:t>7.1</w:t>
      </w:r>
      <w:r w:rsidR="00583AC3" w:rsidRPr="009D53BD">
        <w:rPr>
          <w:rFonts w:ascii="仿宋" w:eastAsia="仿宋" w:hAnsi="仿宋" w:cs="Times New Roman" w:hint="eastAsia"/>
          <w:spacing w:val="6"/>
          <w:sz w:val="30"/>
          <w:szCs w:val="30"/>
        </w:rPr>
        <w:t>（4）乙方义务的相关要求，云南盘宸环卫产业有限责任公司制定特许经营近期、远期经营计划，于每年12月30日前提交上年度的特许经营报告至管理部门，内容包括特许经营资产情况、发展、管理、服务质量报告、经营计划的执行情况和企业基本情况、特许经营财务报告。</w:t>
      </w:r>
      <w:r w:rsidRPr="009D53BD">
        <w:rPr>
          <w:rFonts w:ascii="仿宋" w:eastAsia="仿宋" w:hAnsi="仿宋" w:cs="Times New Roman" w:hint="eastAsia"/>
          <w:spacing w:val="6"/>
          <w:sz w:val="30"/>
          <w:szCs w:val="30"/>
        </w:rPr>
        <w:t>但</w:t>
      </w:r>
      <w:r w:rsidR="00583AC3" w:rsidRPr="009D53BD">
        <w:rPr>
          <w:rFonts w:ascii="仿宋" w:eastAsia="仿宋" w:hAnsi="仿宋" w:cs="Times New Roman" w:hint="eastAsia"/>
          <w:spacing w:val="6"/>
          <w:sz w:val="30"/>
          <w:szCs w:val="30"/>
        </w:rPr>
        <w:t>云南盘宸环卫产业有限责任公司</w:t>
      </w:r>
      <w:r w:rsidRPr="009D53BD">
        <w:rPr>
          <w:rFonts w:ascii="仿宋" w:eastAsia="仿宋" w:hAnsi="仿宋" w:cs="Times New Roman" w:hint="eastAsia"/>
          <w:spacing w:val="6"/>
          <w:sz w:val="30"/>
          <w:szCs w:val="30"/>
        </w:rPr>
        <w:t>未制定形成年度经营计划及上一年度特许经营报告。</w:t>
      </w:r>
    </w:p>
    <w:p w14:paraId="55D49580" w14:textId="77777777" w:rsidR="00F15455" w:rsidRPr="009D53BD" w:rsidRDefault="00F15455"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（3）满意度方面</w:t>
      </w:r>
    </w:p>
    <w:p w14:paraId="240AA6B7" w14:textId="46D45E64" w:rsidR="00F15455" w:rsidRPr="009D53BD" w:rsidRDefault="00F15455"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问卷调查结果显示，工作人员对</w:t>
      </w:r>
      <w:r w:rsidR="003B53F5" w:rsidRPr="009D53BD">
        <w:rPr>
          <w:rFonts w:ascii="仿宋" w:eastAsia="仿宋" w:hAnsi="仿宋" w:cs="Times New Roman" w:hint="eastAsia"/>
          <w:spacing w:val="6"/>
          <w:sz w:val="30"/>
          <w:szCs w:val="30"/>
        </w:rPr>
        <w:t>环卫</w:t>
      </w:r>
      <w:r w:rsidRPr="009D53BD">
        <w:rPr>
          <w:rFonts w:ascii="仿宋" w:eastAsia="仿宋" w:hAnsi="仿宋" w:cs="Times New Roman" w:hint="eastAsia"/>
          <w:spacing w:val="6"/>
          <w:sz w:val="30"/>
          <w:szCs w:val="30"/>
        </w:rPr>
        <w:t>服务效果的评分为9</w:t>
      </w:r>
      <w:r w:rsidR="00583AC3" w:rsidRPr="009D53BD">
        <w:rPr>
          <w:rFonts w:ascii="仿宋" w:eastAsia="仿宋" w:hAnsi="仿宋" w:cs="Times New Roman" w:hint="eastAsia"/>
          <w:spacing w:val="6"/>
          <w:sz w:val="30"/>
          <w:szCs w:val="30"/>
        </w:rPr>
        <w:t>5.80</w:t>
      </w:r>
      <w:r w:rsidRPr="009D53BD">
        <w:rPr>
          <w:rFonts w:ascii="仿宋" w:eastAsia="仿宋" w:hAnsi="仿宋" w:cs="Times New Roman" w:hint="eastAsia"/>
          <w:spacing w:val="6"/>
          <w:sz w:val="30"/>
          <w:szCs w:val="30"/>
        </w:rPr>
        <w:t>分，满意度100%，</w:t>
      </w:r>
      <w:r w:rsidR="003B53F5" w:rsidRPr="009D53BD">
        <w:rPr>
          <w:rFonts w:ascii="仿宋" w:eastAsia="仿宋" w:hAnsi="仿宋" w:cs="Times New Roman" w:hint="eastAsia"/>
          <w:spacing w:val="6"/>
          <w:sz w:val="30"/>
          <w:szCs w:val="30"/>
        </w:rPr>
        <w:t>环卫工作</w:t>
      </w:r>
      <w:r w:rsidRPr="009D53BD">
        <w:rPr>
          <w:rFonts w:ascii="仿宋" w:eastAsia="仿宋" w:hAnsi="仿宋" w:cs="Times New Roman" w:hint="eastAsia"/>
          <w:spacing w:val="6"/>
          <w:sz w:val="30"/>
          <w:szCs w:val="30"/>
        </w:rPr>
        <w:t>对</w:t>
      </w:r>
      <w:r w:rsidR="003B53F5" w:rsidRPr="009D53BD">
        <w:rPr>
          <w:rFonts w:ascii="仿宋" w:eastAsia="仿宋" w:hAnsi="仿宋" w:cs="Times New Roman" w:hint="eastAsia"/>
          <w:spacing w:val="6"/>
          <w:sz w:val="30"/>
          <w:szCs w:val="30"/>
        </w:rPr>
        <w:t>环卫</w:t>
      </w:r>
      <w:r w:rsidRPr="009D53BD">
        <w:rPr>
          <w:rFonts w:ascii="仿宋" w:eastAsia="仿宋" w:hAnsi="仿宋" w:cs="Times New Roman" w:hint="eastAsia"/>
          <w:spacing w:val="6"/>
          <w:sz w:val="30"/>
          <w:szCs w:val="30"/>
        </w:rPr>
        <w:t>服务效果的评分为</w:t>
      </w:r>
      <w:r w:rsidR="00583AC3" w:rsidRPr="009D53BD">
        <w:rPr>
          <w:rFonts w:ascii="仿宋" w:eastAsia="仿宋" w:hAnsi="仿宋" w:cs="Times New Roman" w:hint="eastAsia"/>
          <w:spacing w:val="6"/>
          <w:sz w:val="30"/>
          <w:szCs w:val="30"/>
        </w:rPr>
        <w:t>94</w:t>
      </w:r>
      <w:r w:rsidRPr="009D53BD">
        <w:rPr>
          <w:rFonts w:ascii="仿宋" w:eastAsia="仿宋" w:hAnsi="仿宋" w:cs="Times New Roman" w:hint="eastAsia"/>
          <w:spacing w:val="6"/>
          <w:sz w:val="30"/>
          <w:szCs w:val="30"/>
        </w:rPr>
        <w:t>分，满意度</w:t>
      </w:r>
      <w:r w:rsidR="00583AC3" w:rsidRPr="009D53BD">
        <w:rPr>
          <w:rFonts w:ascii="仿宋" w:eastAsia="仿宋" w:hAnsi="仿宋" w:cs="Times New Roman" w:hint="eastAsia"/>
          <w:spacing w:val="6"/>
          <w:sz w:val="30"/>
          <w:szCs w:val="30"/>
        </w:rPr>
        <w:t>100</w:t>
      </w:r>
      <w:r w:rsidRPr="009D53BD">
        <w:rPr>
          <w:rFonts w:ascii="仿宋" w:eastAsia="仿宋" w:hAnsi="仿宋" w:cs="Times New Roman" w:hint="eastAsia"/>
          <w:spacing w:val="6"/>
          <w:sz w:val="30"/>
          <w:szCs w:val="30"/>
        </w:rPr>
        <w:t>%。</w:t>
      </w:r>
    </w:p>
    <w:p w14:paraId="3897CF6F" w14:textId="47AA7466" w:rsidR="00726981" w:rsidRPr="009D53BD" w:rsidRDefault="00FF0E5C" w:rsidP="00541A9A">
      <w:pPr>
        <w:widowControl w:val="0"/>
        <w:adjustRightInd w:val="0"/>
        <w:snapToGrid w:val="0"/>
        <w:spacing w:line="590" w:lineRule="exact"/>
        <w:ind w:left="0" w:firstLineChars="200" w:firstLine="624"/>
        <w:jc w:val="both"/>
        <w:outlineLvl w:val="1"/>
        <w:rPr>
          <w:rFonts w:ascii="楷体" w:eastAsia="楷体" w:hAnsi="楷体" w:cs="楷体"/>
          <w:spacing w:val="6"/>
          <w:sz w:val="30"/>
          <w:szCs w:val="30"/>
        </w:rPr>
      </w:pPr>
      <w:bookmarkStart w:id="19" w:name="_Toc85187891"/>
      <w:r w:rsidRPr="009D53BD">
        <w:rPr>
          <w:rFonts w:ascii="楷体" w:eastAsia="楷体" w:hAnsi="楷体" w:cs="楷体" w:hint="eastAsia"/>
          <w:spacing w:val="6"/>
          <w:sz w:val="30"/>
          <w:szCs w:val="30"/>
        </w:rPr>
        <w:t>（二）绩效评价结论</w:t>
      </w:r>
      <w:bookmarkEnd w:id="19"/>
    </w:p>
    <w:p w14:paraId="32FDA739" w14:textId="5E342FE4" w:rsidR="00726981" w:rsidRPr="009D53BD" w:rsidRDefault="00FF0E5C" w:rsidP="00FB29A0">
      <w:pPr>
        <w:spacing w:line="590" w:lineRule="exact"/>
        <w:ind w:left="0" w:firstLineChars="200" w:firstLine="624"/>
        <w:rPr>
          <w:rFonts w:ascii="仿宋" w:eastAsia="仿宋" w:hAnsi="仿宋" w:cs="Times New Roman"/>
          <w:spacing w:val="6"/>
          <w:sz w:val="30"/>
          <w:szCs w:val="30"/>
        </w:rPr>
      </w:pPr>
      <w:bookmarkStart w:id="20" w:name="_Hlk49612102"/>
      <w:r w:rsidRPr="009D53BD">
        <w:rPr>
          <w:rFonts w:ascii="仿宋" w:eastAsia="仿宋" w:hAnsi="仿宋" w:cs="Times New Roman" w:hint="eastAsia"/>
          <w:spacing w:val="6"/>
          <w:sz w:val="30"/>
          <w:szCs w:val="30"/>
        </w:rPr>
        <w:lastRenderedPageBreak/>
        <w:t>该项目本次绩效评价得分</w:t>
      </w:r>
      <w:r w:rsidR="000D5FCA" w:rsidRPr="009D53BD">
        <w:rPr>
          <w:rFonts w:ascii="仿宋" w:eastAsia="仿宋" w:hAnsi="仿宋" w:cs="Times New Roman" w:hint="eastAsia"/>
          <w:spacing w:val="6"/>
          <w:sz w:val="30"/>
          <w:szCs w:val="30"/>
        </w:rPr>
        <w:t>7</w:t>
      </w:r>
      <w:r w:rsidR="000B6E35" w:rsidRPr="009D53BD">
        <w:rPr>
          <w:rFonts w:ascii="仿宋" w:eastAsia="仿宋" w:hAnsi="仿宋" w:cs="Times New Roman" w:hint="eastAsia"/>
          <w:spacing w:val="6"/>
          <w:sz w:val="30"/>
          <w:szCs w:val="30"/>
        </w:rPr>
        <w:t>5</w:t>
      </w:r>
      <w:r w:rsidRPr="009D53BD">
        <w:rPr>
          <w:rFonts w:ascii="仿宋" w:eastAsia="仿宋" w:hAnsi="仿宋" w:cs="Times New Roman"/>
          <w:spacing w:val="6"/>
          <w:sz w:val="30"/>
          <w:szCs w:val="30"/>
        </w:rPr>
        <w:t>.</w:t>
      </w:r>
      <w:r w:rsidR="000D5FCA" w:rsidRPr="009D53BD">
        <w:rPr>
          <w:rFonts w:ascii="仿宋" w:eastAsia="仿宋" w:hAnsi="仿宋" w:cs="Times New Roman" w:hint="eastAsia"/>
          <w:spacing w:val="6"/>
          <w:sz w:val="30"/>
          <w:szCs w:val="30"/>
        </w:rPr>
        <w:t>1</w:t>
      </w:r>
      <w:r w:rsidRPr="009D53BD">
        <w:rPr>
          <w:rFonts w:ascii="仿宋" w:eastAsia="仿宋" w:hAnsi="仿宋" w:cs="Times New Roman"/>
          <w:spacing w:val="6"/>
          <w:sz w:val="30"/>
          <w:szCs w:val="30"/>
        </w:rPr>
        <w:t>7</w:t>
      </w:r>
      <w:r w:rsidRPr="009D53BD">
        <w:rPr>
          <w:rFonts w:ascii="仿宋" w:eastAsia="仿宋" w:hAnsi="仿宋" w:cs="Times New Roman" w:hint="eastAsia"/>
          <w:spacing w:val="6"/>
          <w:sz w:val="30"/>
          <w:szCs w:val="30"/>
        </w:rPr>
        <w:t>分，评价等级为“</w:t>
      </w:r>
      <w:r w:rsidR="000D5FCA" w:rsidRPr="009D53BD">
        <w:rPr>
          <w:rFonts w:ascii="仿宋" w:eastAsia="仿宋" w:hAnsi="仿宋" w:cs="Times New Roman" w:hint="eastAsia"/>
          <w:spacing w:val="6"/>
          <w:sz w:val="30"/>
          <w:szCs w:val="30"/>
        </w:rPr>
        <w:t>中</w:t>
      </w:r>
      <w:r w:rsidRPr="009D53BD">
        <w:rPr>
          <w:rFonts w:ascii="仿宋" w:eastAsia="仿宋" w:hAnsi="仿宋" w:cs="Times New Roman" w:hint="eastAsia"/>
          <w:spacing w:val="6"/>
          <w:sz w:val="30"/>
          <w:szCs w:val="30"/>
        </w:rPr>
        <w:t>”。</w:t>
      </w:r>
      <w:bookmarkEnd w:id="20"/>
      <w:r w:rsidRPr="009D53BD">
        <w:rPr>
          <w:rFonts w:ascii="仿宋" w:eastAsia="仿宋" w:hAnsi="仿宋" w:cs="Times New Roman" w:hint="eastAsia"/>
          <w:spacing w:val="6"/>
          <w:sz w:val="30"/>
          <w:szCs w:val="30"/>
        </w:rPr>
        <w:t>一级指标具体得分情况详见下表：</w:t>
      </w:r>
    </w:p>
    <w:p w14:paraId="4804FDA3" w14:textId="77777777" w:rsidR="00726981" w:rsidRDefault="00FF0E5C" w:rsidP="00FB29A0">
      <w:pPr>
        <w:spacing w:line="590" w:lineRule="exact"/>
        <w:jc w:val="center"/>
        <w:rPr>
          <w:rFonts w:ascii="黑体" w:eastAsia="黑体" w:hAnsi="黑体"/>
          <w:spacing w:val="6"/>
          <w:sz w:val="24"/>
          <w:szCs w:val="24"/>
        </w:rPr>
      </w:pPr>
      <w:r>
        <w:rPr>
          <w:rFonts w:ascii="黑体" w:eastAsia="黑体" w:hAnsi="黑体" w:hint="eastAsia"/>
          <w:spacing w:val="6"/>
          <w:sz w:val="24"/>
          <w:szCs w:val="24"/>
        </w:rPr>
        <w:t>表</w:t>
      </w:r>
      <w:r>
        <w:rPr>
          <w:rFonts w:ascii="黑体" w:eastAsia="黑体" w:hAnsi="黑体"/>
          <w:spacing w:val="6"/>
          <w:sz w:val="24"/>
          <w:szCs w:val="24"/>
        </w:rPr>
        <w:t>2</w:t>
      </w:r>
      <w:r>
        <w:rPr>
          <w:rFonts w:ascii="黑体" w:eastAsia="黑体" w:hAnsi="黑体" w:hint="eastAsia"/>
          <w:spacing w:val="6"/>
          <w:sz w:val="24"/>
          <w:szCs w:val="24"/>
        </w:rPr>
        <w:t>：绩效评价得分情况表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41"/>
        <w:gridCol w:w="2341"/>
        <w:gridCol w:w="2341"/>
        <w:gridCol w:w="1822"/>
      </w:tblGrid>
      <w:tr w:rsidR="00726981" w14:paraId="4A982B59" w14:textId="77777777" w:rsidTr="009D53BD">
        <w:trPr>
          <w:trHeight w:hRule="exact" w:val="397"/>
          <w:tblHeader/>
          <w:jc w:val="center"/>
        </w:trPr>
        <w:tc>
          <w:tcPr>
            <w:tcW w:w="0" w:type="auto"/>
            <w:tcBorders>
              <w:top w:val="single" w:sz="4" w:space="0" w:color="auto"/>
            </w:tcBorders>
            <w:vAlign w:val="center"/>
          </w:tcPr>
          <w:p w14:paraId="02833E72" w14:textId="77777777" w:rsidR="00726981" w:rsidRDefault="00FF0E5C">
            <w:pPr>
              <w:widowControl w:val="0"/>
              <w:snapToGrid w:val="0"/>
              <w:spacing w:line="240" w:lineRule="auto"/>
              <w:ind w:left="0" w:firstLine="0"/>
              <w:jc w:val="center"/>
              <w:rPr>
                <w:rFonts w:ascii="仿宋" w:eastAsia="仿宋" w:hAnsi="仿宋" w:cs="宋体"/>
                <w:b/>
                <w:bCs/>
                <w:spacing w:val="6"/>
                <w:kern w:val="30"/>
                <w:szCs w:val="21"/>
              </w:rPr>
            </w:pPr>
            <w:r>
              <w:rPr>
                <w:rFonts w:ascii="仿宋" w:eastAsia="仿宋" w:hAnsi="仿宋" w:cs="宋体" w:hint="eastAsia"/>
                <w:b/>
                <w:bCs/>
                <w:spacing w:val="6"/>
                <w:kern w:val="30"/>
                <w:szCs w:val="21"/>
              </w:rPr>
              <w:t>一级指标</w:t>
            </w:r>
          </w:p>
        </w:tc>
        <w:tc>
          <w:tcPr>
            <w:tcW w:w="0" w:type="auto"/>
            <w:tcBorders>
              <w:top w:val="single" w:sz="4" w:space="0" w:color="auto"/>
            </w:tcBorders>
            <w:vAlign w:val="center"/>
          </w:tcPr>
          <w:p w14:paraId="7FFF41EC" w14:textId="77777777" w:rsidR="00726981" w:rsidRDefault="00FF0E5C">
            <w:pPr>
              <w:widowControl w:val="0"/>
              <w:snapToGrid w:val="0"/>
              <w:spacing w:line="240" w:lineRule="auto"/>
              <w:ind w:left="0" w:firstLine="0"/>
              <w:jc w:val="center"/>
              <w:rPr>
                <w:rFonts w:ascii="仿宋" w:eastAsia="仿宋" w:hAnsi="仿宋" w:cs="宋体"/>
                <w:b/>
                <w:bCs/>
                <w:spacing w:val="6"/>
                <w:kern w:val="30"/>
                <w:szCs w:val="21"/>
              </w:rPr>
            </w:pPr>
            <w:r>
              <w:rPr>
                <w:rFonts w:ascii="仿宋" w:eastAsia="仿宋" w:hAnsi="仿宋" w:cs="宋体" w:hint="eastAsia"/>
                <w:b/>
                <w:bCs/>
                <w:spacing w:val="6"/>
                <w:kern w:val="30"/>
                <w:szCs w:val="21"/>
              </w:rPr>
              <w:t>指标分值</w:t>
            </w:r>
          </w:p>
        </w:tc>
        <w:tc>
          <w:tcPr>
            <w:tcW w:w="0" w:type="auto"/>
            <w:tcBorders>
              <w:top w:val="single" w:sz="4" w:space="0" w:color="auto"/>
            </w:tcBorders>
            <w:vAlign w:val="center"/>
          </w:tcPr>
          <w:p w14:paraId="7E9108DF" w14:textId="77777777" w:rsidR="00726981" w:rsidRDefault="00FF0E5C">
            <w:pPr>
              <w:widowControl w:val="0"/>
              <w:snapToGrid w:val="0"/>
              <w:spacing w:line="240" w:lineRule="auto"/>
              <w:ind w:left="0" w:firstLine="0"/>
              <w:jc w:val="center"/>
              <w:rPr>
                <w:rFonts w:ascii="仿宋" w:eastAsia="仿宋" w:hAnsi="仿宋" w:cs="宋体"/>
                <w:b/>
                <w:bCs/>
                <w:spacing w:val="6"/>
                <w:kern w:val="30"/>
                <w:szCs w:val="21"/>
              </w:rPr>
            </w:pPr>
            <w:r>
              <w:rPr>
                <w:rFonts w:ascii="仿宋" w:eastAsia="仿宋" w:hAnsi="仿宋" w:cs="宋体" w:hint="eastAsia"/>
                <w:b/>
                <w:bCs/>
                <w:spacing w:val="6"/>
                <w:kern w:val="30"/>
                <w:szCs w:val="21"/>
              </w:rPr>
              <w:t>评价得分</w:t>
            </w:r>
          </w:p>
        </w:tc>
        <w:tc>
          <w:tcPr>
            <w:tcW w:w="0" w:type="auto"/>
            <w:tcBorders>
              <w:top w:val="single" w:sz="4" w:space="0" w:color="auto"/>
            </w:tcBorders>
            <w:vAlign w:val="center"/>
          </w:tcPr>
          <w:p w14:paraId="1D0E59CF" w14:textId="77777777" w:rsidR="00726981" w:rsidRDefault="00FF0E5C">
            <w:pPr>
              <w:widowControl w:val="0"/>
              <w:snapToGrid w:val="0"/>
              <w:spacing w:line="240" w:lineRule="auto"/>
              <w:ind w:left="0" w:firstLine="0"/>
              <w:jc w:val="center"/>
              <w:rPr>
                <w:rFonts w:ascii="仿宋" w:eastAsia="仿宋" w:hAnsi="仿宋" w:cs="宋体"/>
                <w:b/>
                <w:bCs/>
                <w:spacing w:val="6"/>
                <w:kern w:val="30"/>
                <w:szCs w:val="21"/>
              </w:rPr>
            </w:pPr>
            <w:r>
              <w:rPr>
                <w:rFonts w:ascii="仿宋" w:eastAsia="仿宋" w:hAnsi="仿宋" w:cs="宋体" w:hint="eastAsia"/>
                <w:b/>
                <w:bCs/>
                <w:spacing w:val="6"/>
                <w:kern w:val="30"/>
                <w:szCs w:val="21"/>
              </w:rPr>
              <w:t>得分率</w:t>
            </w:r>
          </w:p>
        </w:tc>
      </w:tr>
      <w:tr w:rsidR="00726981" w14:paraId="4CF1291D" w14:textId="77777777" w:rsidTr="009D53BD">
        <w:trPr>
          <w:trHeight w:hRule="exact" w:val="397"/>
          <w:jc w:val="center"/>
        </w:trPr>
        <w:tc>
          <w:tcPr>
            <w:tcW w:w="0" w:type="auto"/>
            <w:vAlign w:val="center"/>
          </w:tcPr>
          <w:p w14:paraId="4AC3C44E"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hint="eastAsia"/>
                <w:bCs/>
                <w:spacing w:val="6"/>
                <w:kern w:val="30"/>
                <w:szCs w:val="21"/>
              </w:rPr>
              <w:t>决策</w:t>
            </w:r>
          </w:p>
        </w:tc>
        <w:tc>
          <w:tcPr>
            <w:tcW w:w="0" w:type="auto"/>
            <w:vAlign w:val="center"/>
          </w:tcPr>
          <w:p w14:paraId="534ECF68" w14:textId="5F81513A" w:rsidR="00726981" w:rsidRDefault="000D5FCA">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hint="eastAsia"/>
                <w:bCs/>
                <w:spacing w:val="6"/>
                <w:kern w:val="30"/>
                <w:szCs w:val="21"/>
              </w:rPr>
              <w:t>15</w:t>
            </w:r>
          </w:p>
        </w:tc>
        <w:tc>
          <w:tcPr>
            <w:tcW w:w="0" w:type="auto"/>
            <w:vAlign w:val="center"/>
          </w:tcPr>
          <w:p w14:paraId="1177B847" w14:textId="6EF292F2" w:rsidR="00726981" w:rsidRDefault="000B6E35">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Times New Roman" w:hint="eastAsia"/>
                <w:color w:val="000000"/>
                <w:kern w:val="30"/>
                <w:szCs w:val="21"/>
              </w:rPr>
              <w:t>11</w:t>
            </w:r>
          </w:p>
        </w:tc>
        <w:tc>
          <w:tcPr>
            <w:tcW w:w="0" w:type="auto"/>
            <w:vAlign w:val="center"/>
          </w:tcPr>
          <w:p w14:paraId="38E53A0F" w14:textId="60E8C01C" w:rsidR="00726981" w:rsidRDefault="000B6E35">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73.33</w:t>
            </w:r>
            <w:r w:rsidR="00FF0E5C">
              <w:rPr>
                <w:rFonts w:ascii="仿宋" w:eastAsia="仿宋" w:hAnsi="仿宋" w:cs="宋体" w:hint="eastAsia"/>
                <w:color w:val="000000"/>
                <w:kern w:val="30"/>
                <w:szCs w:val="21"/>
              </w:rPr>
              <w:t>%</w:t>
            </w:r>
          </w:p>
        </w:tc>
      </w:tr>
      <w:tr w:rsidR="00726981" w14:paraId="3721CC3A" w14:textId="77777777" w:rsidTr="009D53BD">
        <w:trPr>
          <w:trHeight w:hRule="exact" w:val="397"/>
          <w:jc w:val="center"/>
        </w:trPr>
        <w:tc>
          <w:tcPr>
            <w:tcW w:w="0" w:type="auto"/>
            <w:vAlign w:val="center"/>
          </w:tcPr>
          <w:p w14:paraId="5AC32B4E"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bCs/>
                <w:spacing w:val="6"/>
                <w:kern w:val="30"/>
                <w:szCs w:val="21"/>
              </w:rPr>
              <w:t>过程</w:t>
            </w:r>
          </w:p>
        </w:tc>
        <w:tc>
          <w:tcPr>
            <w:tcW w:w="0" w:type="auto"/>
            <w:vAlign w:val="center"/>
          </w:tcPr>
          <w:p w14:paraId="0C612D26" w14:textId="0C1611D1" w:rsidR="00726981" w:rsidRDefault="00FF0E5C" w:rsidP="000D5FCA">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bCs/>
                <w:spacing w:val="6"/>
                <w:kern w:val="30"/>
                <w:szCs w:val="21"/>
              </w:rPr>
              <w:t>2</w:t>
            </w:r>
            <w:r w:rsidR="000D5FCA">
              <w:rPr>
                <w:rFonts w:ascii="仿宋" w:eastAsia="仿宋" w:hAnsi="仿宋" w:cs="宋体" w:hint="eastAsia"/>
                <w:bCs/>
                <w:spacing w:val="6"/>
                <w:kern w:val="30"/>
                <w:szCs w:val="21"/>
              </w:rPr>
              <w:t>0</w:t>
            </w:r>
          </w:p>
        </w:tc>
        <w:tc>
          <w:tcPr>
            <w:tcW w:w="0" w:type="auto"/>
            <w:vAlign w:val="center"/>
          </w:tcPr>
          <w:p w14:paraId="070DCE2B" w14:textId="59D11AC8" w:rsidR="00726981" w:rsidRDefault="000D5FCA" w:rsidP="000D5FCA">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15</w:t>
            </w:r>
            <w:r w:rsidR="00FF0E5C">
              <w:rPr>
                <w:rFonts w:ascii="仿宋" w:eastAsia="仿宋" w:hAnsi="仿宋" w:cs="宋体"/>
                <w:color w:val="000000"/>
                <w:kern w:val="30"/>
                <w:szCs w:val="21"/>
              </w:rPr>
              <w:t>.</w:t>
            </w:r>
            <w:r>
              <w:rPr>
                <w:rFonts w:ascii="仿宋" w:eastAsia="仿宋" w:hAnsi="仿宋" w:cs="宋体" w:hint="eastAsia"/>
                <w:color w:val="000000"/>
                <w:kern w:val="30"/>
                <w:szCs w:val="21"/>
              </w:rPr>
              <w:t>86</w:t>
            </w:r>
          </w:p>
        </w:tc>
        <w:tc>
          <w:tcPr>
            <w:tcW w:w="0" w:type="auto"/>
            <w:vAlign w:val="center"/>
          </w:tcPr>
          <w:p w14:paraId="37AB0669" w14:textId="3017283E" w:rsidR="00726981" w:rsidRDefault="000D5FCA" w:rsidP="000D5FCA">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79</w:t>
            </w:r>
            <w:r w:rsidR="00FF0E5C">
              <w:rPr>
                <w:rFonts w:ascii="仿宋" w:eastAsia="仿宋" w:hAnsi="仿宋" w:cs="宋体" w:hint="eastAsia"/>
                <w:color w:val="000000"/>
                <w:kern w:val="30"/>
                <w:szCs w:val="21"/>
              </w:rPr>
              <w:t>.</w:t>
            </w:r>
            <w:r>
              <w:rPr>
                <w:rFonts w:ascii="仿宋" w:eastAsia="仿宋" w:hAnsi="仿宋" w:cs="宋体" w:hint="eastAsia"/>
                <w:color w:val="000000"/>
                <w:kern w:val="30"/>
                <w:szCs w:val="21"/>
              </w:rPr>
              <w:t>3</w:t>
            </w:r>
            <w:r w:rsidR="00FF0E5C">
              <w:rPr>
                <w:rFonts w:ascii="仿宋" w:eastAsia="仿宋" w:hAnsi="仿宋" w:cs="宋体"/>
                <w:color w:val="000000"/>
                <w:kern w:val="30"/>
                <w:szCs w:val="21"/>
              </w:rPr>
              <w:t>0</w:t>
            </w:r>
            <w:r w:rsidR="00FF0E5C">
              <w:rPr>
                <w:rFonts w:ascii="仿宋" w:eastAsia="仿宋" w:hAnsi="仿宋" w:cs="宋体" w:hint="eastAsia"/>
                <w:color w:val="000000"/>
                <w:kern w:val="30"/>
                <w:szCs w:val="21"/>
              </w:rPr>
              <w:t>%</w:t>
            </w:r>
          </w:p>
        </w:tc>
      </w:tr>
      <w:tr w:rsidR="00726981" w14:paraId="00C43504" w14:textId="77777777" w:rsidTr="009D53BD">
        <w:trPr>
          <w:trHeight w:hRule="exact" w:val="397"/>
          <w:jc w:val="center"/>
        </w:trPr>
        <w:tc>
          <w:tcPr>
            <w:tcW w:w="0" w:type="auto"/>
            <w:vAlign w:val="center"/>
          </w:tcPr>
          <w:p w14:paraId="26A49DFF"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bCs/>
                <w:spacing w:val="6"/>
                <w:kern w:val="30"/>
                <w:szCs w:val="21"/>
              </w:rPr>
              <w:t>产出</w:t>
            </w:r>
          </w:p>
        </w:tc>
        <w:tc>
          <w:tcPr>
            <w:tcW w:w="0" w:type="auto"/>
            <w:vAlign w:val="center"/>
          </w:tcPr>
          <w:p w14:paraId="144DF9B6" w14:textId="78C6F5F3" w:rsidR="00726981" w:rsidRDefault="00FF0E5C" w:rsidP="000D5FCA">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bCs/>
                <w:spacing w:val="6"/>
                <w:kern w:val="30"/>
                <w:szCs w:val="21"/>
              </w:rPr>
              <w:t>3</w:t>
            </w:r>
            <w:r w:rsidR="000D5FCA">
              <w:rPr>
                <w:rFonts w:ascii="仿宋" w:eastAsia="仿宋" w:hAnsi="仿宋" w:cs="宋体" w:hint="eastAsia"/>
                <w:bCs/>
                <w:spacing w:val="6"/>
                <w:kern w:val="30"/>
                <w:szCs w:val="21"/>
              </w:rPr>
              <w:t>5</w:t>
            </w:r>
          </w:p>
        </w:tc>
        <w:tc>
          <w:tcPr>
            <w:tcW w:w="0" w:type="auto"/>
            <w:vAlign w:val="center"/>
          </w:tcPr>
          <w:p w14:paraId="0E7165D4" w14:textId="1C66EC39" w:rsidR="00726981" w:rsidRDefault="00FF0E5C" w:rsidP="000D5FCA">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color w:val="000000"/>
                <w:kern w:val="30"/>
                <w:szCs w:val="21"/>
              </w:rPr>
              <w:t>2</w:t>
            </w:r>
            <w:r w:rsidR="000D5FCA">
              <w:rPr>
                <w:rFonts w:ascii="仿宋" w:eastAsia="仿宋" w:hAnsi="仿宋" w:cs="宋体" w:hint="eastAsia"/>
                <w:color w:val="000000"/>
                <w:kern w:val="30"/>
                <w:szCs w:val="21"/>
              </w:rPr>
              <w:t>8</w:t>
            </w:r>
            <w:r>
              <w:rPr>
                <w:rFonts w:ascii="仿宋" w:eastAsia="仿宋" w:hAnsi="仿宋" w:cs="宋体"/>
                <w:color w:val="000000"/>
                <w:kern w:val="30"/>
                <w:szCs w:val="21"/>
              </w:rPr>
              <w:t>.</w:t>
            </w:r>
            <w:r w:rsidR="000D5FCA">
              <w:rPr>
                <w:rFonts w:ascii="仿宋" w:eastAsia="仿宋" w:hAnsi="仿宋" w:cs="宋体" w:hint="eastAsia"/>
                <w:color w:val="000000"/>
                <w:kern w:val="30"/>
                <w:szCs w:val="21"/>
              </w:rPr>
              <w:t>98</w:t>
            </w:r>
          </w:p>
        </w:tc>
        <w:tc>
          <w:tcPr>
            <w:tcW w:w="0" w:type="auto"/>
            <w:vAlign w:val="center"/>
          </w:tcPr>
          <w:p w14:paraId="2F5C3E06" w14:textId="2815F0DF" w:rsidR="00726981" w:rsidRDefault="000D5FCA" w:rsidP="000D5FCA">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82</w:t>
            </w:r>
            <w:r w:rsidR="00FF0E5C">
              <w:rPr>
                <w:rFonts w:ascii="仿宋" w:eastAsia="仿宋" w:hAnsi="仿宋" w:cs="宋体"/>
                <w:color w:val="000000"/>
                <w:kern w:val="30"/>
                <w:szCs w:val="21"/>
              </w:rPr>
              <w:t>.</w:t>
            </w:r>
            <w:r>
              <w:rPr>
                <w:rFonts w:ascii="仿宋" w:eastAsia="仿宋" w:hAnsi="仿宋" w:cs="宋体" w:hint="eastAsia"/>
                <w:color w:val="000000"/>
                <w:kern w:val="30"/>
                <w:szCs w:val="21"/>
              </w:rPr>
              <w:t>80</w:t>
            </w:r>
            <w:r w:rsidR="00FF0E5C">
              <w:rPr>
                <w:rFonts w:ascii="仿宋" w:eastAsia="仿宋" w:hAnsi="仿宋" w:cs="宋体"/>
                <w:color w:val="000000"/>
                <w:kern w:val="30"/>
                <w:szCs w:val="21"/>
              </w:rPr>
              <w:t>%</w:t>
            </w:r>
          </w:p>
        </w:tc>
      </w:tr>
      <w:tr w:rsidR="00726981" w14:paraId="7BFC95B9" w14:textId="77777777" w:rsidTr="009D53BD">
        <w:trPr>
          <w:trHeight w:hRule="exact" w:val="397"/>
          <w:jc w:val="center"/>
        </w:trPr>
        <w:tc>
          <w:tcPr>
            <w:tcW w:w="0" w:type="auto"/>
            <w:vAlign w:val="center"/>
          </w:tcPr>
          <w:p w14:paraId="02327CD9"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hint="eastAsia"/>
                <w:bCs/>
                <w:spacing w:val="6"/>
                <w:kern w:val="30"/>
                <w:szCs w:val="21"/>
              </w:rPr>
              <w:t>效益</w:t>
            </w:r>
          </w:p>
        </w:tc>
        <w:tc>
          <w:tcPr>
            <w:tcW w:w="0" w:type="auto"/>
            <w:vAlign w:val="center"/>
          </w:tcPr>
          <w:p w14:paraId="65EC529E" w14:textId="53F71AA9" w:rsidR="00726981" w:rsidRDefault="000D5FCA">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hint="eastAsia"/>
                <w:bCs/>
                <w:spacing w:val="6"/>
                <w:kern w:val="30"/>
                <w:szCs w:val="21"/>
              </w:rPr>
              <w:t>30</w:t>
            </w:r>
          </w:p>
        </w:tc>
        <w:tc>
          <w:tcPr>
            <w:tcW w:w="0" w:type="auto"/>
            <w:vAlign w:val="center"/>
          </w:tcPr>
          <w:p w14:paraId="362A6F2B" w14:textId="44B303CC" w:rsidR="00726981" w:rsidRDefault="00FF0E5C" w:rsidP="000D5FCA">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Times New Roman"/>
                <w:color w:val="000000"/>
                <w:kern w:val="30"/>
                <w:szCs w:val="21"/>
              </w:rPr>
              <w:t>19.3</w:t>
            </w:r>
            <w:r w:rsidR="000D5FCA">
              <w:rPr>
                <w:rFonts w:ascii="仿宋" w:eastAsia="仿宋" w:hAnsi="仿宋" w:cs="Times New Roman" w:hint="eastAsia"/>
                <w:color w:val="000000"/>
                <w:kern w:val="30"/>
                <w:szCs w:val="21"/>
              </w:rPr>
              <w:t>3</w:t>
            </w:r>
          </w:p>
        </w:tc>
        <w:tc>
          <w:tcPr>
            <w:tcW w:w="0" w:type="auto"/>
            <w:vAlign w:val="center"/>
          </w:tcPr>
          <w:p w14:paraId="14F7A834" w14:textId="2B87C249" w:rsidR="00726981" w:rsidRDefault="000C3BFD" w:rsidP="000C3BFD">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64</w:t>
            </w:r>
            <w:r w:rsidR="00FF0E5C">
              <w:rPr>
                <w:rFonts w:ascii="仿宋" w:eastAsia="仿宋" w:hAnsi="仿宋" w:cs="宋体"/>
                <w:color w:val="000000"/>
                <w:kern w:val="30"/>
                <w:szCs w:val="21"/>
              </w:rPr>
              <w:t>.4</w:t>
            </w:r>
            <w:r>
              <w:rPr>
                <w:rFonts w:ascii="仿宋" w:eastAsia="仿宋" w:hAnsi="仿宋" w:cs="宋体" w:hint="eastAsia"/>
                <w:color w:val="000000"/>
                <w:kern w:val="30"/>
                <w:szCs w:val="21"/>
              </w:rPr>
              <w:t>3</w:t>
            </w:r>
            <w:r w:rsidR="00FF0E5C">
              <w:rPr>
                <w:rFonts w:ascii="仿宋" w:eastAsia="仿宋" w:hAnsi="仿宋" w:cs="宋体"/>
                <w:color w:val="000000"/>
                <w:kern w:val="30"/>
                <w:szCs w:val="21"/>
              </w:rPr>
              <w:t>%</w:t>
            </w:r>
          </w:p>
        </w:tc>
      </w:tr>
      <w:tr w:rsidR="00726981" w14:paraId="47E55D0E" w14:textId="77777777" w:rsidTr="009D53BD">
        <w:trPr>
          <w:trHeight w:hRule="exact" w:val="397"/>
          <w:jc w:val="center"/>
        </w:trPr>
        <w:tc>
          <w:tcPr>
            <w:tcW w:w="0" w:type="auto"/>
            <w:vAlign w:val="center"/>
          </w:tcPr>
          <w:p w14:paraId="2408DB4F"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bCs/>
                <w:spacing w:val="6"/>
                <w:kern w:val="30"/>
                <w:szCs w:val="21"/>
              </w:rPr>
              <w:t>合计</w:t>
            </w:r>
          </w:p>
        </w:tc>
        <w:tc>
          <w:tcPr>
            <w:tcW w:w="0" w:type="auto"/>
            <w:vAlign w:val="center"/>
          </w:tcPr>
          <w:p w14:paraId="02D23E58" w14:textId="77777777" w:rsidR="00726981" w:rsidRDefault="00FF0E5C">
            <w:pPr>
              <w:widowControl w:val="0"/>
              <w:snapToGrid w:val="0"/>
              <w:spacing w:line="240" w:lineRule="auto"/>
              <w:ind w:left="0" w:firstLine="0"/>
              <w:jc w:val="center"/>
              <w:rPr>
                <w:rFonts w:ascii="仿宋" w:eastAsia="仿宋" w:hAnsi="仿宋" w:cs="宋体"/>
                <w:bCs/>
                <w:spacing w:val="6"/>
                <w:kern w:val="30"/>
                <w:szCs w:val="21"/>
              </w:rPr>
            </w:pPr>
            <w:r>
              <w:rPr>
                <w:rFonts w:ascii="仿宋" w:eastAsia="仿宋" w:hAnsi="仿宋" w:cs="宋体" w:hint="eastAsia"/>
                <w:bCs/>
                <w:spacing w:val="6"/>
                <w:kern w:val="30"/>
                <w:szCs w:val="21"/>
              </w:rPr>
              <w:t>1</w:t>
            </w:r>
            <w:r>
              <w:rPr>
                <w:rFonts w:ascii="仿宋" w:eastAsia="仿宋" w:hAnsi="仿宋" w:cs="宋体"/>
                <w:bCs/>
                <w:spacing w:val="6"/>
                <w:kern w:val="30"/>
                <w:szCs w:val="21"/>
              </w:rPr>
              <w:t>00</w:t>
            </w:r>
          </w:p>
        </w:tc>
        <w:tc>
          <w:tcPr>
            <w:tcW w:w="0" w:type="auto"/>
            <w:vAlign w:val="center"/>
          </w:tcPr>
          <w:p w14:paraId="56AE64DF" w14:textId="27260280" w:rsidR="00726981" w:rsidRDefault="000D5FCA" w:rsidP="000B6E35">
            <w:pPr>
              <w:widowControl w:val="0"/>
              <w:snapToGrid w:val="0"/>
              <w:spacing w:line="240" w:lineRule="auto"/>
              <w:ind w:left="0" w:firstLine="0"/>
              <w:jc w:val="center"/>
              <w:rPr>
                <w:rFonts w:ascii="仿宋" w:eastAsia="仿宋" w:hAnsi="仿宋" w:cs="宋体"/>
                <w:bCs/>
                <w:color w:val="000000"/>
                <w:kern w:val="30"/>
                <w:szCs w:val="21"/>
              </w:rPr>
            </w:pPr>
            <w:r>
              <w:rPr>
                <w:rFonts w:ascii="仿宋" w:eastAsia="仿宋" w:hAnsi="仿宋" w:cs="宋体" w:hint="eastAsia"/>
                <w:bCs/>
                <w:color w:val="000000"/>
                <w:kern w:val="30"/>
                <w:szCs w:val="21"/>
              </w:rPr>
              <w:t>7</w:t>
            </w:r>
            <w:r w:rsidR="000B6E35">
              <w:rPr>
                <w:rFonts w:ascii="仿宋" w:eastAsia="仿宋" w:hAnsi="仿宋" w:cs="宋体" w:hint="eastAsia"/>
                <w:bCs/>
                <w:color w:val="000000"/>
                <w:kern w:val="30"/>
                <w:szCs w:val="21"/>
              </w:rPr>
              <w:t>5</w:t>
            </w:r>
            <w:r w:rsidR="00FF0E5C">
              <w:rPr>
                <w:rFonts w:ascii="仿宋" w:eastAsia="仿宋" w:hAnsi="仿宋" w:cs="宋体"/>
                <w:bCs/>
                <w:color w:val="000000"/>
                <w:kern w:val="30"/>
                <w:szCs w:val="21"/>
              </w:rPr>
              <w:t>.</w:t>
            </w:r>
            <w:r>
              <w:rPr>
                <w:rFonts w:ascii="仿宋" w:eastAsia="仿宋" w:hAnsi="仿宋" w:cs="宋体" w:hint="eastAsia"/>
                <w:bCs/>
                <w:color w:val="000000"/>
                <w:kern w:val="30"/>
                <w:szCs w:val="21"/>
              </w:rPr>
              <w:t>1</w:t>
            </w:r>
            <w:r>
              <w:rPr>
                <w:rFonts w:ascii="仿宋" w:eastAsia="仿宋" w:hAnsi="仿宋" w:cs="宋体"/>
                <w:bCs/>
                <w:color w:val="000000"/>
                <w:kern w:val="30"/>
                <w:szCs w:val="21"/>
              </w:rPr>
              <w:t>7</w:t>
            </w:r>
          </w:p>
        </w:tc>
        <w:tc>
          <w:tcPr>
            <w:tcW w:w="0" w:type="auto"/>
            <w:vAlign w:val="center"/>
          </w:tcPr>
          <w:p w14:paraId="7B60B3F9" w14:textId="0063DF1C" w:rsidR="00726981" w:rsidRDefault="000D5FCA" w:rsidP="000B6E35">
            <w:pPr>
              <w:widowControl w:val="0"/>
              <w:snapToGrid w:val="0"/>
              <w:spacing w:line="240" w:lineRule="auto"/>
              <w:ind w:left="0" w:firstLine="0"/>
              <w:jc w:val="center"/>
              <w:rPr>
                <w:rFonts w:ascii="仿宋" w:eastAsia="仿宋" w:hAnsi="仿宋" w:cs="宋体"/>
                <w:color w:val="000000"/>
                <w:kern w:val="30"/>
                <w:szCs w:val="21"/>
              </w:rPr>
            </w:pPr>
            <w:r>
              <w:rPr>
                <w:rFonts w:ascii="仿宋" w:eastAsia="仿宋" w:hAnsi="仿宋" w:cs="宋体" w:hint="eastAsia"/>
                <w:color w:val="000000"/>
                <w:kern w:val="30"/>
                <w:szCs w:val="21"/>
              </w:rPr>
              <w:t>7</w:t>
            </w:r>
            <w:r w:rsidR="000B6E35">
              <w:rPr>
                <w:rFonts w:ascii="仿宋" w:eastAsia="仿宋" w:hAnsi="仿宋" w:cs="宋体" w:hint="eastAsia"/>
                <w:color w:val="000000"/>
                <w:kern w:val="30"/>
                <w:szCs w:val="21"/>
              </w:rPr>
              <w:t>5</w:t>
            </w:r>
            <w:r w:rsidR="00FF0E5C">
              <w:rPr>
                <w:rFonts w:ascii="仿宋" w:eastAsia="仿宋" w:hAnsi="仿宋" w:cs="宋体"/>
                <w:color w:val="000000"/>
                <w:kern w:val="30"/>
                <w:szCs w:val="21"/>
              </w:rPr>
              <w:t>.</w:t>
            </w:r>
            <w:r>
              <w:rPr>
                <w:rFonts w:ascii="仿宋" w:eastAsia="仿宋" w:hAnsi="仿宋" w:cs="宋体" w:hint="eastAsia"/>
                <w:color w:val="000000"/>
                <w:kern w:val="30"/>
                <w:szCs w:val="21"/>
              </w:rPr>
              <w:t>17</w:t>
            </w:r>
            <w:r w:rsidR="00FF0E5C">
              <w:rPr>
                <w:rFonts w:ascii="仿宋" w:eastAsia="仿宋" w:hAnsi="仿宋" w:cs="宋体"/>
                <w:color w:val="000000"/>
                <w:kern w:val="30"/>
                <w:szCs w:val="21"/>
              </w:rPr>
              <w:t>%</w:t>
            </w:r>
          </w:p>
        </w:tc>
      </w:tr>
    </w:tbl>
    <w:p w14:paraId="05B6C692" w14:textId="4CE4C781" w:rsidR="00EB3006" w:rsidRDefault="00FF0E5C" w:rsidP="009D53BD">
      <w:pPr>
        <w:spacing w:line="590" w:lineRule="exact"/>
        <w:ind w:left="0"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城乡环卫服务特许经营权出让项目，对经营者实行权责分明、科学规范的监督考核机制，项目实施基本消除了城乡环境脏乱差现象，在道路清扫、垃圾清运、公厕、绿化、路灯管护等方面取得了一定成效，社会公众对城乡环卫服务较满意。</w:t>
      </w:r>
      <w:r w:rsidR="00EB3006">
        <w:rPr>
          <w:rFonts w:ascii="仿宋" w:eastAsia="仿宋" w:hAnsi="仿宋" w:cs="Times New Roman" w:hint="eastAsia"/>
          <w:spacing w:val="6"/>
          <w:sz w:val="30"/>
          <w:szCs w:val="30"/>
        </w:rPr>
        <w:t>但在项目管理、资金管理、绩效管理三方面仍存在</w:t>
      </w:r>
      <w:r w:rsidR="00EB3006" w:rsidRPr="00EB3006">
        <w:rPr>
          <w:rFonts w:ascii="仿宋" w:eastAsia="仿宋" w:hAnsi="仿宋" w:cs="Times New Roman" w:hint="eastAsia"/>
          <w:spacing w:val="6"/>
          <w:sz w:val="30"/>
          <w:szCs w:val="30"/>
        </w:rPr>
        <w:t>问题</w:t>
      </w:r>
      <w:r w:rsidR="00EB3006">
        <w:rPr>
          <w:rFonts w:ascii="仿宋" w:eastAsia="仿宋" w:hAnsi="仿宋" w:cs="Times New Roman" w:hint="eastAsia"/>
          <w:spacing w:val="6"/>
          <w:sz w:val="30"/>
          <w:szCs w:val="30"/>
        </w:rPr>
        <w:t>亟需改进，项目管理方面主要体现在问题</w:t>
      </w:r>
      <w:r w:rsidR="00EB3006" w:rsidRPr="00EB3006">
        <w:rPr>
          <w:rFonts w:ascii="仿宋" w:eastAsia="仿宋" w:hAnsi="仿宋" w:cs="Times New Roman" w:hint="eastAsia"/>
          <w:spacing w:val="6"/>
          <w:sz w:val="30"/>
          <w:szCs w:val="30"/>
        </w:rPr>
        <w:t>及整改情况未形成纸质材料存档</w:t>
      </w:r>
      <w:r w:rsidR="00EB3006">
        <w:rPr>
          <w:rFonts w:ascii="仿宋" w:eastAsia="仿宋" w:hAnsi="仿宋" w:cs="Times New Roman" w:hint="eastAsia"/>
          <w:spacing w:val="6"/>
          <w:sz w:val="30"/>
          <w:szCs w:val="30"/>
        </w:rPr>
        <w:t>、合同签订不及时两个方面；资金管理主要体现在</w:t>
      </w:r>
      <w:r w:rsidR="00EB3006" w:rsidRPr="00EB3006">
        <w:rPr>
          <w:rFonts w:ascii="仿宋" w:eastAsia="仿宋" w:hAnsi="仿宋" w:cs="Times New Roman" w:hint="eastAsia"/>
          <w:spacing w:val="6"/>
          <w:sz w:val="30"/>
          <w:szCs w:val="30"/>
        </w:rPr>
        <w:t>资金计算依据不合理</w:t>
      </w:r>
      <w:r w:rsidR="00EB3006">
        <w:rPr>
          <w:rFonts w:ascii="仿宋" w:eastAsia="仿宋" w:hAnsi="仿宋" w:cs="Times New Roman" w:hint="eastAsia"/>
          <w:spacing w:val="6"/>
          <w:sz w:val="30"/>
          <w:szCs w:val="30"/>
        </w:rPr>
        <w:t>、</w:t>
      </w:r>
      <w:r w:rsidR="00EB3006" w:rsidRPr="00EB3006">
        <w:rPr>
          <w:rFonts w:ascii="仿宋" w:eastAsia="仿宋" w:hAnsi="仿宋" w:cs="Times New Roman" w:hint="eastAsia"/>
          <w:spacing w:val="6"/>
          <w:sz w:val="30"/>
          <w:szCs w:val="30"/>
        </w:rPr>
        <w:t>项目资金支付滞后</w:t>
      </w:r>
      <w:r w:rsidR="00EB3006">
        <w:rPr>
          <w:rFonts w:ascii="仿宋" w:eastAsia="仿宋" w:hAnsi="仿宋" w:cs="Times New Roman" w:hint="eastAsia"/>
          <w:spacing w:val="6"/>
          <w:sz w:val="30"/>
          <w:szCs w:val="30"/>
        </w:rPr>
        <w:t>两个方面；绩效管理方面的问题主要为</w:t>
      </w:r>
      <w:r w:rsidR="00EB3006" w:rsidRPr="00EB3006">
        <w:rPr>
          <w:rFonts w:ascii="仿宋" w:eastAsia="仿宋" w:hAnsi="仿宋" w:cs="Times New Roman" w:hint="eastAsia"/>
          <w:spacing w:val="6"/>
          <w:sz w:val="30"/>
          <w:szCs w:val="30"/>
        </w:rPr>
        <w:t>未形成定期报告</w:t>
      </w:r>
      <w:r w:rsidR="002031C5">
        <w:rPr>
          <w:rFonts w:ascii="仿宋" w:eastAsia="仿宋" w:hAnsi="仿宋" w:cs="Times New Roman" w:hint="eastAsia"/>
          <w:spacing w:val="6"/>
          <w:sz w:val="30"/>
          <w:szCs w:val="30"/>
        </w:rPr>
        <w:t>，</w:t>
      </w:r>
      <w:r w:rsidR="00EB3006" w:rsidRPr="00EB3006">
        <w:rPr>
          <w:rFonts w:ascii="仿宋" w:eastAsia="仿宋" w:hAnsi="仿宋" w:cs="Times New Roman" w:hint="eastAsia"/>
          <w:spacing w:val="6"/>
          <w:sz w:val="30"/>
          <w:szCs w:val="30"/>
        </w:rPr>
        <w:t>项目的可持续性难以保障</w:t>
      </w:r>
      <w:r w:rsidR="00EB3006">
        <w:rPr>
          <w:rFonts w:ascii="仿宋" w:eastAsia="仿宋" w:hAnsi="仿宋" w:cs="Times New Roman" w:hint="eastAsia"/>
          <w:spacing w:val="6"/>
          <w:sz w:val="30"/>
          <w:szCs w:val="30"/>
        </w:rPr>
        <w:t>。</w:t>
      </w:r>
    </w:p>
    <w:p w14:paraId="5285CD90" w14:textId="77777777" w:rsidR="00726981" w:rsidRDefault="00FF0E5C" w:rsidP="009D53BD">
      <w:pPr>
        <w:widowControl w:val="0"/>
        <w:adjustRightInd w:val="0"/>
        <w:snapToGrid w:val="0"/>
        <w:spacing w:line="590" w:lineRule="exact"/>
        <w:ind w:left="0" w:firstLineChars="200" w:firstLine="624"/>
        <w:jc w:val="both"/>
        <w:outlineLvl w:val="1"/>
        <w:rPr>
          <w:rFonts w:ascii="楷体" w:eastAsia="楷体" w:hAnsi="楷体" w:cs="楷体"/>
          <w:spacing w:val="6"/>
          <w:sz w:val="30"/>
          <w:szCs w:val="30"/>
        </w:rPr>
      </w:pPr>
      <w:bookmarkStart w:id="21" w:name="_Toc85187892"/>
      <w:r>
        <w:rPr>
          <w:rFonts w:ascii="楷体" w:eastAsia="楷体" w:hAnsi="楷体" w:cs="楷体" w:hint="eastAsia"/>
          <w:spacing w:val="6"/>
          <w:sz w:val="30"/>
          <w:szCs w:val="30"/>
        </w:rPr>
        <w:t>（三）绩效目标实现情况</w:t>
      </w:r>
      <w:bookmarkEnd w:id="21"/>
    </w:p>
    <w:p w14:paraId="722BF263" w14:textId="788A080E" w:rsidR="00726981" w:rsidRDefault="00FF0E5C" w:rsidP="009D53BD">
      <w:pPr>
        <w:spacing w:line="590" w:lineRule="exact"/>
        <w:ind w:left="0" w:firstLineChars="200" w:firstLine="624"/>
        <w:jc w:val="both"/>
        <w:rPr>
          <w:rFonts w:ascii="仿宋" w:eastAsia="仿宋" w:hAnsi="仿宋" w:cs="Times New Roman"/>
          <w:spacing w:val="6"/>
          <w:sz w:val="30"/>
          <w:szCs w:val="30"/>
        </w:rPr>
      </w:pPr>
      <w:r>
        <w:rPr>
          <w:rFonts w:ascii="仿宋" w:eastAsia="仿宋" w:hAnsi="仿宋" w:cs="Times New Roman" w:hint="eastAsia"/>
          <w:spacing w:val="6"/>
          <w:sz w:val="30"/>
          <w:szCs w:val="30"/>
        </w:rPr>
        <w:t>通海县城乡环卫服务特许经营权出让项目绩效目标实现情况与预期目标还存在一定差距，</w:t>
      </w:r>
      <w:r>
        <w:rPr>
          <w:rFonts w:ascii="仿宋" w:eastAsia="仿宋" w:hAnsi="仿宋" w:cs="Times New Roman"/>
          <w:spacing w:val="6"/>
          <w:sz w:val="30"/>
          <w:szCs w:val="30"/>
        </w:rPr>
        <w:t>9</w:t>
      </w:r>
      <w:r>
        <w:rPr>
          <w:rFonts w:ascii="仿宋" w:eastAsia="仿宋" w:hAnsi="仿宋" w:cs="Times New Roman" w:hint="eastAsia"/>
          <w:spacing w:val="6"/>
          <w:sz w:val="30"/>
          <w:szCs w:val="30"/>
        </w:rPr>
        <w:t>项具体绩效指标有</w:t>
      </w:r>
      <w:r>
        <w:rPr>
          <w:rFonts w:ascii="仿宋" w:eastAsia="仿宋" w:hAnsi="仿宋" w:cs="Times New Roman"/>
          <w:spacing w:val="6"/>
          <w:sz w:val="30"/>
          <w:szCs w:val="30"/>
        </w:rPr>
        <w:t>5</w:t>
      </w:r>
      <w:r>
        <w:rPr>
          <w:rFonts w:ascii="仿宋" w:eastAsia="仿宋" w:hAnsi="仿宋" w:cs="Times New Roman" w:hint="eastAsia"/>
          <w:spacing w:val="6"/>
          <w:sz w:val="30"/>
          <w:szCs w:val="30"/>
        </w:rPr>
        <w:t>项完成预期目</w:t>
      </w:r>
      <w:r>
        <w:rPr>
          <w:rFonts w:ascii="仿宋" w:eastAsia="仿宋" w:hAnsi="仿宋" w:cs="Times New Roman" w:hint="eastAsia"/>
          <w:spacing w:val="6"/>
          <w:sz w:val="30"/>
          <w:szCs w:val="30"/>
        </w:rPr>
        <w:lastRenderedPageBreak/>
        <w:t>标，</w:t>
      </w:r>
      <w:r w:rsidR="004D5DA9">
        <w:rPr>
          <w:rFonts w:ascii="仿宋" w:eastAsia="仿宋" w:hAnsi="仿宋" w:cs="Times New Roman" w:hint="eastAsia"/>
          <w:spacing w:val="6"/>
          <w:sz w:val="30"/>
          <w:szCs w:val="30"/>
        </w:rPr>
        <w:t>4</w:t>
      </w:r>
      <w:r>
        <w:rPr>
          <w:rFonts w:ascii="仿宋" w:eastAsia="仿宋" w:hAnsi="仿宋" w:cs="Times New Roman" w:hint="eastAsia"/>
          <w:spacing w:val="6"/>
          <w:sz w:val="30"/>
          <w:szCs w:val="30"/>
        </w:rPr>
        <w:t>项指标未完成预期目标，未实现比例为</w:t>
      </w:r>
      <w:r>
        <w:rPr>
          <w:rFonts w:ascii="仿宋" w:eastAsia="仿宋" w:hAnsi="仿宋" w:cs="Times New Roman"/>
          <w:spacing w:val="6"/>
          <w:sz w:val="30"/>
          <w:szCs w:val="30"/>
        </w:rPr>
        <w:t>44.44</w:t>
      </w:r>
      <w:r>
        <w:rPr>
          <w:rFonts w:ascii="仿宋" w:eastAsia="仿宋" w:hAnsi="仿宋" w:cs="Times New Roman" w:hint="eastAsia"/>
          <w:spacing w:val="6"/>
          <w:sz w:val="30"/>
          <w:szCs w:val="30"/>
        </w:rPr>
        <w:t>%。各指标完成情况详见表</w:t>
      </w:r>
      <w:r>
        <w:rPr>
          <w:rFonts w:ascii="仿宋" w:eastAsia="仿宋" w:hAnsi="仿宋" w:cs="Times New Roman"/>
          <w:spacing w:val="6"/>
          <w:sz w:val="30"/>
          <w:szCs w:val="30"/>
        </w:rPr>
        <w:t>3</w:t>
      </w:r>
      <w:r>
        <w:rPr>
          <w:rFonts w:ascii="仿宋" w:eastAsia="仿宋" w:hAnsi="仿宋" w:cs="Times New Roman" w:hint="eastAsia"/>
          <w:spacing w:val="6"/>
          <w:sz w:val="30"/>
          <w:szCs w:val="30"/>
        </w:rPr>
        <w:t>。</w:t>
      </w:r>
    </w:p>
    <w:p w14:paraId="03AAE524" w14:textId="77777777" w:rsidR="009D53BD" w:rsidRDefault="009D53BD">
      <w:pPr>
        <w:jc w:val="center"/>
        <w:rPr>
          <w:rFonts w:ascii="黑体" w:eastAsia="黑体" w:hAnsi="黑体" w:cs="宋体"/>
          <w:bCs/>
          <w:sz w:val="24"/>
          <w:szCs w:val="24"/>
        </w:rPr>
      </w:pPr>
    </w:p>
    <w:p w14:paraId="1AFEC172" w14:textId="77777777" w:rsidR="00726981" w:rsidRDefault="00FF0E5C">
      <w:pPr>
        <w:jc w:val="center"/>
        <w:rPr>
          <w:rFonts w:ascii="黑体" w:eastAsia="黑体" w:hAnsi="黑体" w:cs="宋体"/>
          <w:bCs/>
          <w:sz w:val="24"/>
          <w:szCs w:val="24"/>
        </w:rPr>
      </w:pPr>
      <w:r>
        <w:rPr>
          <w:rFonts w:ascii="黑体" w:eastAsia="黑体" w:hAnsi="黑体" w:cs="宋体" w:hint="eastAsia"/>
          <w:bCs/>
          <w:sz w:val="24"/>
          <w:szCs w:val="24"/>
        </w:rPr>
        <w:t>表</w:t>
      </w:r>
      <w:r>
        <w:rPr>
          <w:rFonts w:ascii="黑体" w:eastAsia="黑体" w:hAnsi="黑体" w:cs="宋体"/>
          <w:bCs/>
          <w:sz w:val="24"/>
          <w:szCs w:val="24"/>
        </w:rPr>
        <w:t>3</w:t>
      </w:r>
      <w:r>
        <w:rPr>
          <w:rFonts w:ascii="黑体" w:eastAsia="黑体" w:hAnsi="黑体" w:cs="宋体" w:hint="eastAsia"/>
          <w:bCs/>
          <w:sz w:val="24"/>
          <w:szCs w:val="24"/>
        </w:rPr>
        <w:t>：绩效指标完成情况表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90"/>
        <w:gridCol w:w="706"/>
        <w:gridCol w:w="1384"/>
        <w:gridCol w:w="2304"/>
        <w:gridCol w:w="956"/>
        <w:gridCol w:w="2906"/>
      </w:tblGrid>
      <w:tr w:rsidR="00726981" w14:paraId="4757E23A" w14:textId="77777777" w:rsidTr="004F14F6">
        <w:trPr>
          <w:cantSplit/>
          <w:tblHeader/>
          <w:jc w:val="center"/>
        </w:trPr>
        <w:tc>
          <w:tcPr>
            <w:tcW w:w="2680" w:type="dxa"/>
            <w:gridSpan w:val="3"/>
            <w:shd w:val="clear" w:color="auto" w:fill="auto"/>
            <w:tcMar>
              <w:top w:w="19" w:type="dxa"/>
              <w:left w:w="19" w:type="dxa"/>
              <w:bottom w:w="0" w:type="dxa"/>
              <w:right w:w="19" w:type="dxa"/>
            </w:tcMar>
            <w:vAlign w:val="center"/>
          </w:tcPr>
          <w:p w14:paraId="3A4FE118"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绩效指标名称</w:t>
            </w:r>
          </w:p>
        </w:tc>
        <w:tc>
          <w:tcPr>
            <w:tcW w:w="2304" w:type="dxa"/>
            <w:vMerge w:val="restart"/>
            <w:shd w:val="clear" w:color="auto" w:fill="auto"/>
            <w:tcMar>
              <w:top w:w="19" w:type="dxa"/>
              <w:left w:w="19" w:type="dxa"/>
              <w:bottom w:w="0" w:type="dxa"/>
              <w:right w:w="19" w:type="dxa"/>
            </w:tcMar>
            <w:vAlign w:val="center"/>
          </w:tcPr>
          <w:p w14:paraId="257B35C7"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指标值</w:t>
            </w:r>
          </w:p>
        </w:tc>
        <w:tc>
          <w:tcPr>
            <w:tcW w:w="956" w:type="dxa"/>
            <w:vMerge w:val="restart"/>
            <w:shd w:val="clear" w:color="auto" w:fill="auto"/>
            <w:tcMar>
              <w:top w:w="19" w:type="dxa"/>
              <w:left w:w="19" w:type="dxa"/>
              <w:bottom w:w="0" w:type="dxa"/>
              <w:right w:w="19" w:type="dxa"/>
            </w:tcMar>
            <w:vAlign w:val="center"/>
          </w:tcPr>
          <w:p w14:paraId="02CAE7E4"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指标实现情况</w:t>
            </w:r>
          </w:p>
        </w:tc>
        <w:tc>
          <w:tcPr>
            <w:tcW w:w="2906" w:type="dxa"/>
            <w:vMerge w:val="restart"/>
            <w:shd w:val="clear" w:color="auto" w:fill="auto"/>
            <w:tcMar>
              <w:top w:w="19" w:type="dxa"/>
              <w:left w:w="19" w:type="dxa"/>
              <w:bottom w:w="0" w:type="dxa"/>
              <w:right w:w="19" w:type="dxa"/>
            </w:tcMar>
            <w:vAlign w:val="center"/>
          </w:tcPr>
          <w:p w14:paraId="3D2ECC14"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说明</w:t>
            </w:r>
          </w:p>
        </w:tc>
      </w:tr>
      <w:tr w:rsidR="00726981" w14:paraId="6FBED46A" w14:textId="77777777" w:rsidTr="004F14F6">
        <w:trPr>
          <w:cantSplit/>
          <w:tblHeader/>
          <w:jc w:val="center"/>
        </w:trPr>
        <w:tc>
          <w:tcPr>
            <w:tcW w:w="590" w:type="dxa"/>
            <w:shd w:val="clear" w:color="auto" w:fill="auto"/>
            <w:tcMar>
              <w:top w:w="19" w:type="dxa"/>
              <w:left w:w="19" w:type="dxa"/>
              <w:bottom w:w="0" w:type="dxa"/>
              <w:right w:w="19" w:type="dxa"/>
            </w:tcMar>
            <w:vAlign w:val="center"/>
          </w:tcPr>
          <w:p w14:paraId="118E9614"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一级指标</w:t>
            </w:r>
          </w:p>
        </w:tc>
        <w:tc>
          <w:tcPr>
            <w:tcW w:w="706" w:type="dxa"/>
            <w:shd w:val="clear" w:color="auto" w:fill="auto"/>
            <w:tcMar>
              <w:top w:w="19" w:type="dxa"/>
              <w:left w:w="19" w:type="dxa"/>
              <w:bottom w:w="0" w:type="dxa"/>
              <w:right w:w="19" w:type="dxa"/>
            </w:tcMar>
            <w:vAlign w:val="center"/>
          </w:tcPr>
          <w:p w14:paraId="42115F01" w14:textId="77777777" w:rsidR="004F14F6"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二级</w:t>
            </w:r>
          </w:p>
          <w:p w14:paraId="262029ED" w14:textId="2F76824E"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指标</w:t>
            </w:r>
          </w:p>
        </w:tc>
        <w:tc>
          <w:tcPr>
            <w:tcW w:w="1384" w:type="dxa"/>
            <w:shd w:val="clear" w:color="auto" w:fill="auto"/>
            <w:tcMar>
              <w:top w:w="19" w:type="dxa"/>
              <w:left w:w="19" w:type="dxa"/>
              <w:bottom w:w="0" w:type="dxa"/>
              <w:right w:w="19" w:type="dxa"/>
            </w:tcMar>
            <w:vAlign w:val="center"/>
          </w:tcPr>
          <w:p w14:paraId="3AF52677" w14:textId="77777777" w:rsidR="00726981" w:rsidRDefault="00FF0E5C">
            <w:pPr>
              <w:adjustRightInd w:val="0"/>
              <w:snapToGrid w:val="0"/>
              <w:spacing w:line="240" w:lineRule="auto"/>
              <w:ind w:left="0" w:firstLine="0"/>
              <w:jc w:val="center"/>
              <w:rPr>
                <w:rFonts w:ascii="仿宋" w:eastAsia="仿宋" w:hAnsi="仿宋" w:cs="宋体"/>
                <w:b/>
                <w:bCs/>
                <w:color w:val="000000"/>
                <w:szCs w:val="21"/>
              </w:rPr>
            </w:pPr>
            <w:r>
              <w:rPr>
                <w:rFonts w:ascii="仿宋" w:eastAsia="仿宋" w:hAnsi="仿宋" w:cs="宋体" w:hint="eastAsia"/>
                <w:b/>
                <w:bCs/>
                <w:color w:val="000000"/>
                <w:szCs w:val="21"/>
              </w:rPr>
              <w:t>三级指标</w:t>
            </w:r>
          </w:p>
        </w:tc>
        <w:tc>
          <w:tcPr>
            <w:tcW w:w="2304" w:type="dxa"/>
            <w:vMerge/>
            <w:vAlign w:val="center"/>
          </w:tcPr>
          <w:p w14:paraId="69D17400" w14:textId="77777777" w:rsidR="00726981" w:rsidRDefault="00726981">
            <w:pPr>
              <w:widowControl w:val="0"/>
              <w:snapToGrid w:val="0"/>
              <w:spacing w:line="240" w:lineRule="auto"/>
              <w:ind w:left="0" w:firstLine="0"/>
              <w:jc w:val="both"/>
              <w:rPr>
                <w:rFonts w:ascii="仿宋" w:eastAsia="仿宋" w:hAnsi="仿宋" w:cs="宋体"/>
                <w:b/>
                <w:bCs/>
                <w:color w:val="000000"/>
                <w:kern w:val="30"/>
                <w:szCs w:val="21"/>
              </w:rPr>
            </w:pPr>
          </w:p>
        </w:tc>
        <w:tc>
          <w:tcPr>
            <w:tcW w:w="956" w:type="dxa"/>
            <w:vMerge/>
            <w:vAlign w:val="center"/>
          </w:tcPr>
          <w:p w14:paraId="235C1CDD" w14:textId="77777777" w:rsidR="00726981" w:rsidRDefault="00726981">
            <w:pPr>
              <w:widowControl w:val="0"/>
              <w:snapToGrid w:val="0"/>
              <w:spacing w:line="240" w:lineRule="auto"/>
              <w:ind w:left="0" w:firstLine="0"/>
              <w:jc w:val="both"/>
              <w:rPr>
                <w:rFonts w:ascii="仿宋" w:eastAsia="仿宋" w:hAnsi="仿宋" w:cs="宋体"/>
                <w:b/>
                <w:bCs/>
                <w:color w:val="000000"/>
                <w:kern w:val="30"/>
                <w:szCs w:val="21"/>
              </w:rPr>
            </w:pPr>
          </w:p>
        </w:tc>
        <w:tc>
          <w:tcPr>
            <w:tcW w:w="2906" w:type="dxa"/>
            <w:vMerge/>
            <w:vAlign w:val="center"/>
          </w:tcPr>
          <w:p w14:paraId="1FCBFD3D" w14:textId="77777777" w:rsidR="00726981" w:rsidRDefault="00726981">
            <w:pPr>
              <w:widowControl w:val="0"/>
              <w:snapToGrid w:val="0"/>
              <w:spacing w:line="240" w:lineRule="auto"/>
              <w:ind w:left="0" w:firstLine="0"/>
              <w:jc w:val="both"/>
              <w:rPr>
                <w:rFonts w:ascii="仿宋" w:eastAsia="仿宋" w:hAnsi="仿宋" w:cs="宋体"/>
                <w:b/>
                <w:bCs/>
                <w:color w:val="000000"/>
                <w:kern w:val="30"/>
                <w:szCs w:val="21"/>
              </w:rPr>
            </w:pPr>
          </w:p>
        </w:tc>
      </w:tr>
      <w:tr w:rsidR="00726981" w14:paraId="477F214A" w14:textId="77777777" w:rsidTr="004F14F6">
        <w:trPr>
          <w:cantSplit/>
          <w:jc w:val="center"/>
        </w:trPr>
        <w:tc>
          <w:tcPr>
            <w:tcW w:w="590" w:type="dxa"/>
            <w:vMerge w:val="restart"/>
            <w:shd w:val="clear" w:color="auto" w:fill="auto"/>
            <w:tcMar>
              <w:top w:w="19" w:type="dxa"/>
              <w:left w:w="19" w:type="dxa"/>
              <w:bottom w:w="0" w:type="dxa"/>
              <w:right w:w="19" w:type="dxa"/>
            </w:tcMar>
            <w:vAlign w:val="center"/>
          </w:tcPr>
          <w:p w14:paraId="06E7DCC0"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产出指标</w:t>
            </w:r>
          </w:p>
        </w:tc>
        <w:tc>
          <w:tcPr>
            <w:tcW w:w="706" w:type="dxa"/>
            <w:vMerge w:val="restart"/>
            <w:shd w:val="clear" w:color="auto" w:fill="auto"/>
            <w:tcMar>
              <w:top w:w="19" w:type="dxa"/>
              <w:left w:w="19" w:type="dxa"/>
              <w:bottom w:w="0" w:type="dxa"/>
              <w:right w:w="19" w:type="dxa"/>
            </w:tcMar>
            <w:vAlign w:val="center"/>
          </w:tcPr>
          <w:p w14:paraId="080C5725"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数量指标</w:t>
            </w:r>
          </w:p>
        </w:tc>
        <w:tc>
          <w:tcPr>
            <w:tcW w:w="1384" w:type="dxa"/>
            <w:shd w:val="clear" w:color="auto" w:fill="auto"/>
            <w:tcMar>
              <w:top w:w="19" w:type="dxa"/>
              <w:left w:w="19" w:type="dxa"/>
              <w:bottom w:w="0" w:type="dxa"/>
              <w:right w:w="19" w:type="dxa"/>
            </w:tcMar>
            <w:vAlign w:val="center"/>
          </w:tcPr>
          <w:p w14:paraId="5C77CC0E" w14:textId="3916FDBF" w:rsidR="00726981" w:rsidRDefault="00FF0E5C" w:rsidP="004F14F6">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城市</w:t>
            </w:r>
            <w:r w:rsidR="004F14F6">
              <w:rPr>
                <w:rFonts w:ascii="仿宋" w:eastAsia="仿宋" w:hAnsi="仿宋" w:cs="宋体" w:hint="eastAsia"/>
                <w:color w:val="000000"/>
                <w:szCs w:val="21"/>
              </w:rPr>
              <w:t>道路</w:t>
            </w:r>
            <w:r>
              <w:rPr>
                <w:rFonts w:ascii="仿宋" w:eastAsia="仿宋" w:hAnsi="仿宋" w:cs="宋体" w:hint="eastAsia"/>
                <w:color w:val="000000"/>
                <w:szCs w:val="21"/>
              </w:rPr>
              <w:t>清扫保洁面积</w:t>
            </w:r>
          </w:p>
        </w:tc>
        <w:tc>
          <w:tcPr>
            <w:tcW w:w="2304" w:type="dxa"/>
            <w:shd w:val="clear" w:color="auto" w:fill="auto"/>
            <w:tcMar>
              <w:top w:w="19" w:type="dxa"/>
              <w:left w:w="19" w:type="dxa"/>
              <w:bottom w:w="0" w:type="dxa"/>
              <w:right w:w="19" w:type="dxa"/>
            </w:tcMar>
            <w:vAlign w:val="center"/>
          </w:tcPr>
          <w:p w14:paraId="7ADC15F7"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≥113.96万平方米</w:t>
            </w:r>
          </w:p>
        </w:tc>
        <w:tc>
          <w:tcPr>
            <w:tcW w:w="956" w:type="dxa"/>
            <w:shd w:val="clear" w:color="auto" w:fill="auto"/>
            <w:tcMar>
              <w:top w:w="19" w:type="dxa"/>
              <w:left w:w="19" w:type="dxa"/>
              <w:bottom w:w="0" w:type="dxa"/>
              <w:right w:w="19" w:type="dxa"/>
            </w:tcMar>
            <w:vAlign w:val="center"/>
          </w:tcPr>
          <w:p w14:paraId="68439F9C"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已完成</w:t>
            </w:r>
          </w:p>
        </w:tc>
        <w:tc>
          <w:tcPr>
            <w:tcW w:w="2906" w:type="dxa"/>
            <w:shd w:val="clear" w:color="auto" w:fill="auto"/>
            <w:tcMar>
              <w:top w:w="19" w:type="dxa"/>
              <w:left w:w="19" w:type="dxa"/>
              <w:bottom w:w="0" w:type="dxa"/>
              <w:right w:w="19" w:type="dxa"/>
            </w:tcMar>
            <w:vAlign w:val="center"/>
          </w:tcPr>
          <w:p w14:paraId="054F1FAF" w14:textId="1ED72874" w:rsidR="00726981" w:rsidRDefault="00FF0E5C" w:rsidP="004F14F6">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完成县城68条主要路段清扫保洁（100.1万平方米），16条背街小巷和5条新增市政道路清扫保洁（13.86</w:t>
            </w:r>
            <w:r w:rsidR="004F14F6">
              <w:rPr>
                <w:rFonts w:ascii="仿宋" w:eastAsia="仿宋" w:hAnsi="仿宋" w:cs="宋体" w:hint="eastAsia"/>
                <w:color w:val="000000"/>
                <w:szCs w:val="21"/>
              </w:rPr>
              <w:t>万平方米）</w:t>
            </w:r>
          </w:p>
        </w:tc>
      </w:tr>
      <w:tr w:rsidR="00726981" w14:paraId="4FA30F9F" w14:textId="77777777" w:rsidTr="004F14F6">
        <w:trPr>
          <w:cantSplit/>
          <w:jc w:val="center"/>
        </w:trPr>
        <w:tc>
          <w:tcPr>
            <w:tcW w:w="590" w:type="dxa"/>
            <w:vMerge/>
            <w:shd w:val="clear" w:color="auto" w:fill="auto"/>
            <w:tcMar>
              <w:top w:w="19" w:type="dxa"/>
              <w:left w:w="19" w:type="dxa"/>
              <w:bottom w:w="0" w:type="dxa"/>
              <w:right w:w="19" w:type="dxa"/>
            </w:tcMar>
            <w:vAlign w:val="center"/>
          </w:tcPr>
          <w:p w14:paraId="732CEDDE"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706" w:type="dxa"/>
            <w:vMerge/>
            <w:shd w:val="clear" w:color="auto" w:fill="auto"/>
            <w:tcMar>
              <w:top w:w="19" w:type="dxa"/>
              <w:left w:w="19" w:type="dxa"/>
              <w:bottom w:w="0" w:type="dxa"/>
              <w:right w:w="19" w:type="dxa"/>
            </w:tcMar>
            <w:vAlign w:val="center"/>
          </w:tcPr>
          <w:p w14:paraId="1DAE639F"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1384" w:type="dxa"/>
            <w:shd w:val="clear" w:color="auto" w:fill="auto"/>
            <w:tcMar>
              <w:top w:w="19" w:type="dxa"/>
              <w:left w:w="19" w:type="dxa"/>
              <w:bottom w:w="0" w:type="dxa"/>
              <w:right w:w="19" w:type="dxa"/>
            </w:tcMar>
            <w:vAlign w:val="center"/>
          </w:tcPr>
          <w:p w14:paraId="131085C3"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公共厕所</w:t>
            </w:r>
          </w:p>
          <w:p w14:paraId="46309BE9" w14:textId="7BE847E1"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管护量</w:t>
            </w:r>
          </w:p>
        </w:tc>
        <w:tc>
          <w:tcPr>
            <w:tcW w:w="2304" w:type="dxa"/>
            <w:shd w:val="clear" w:color="auto" w:fill="auto"/>
            <w:tcMar>
              <w:top w:w="19" w:type="dxa"/>
              <w:left w:w="19" w:type="dxa"/>
              <w:bottom w:w="0" w:type="dxa"/>
              <w:right w:w="19" w:type="dxa"/>
            </w:tcMar>
            <w:vAlign w:val="center"/>
          </w:tcPr>
          <w:p w14:paraId="51DA089E"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≥30座</w:t>
            </w:r>
          </w:p>
        </w:tc>
        <w:tc>
          <w:tcPr>
            <w:tcW w:w="956" w:type="dxa"/>
            <w:shd w:val="clear" w:color="auto" w:fill="auto"/>
            <w:tcMar>
              <w:top w:w="19" w:type="dxa"/>
              <w:left w:w="19" w:type="dxa"/>
              <w:bottom w:w="0" w:type="dxa"/>
              <w:right w:w="19" w:type="dxa"/>
            </w:tcMar>
            <w:vAlign w:val="center"/>
          </w:tcPr>
          <w:p w14:paraId="34898079" w14:textId="6105BF53" w:rsidR="00726981" w:rsidRDefault="004F14F6">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未</w:t>
            </w:r>
            <w:r w:rsidR="00FF0E5C">
              <w:rPr>
                <w:rFonts w:ascii="仿宋" w:eastAsia="仿宋" w:hAnsi="仿宋" w:cs="宋体" w:hint="eastAsia"/>
                <w:color w:val="000000"/>
                <w:szCs w:val="21"/>
              </w:rPr>
              <w:t>完成</w:t>
            </w:r>
          </w:p>
        </w:tc>
        <w:tc>
          <w:tcPr>
            <w:tcW w:w="2906" w:type="dxa"/>
            <w:shd w:val="clear" w:color="auto" w:fill="auto"/>
            <w:tcMar>
              <w:top w:w="19" w:type="dxa"/>
              <w:left w:w="19" w:type="dxa"/>
              <w:bottom w:w="0" w:type="dxa"/>
              <w:right w:w="19" w:type="dxa"/>
            </w:tcMar>
            <w:vAlign w:val="center"/>
          </w:tcPr>
          <w:p w14:paraId="1A126B17" w14:textId="15F7DA55" w:rsidR="00726981" w:rsidRDefault="004F14F6" w:rsidP="004F14F6">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完成对23座公厕的管护，完成率为76.67%</w:t>
            </w:r>
          </w:p>
        </w:tc>
      </w:tr>
      <w:tr w:rsidR="00726981" w14:paraId="2F926F1C" w14:textId="77777777" w:rsidTr="004F14F6">
        <w:trPr>
          <w:cantSplit/>
          <w:jc w:val="center"/>
        </w:trPr>
        <w:tc>
          <w:tcPr>
            <w:tcW w:w="590" w:type="dxa"/>
            <w:vMerge/>
            <w:shd w:val="clear" w:color="auto" w:fill="auto"/>
            <w:vAlign w:val="center"/>
          </w:tcPr>
          <w:p w14:paraId="3D9B1E6E" w14:textId="77777777" w:rsidR="00726981" w:rsidRDefault="00726981">
            <w:pPr>
              <w:widowControl w:val="0"/>
              <w:adjustRightInd w:val="0"/>
              <w:snapToGrid w:val="0"/>
              <w:spacing w:line="240" w:lineRule="auto"/>
              <w:ind w:left="0" w:firstLine="0"/>
              <w:jc w:val="center"/>
              <w:rPr>
                <w:rFonts w:ascii="仿宋" w:eastAsia="仿宋" w:hAnsi="仿宋" w:cs="宋体"/>
                <w:color w:val="000000"/>
                <w:szCs w:val="21"/>
              </w:rPr>
            </w:pPr>
          </w:p>
        </w:tc>
        <w:tc>
          <w:tcPr>
            <w:tcW w:w="706" w:type="dxa"/>
            <w:vMerge/>
            <w:shd w:val="clear" w:color="auto" w:fill="auto"/>
            <w:tcMar>
              <w:top w:w="19" w:type="dxa"/>
              <w:left w:w="19" w:type="dxa"/>
              <w:bottom w:w="0" w:type="dxa"/>
              <w:right w:w="19" w:type="dxa"/>
            </w:tcMar>
            <w:vAlign w:val="center"/>
          </w:tcPr>
          <w:p w14:paraId="02EB295F" w14:textId="77777777" w:rsidR="00726981" w:rsidRDefault="00726981">
            <w:pPr>
              <w:widowControl w:val="0"/>
              <w:adjustRightInd w:val="0"/>
              <w:snapToGrid w:val="0"/>
              <w:spacing w:line="240" w:lineRule="auto"/>
              <w:ind w:left="0" w:firstLine="0"/>
              <w:jc w:val="center"/>
              <w:rPr>
                <w:rFonts w:ascii="仿宋" w:eastAsia="仿宋" w:hAnsi="仿宋" w:cs="宋体"/>
                <w:color w:val="000000"/>
                <w:szCs w:val="21"/>
              </w:rPr>
            </w:pPr>
          </w:p>
        </w:tc>
        <w:tc>
          <w:tcPr>
            <w:tcW w:w="1384" w:type="dxa"/>
            <w:shd w:val="clear" w:color="auto" w:fill="auto"/>
            <w:tcMar>
              <w:top w:w="19" w:type="dxa"/>
              <w:left w:w="19" w:type="dxa"/>
              <w:bottom w:w="0" w:type="dxa"/>
              <w:right w:w="19" w:type="dxa"/>
            </w:tcMar>
            <w:vAlign w:val="center"/>
          </w:tcPr>
          <w:p w14:paraId="129ED8F6"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路灯亮灯率</w:t>
            </w:r>
          </w:p>
        </w:tc>
        <w:tc>
          <w:tcPr>
            <w:tcW w:w="2304" w:type="dxa"/>
            <w:shd w:val="clear" w:color="auto" w:fill="auto"/>
            <w:tcMar>
              <w:top w:w="19" w:type="dxa"/>
              <w:left w:w="19" w:type="dxa"/>
              <w:bottom w:w="0" w:type="dxa"/>
              <w:right w:w="19" w:type="dxa"/>
            </w:tcMar>
            <w:vAlign w:val="center"/>
          </w:tcPr>
          <w:p w14:paraId="72F618BA"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≥98%</w:t>
            </w:r>
          </w:p>
        </w:tc>
        <w:tc>
          <w:tcPr>
            <w:tcW w:w="956" w:type="dxa"/>
            <w:shd w:val="clear" w:color="auto" w:fill="auto"/>
            <w:tcMar>
              <w:top w:w="19" w:type="dxa"/>
              <w:left w:w="19" w:type="dxa"/>
              <w:bottom w:w="0" w:type="dxa"/>
              <w:right w:w="19" w:type="dxa"/>
            </w:tcMar>
            <w:vAlign w:val="center"/>
          </w:tcPr>
          <w:p w14:paraId="661F93B9"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已完成</w:t>
            </w:r>
          </w:p>
        </w:tc>
        <w:tc>
          <w:tcPr>
            <w:tcW w:w="2906" w:type="dxa"/>
            <w:shd w:val="clear" w:color="auto" w:fill="auto"/>
            <w:tcMar>
              <w:top w:w="19" w:type="dxa"/>
              <w:left w:w="19" w:type="dxa"/>
              <w:bottom w:w="0" w:type="dxa"/>
              <w:right w:w="19" w:type="dxa"/>
            </w:tcMar>
            <w:vAlign w:val="center"/>
          </w:tcPr>
          <w:p w14:paraId="64731FA8" w14:textId="188A8AB4" w:rsidR="00726981" w:rsidRDefault="004F14F6" w:rsidP="004F14F6">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总路灯数4863盏，亮灯数4814盏，</w:t>
            </w:r>
            <w:r w:rsidR="00FF0E5C">
              <w:rPr>
                <w:rFonts w:ascii="仿宋" w:eastAsia="仿宋" w:hAnsi="仿宋" w:cs="宋体" w:hint="eastAsia"/>
                <w:color w:val="000000"/>
                <w:szCs w:val="21"/>
              </w:rPr>
              <w:t>路灯亮灯率为98.</w:t>
            </w:r>
            <w:r>
              <w:rPr>
                <w:rFonts w:ascii="仿宋" w:eastAsia="仿宋" w:hAnsi="仿宋" w:cs="宋体" w:hint="eastAsia"/>
                <w:color w:val="000000"/>
                <w:szCs w:val="21"/>
              </w:rPr>
              <w:t>99</w:t>
            </w:r>
            <w:r w:rsidR="00FF0E5C">
              <w:rPr>
                <w:rFonts w:ascii="仿宋" w:eastAsia="仿宋" w:hAnsi="仿宋" w:cs="宋体" w:hint="eastAsia"/>
                <w:color w:val="000000"/>
                <w:szCs w:val="21"/>
              </w:rPr>
              <w:t>%</w:t>
            </w:r>
          </w:p>
        </w:tc>
      </w:tr>
      <w:tr w:rsidR="00726981" w14:paraId="45AAC47B" w14:textId="77777777" w:rsidTr="004F14F6">
        <w:trPr>
          <w:cantSplit/>
          <w:jc w:val="center"/>
        </w:trPr>
        <w:tc>
          <w:tcPr>
            <w:tcW w:w="590" w:type="dxa"/>
            <w:vMerge/>
            <w:shd w:val="clear" w:color="auto" w:fill="auto"/>
            <w:vAlign w:val="center"/>
          </w:tcPr>
          <w:p w14:paraId="1FBD6169"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706" w:type="dxa"/>
            <w:vMerge/>
            <w:shd w:val="clear" w:color="auto" w:fill="auto"/>
            <w:vAlign w:val="center"/>
          </w:tcPr>
          <w:p w14:paraId="3F4EC3A0"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1384" w:type="dxa"/>
            <w:shd w:val="clear" w:color="auto" w:fill="auto"/>
            <w:tcMar>
              <w:top w:w="19" w:type="dxa"/>
              <w:left w:w="19" w:type="dxa"/>
              <w:bottom w:w="0" w:type="dxa"/>
              <w:right w:w="19" w:type="dxa"/>
            </w:tcMar>
            <w:vAlign w:val="center"/>
          </w:tcPr>
          <w:p w14:paraId="62D88B87"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城市绿化</w:t>
            </w:r>
          </w:p>
          <w:p w14:paraId="4BB399BB" w14:textId="286DB048"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管护量</w:t>
            </w:r>
          </w:p>
        </w:tc>
        <w:tc>
          <w:tcPr>
            <w:tcW w:w="2304" w:type="dxa"/>
            <w:shd w:val="clear" w:color="auto" w:fill="auto"/>
            <w:tcMar>
              <w:top w:w="19" w:type="dxa"/>
              <w:left w:w="19" w:type="dxa"/>
              <w:bottom w:w="0" w:type="dxa"/>
              <w:right w:w="19" w:type="dxa"/>
            </w:tcMar>
            <w:vAlign w:val="center"/>
          </w:tcPr>
          <w:p w14:paraId="441D7526"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≥29条</w:t>
            </w:r>
          </w:p>
        </w:tc>
        <w:tc>
          <w:tcPr>
            <w:tcW w:w="956" w:type="dxa"/>
            <w:shd w:val="clear" w:color="auto" w:fill="auto"/>
            <w:tcMar>
              <w:top w:w="19" w:type="dxa"/>
              <w:left w:w="19" w:type="dxa"/>
              <w:bottom w:w="0" w:type="dxa"/>
              <w:right w:w="19" w:type="dxa"/>
            </w:tcMar>
            <w:vAlign w:val="center"/>
          </w:tcPr>
          <w:p w14:paraId="392400F5"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已完成</w:t>
            </w:r>
          </w:p>
        </w:tc>
        <w:tc>
          <w:tcPr>
            <w:tcW w:w="2906" w:type="dxa"/>
            <w:shd w:val="clear" w:color="auto" w:fill="auto"/>
            <w:tcMar>
              <w:top w:w="19" w:type="dxa"/>
              <w:left w:w="19" w:type="dxa"/>
              <w:bottom w:w="0" w:type="dxa"/>
              <w:right w:w="19" w:type="dxa"/>
            </w:tcMar>
            <w:vAlign w:val="center"/>
          </w:tcPr>
          <w:p w14:paraId="35457BCA" w14:textId="553DFE03" w:rsidR="00726981" w:rsidRDefault="00FF0E5C" w:rsidP="004F14F6">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对西至金山大环岛，东至东村加油站的29</w:t>
            </w:r>
            <w:r w:rsidR="004F14F6">
              <w:rPr>
                <w:rFonts w:ascii="仿宋" w:eastAsia="仿宋" w:hAnsi="仿宋" w:cs="宋体" w:hint="eastAsia"/>
                <w:color w:val="000000"/>
                <w:szCs w:val="21"/>
              </w:rPr>
              <w:t>条道路及县城街道公园、接头绿地等进行管护</w:t>
            </w:r>
          </w:p>
        </w:tc>
      </w:tr>
      <w:tr w:rsidR="00726981" w14:paraId="6620DF14" w14:textId="77777777" w:rsidTr="004F14F6">
        <w:trPr>
          <w:cantSplit/>
          <w:jc w:val="center"/>
        </w:trPr>
        <w:tc>
          <w:tcPr>
            <w:tcW w:w="590" w:type="dxa"/>
            <w:vMerge/>
            <w:shd w:val="clear" w:color="auto" w:fill="auto"/>
            <w:vAlign w:val="center"/>
          </w:tcPr>
          <w:p w14:paraId="43408331"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706" w:type="dxa"/>
            <w:vMerge w:val="restart"/>
            <w:shd w:val="clear" w:color="auto" w:fill="auto"/>
            <w:vAlign w:val="center"/>
          </w:tcPr>
          <w:p w14:paraId="1CF5C6D8"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时效指标</w:t>
            </w:r>
          </w:p>
        </w:tc>
        <w:tc>
          <w:tcPr>
            <w:tcW w:w="1384" w:type="dxa"/>
            <w:shd w:val="clear" w:color="auto" w:fill="auto"/>
            <w:tcMar>
              <w:top w:w="19" w:type="dxa"/>
              <w:left w:w="19" w:type="dxa"/>
              <w:bottom w:w="0" w:type="dxa"/>
              <w:right w:w="19" w:type="dxa"/>
            </w:tcMar>
            <w:vAlign w:val="center"/>
          </w:tcPr>
          <w:p w14:paraId="78CDF8DC"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垃圾清运</w:t>
            </w:r>
          </w:p>
          <w:p w14:paraId="1BDA105B" w14:textId="10D107CF"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及时率</w:t>
            </w:r>
          </w:p>
        </w:tc>
        <w:tc>
          <w:tcPr>
            <w:tcW w:w="2304" w:type="dxa"/>
            <w:shd w:val="clear" w:color="auto" w:fill="auto"/>
            <w:tcMar>
              <w:top w:w="19" w:type="dxa"/>
              <w:left w:w="19" w:type="dxa"/>
              <w:bottom w:w="0" w:type="dxa"/>
              <w:right w:w="19" w:type="dxa"/>
            </w:tcMar>
            <w:vAlign w:val="center"/>
          </w:tcPr>
          <w:p w14:paraId="17B23C44"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color w:val="000000"/>
                <w:szCs w:val="21"/>
              </w:rPr>
              <w:t>100</w:t>
            </w:r>
            <w:r>
              <w:rPr>
                <w:rFonts w:ascii="仿宋" w:eastAsia="仿宋" w:hAnsi="仿宋" w:cs="宋体" w:hint="eastAsia"/>
                <w:color w:val="000000"/>
                <w:szCs w:val="21"/>
              </w:rPr>
              <w:t>%</w:t>
            </w:r>
          </w:p>
        </w:tc>
        <w:tc>
          <w:tcPr>
            <w:tcW w:w="956" w:type="dxa"/>
            <w:shd w:val="clear" w:color="auto" w:fill="auto"/>
            <w:tcMar>
              <w:top w:w="19" w:type="dxa"/>
              <w:left w:w="19" w:type="dxa"/>
              <w:bottom w:w="0" w:type="dxa"/>
              <w:right w:w="19" w:type="dxa"/>
            </w:tcMar>
            <w:vAlign w:val="center"/>
          </w:tcPr>
          <w:p w14:paraId="2BBEC1F0"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未完成</w:t>
            </w:r>
          </w:p>
        </w:tc>
        <w:tc>
          <w:tcPr>
            <w:tcW w:w="2906" w:type="dxa"/>
            <w:shd w:val="clear" w:color="auto" w:fill="auto"/>
            <w:tcMar>
              <w:top w:w="19" w:type="dxa"/>
              <w:left w:w="19" w:type="dxa"/>
              <w:bottom w:w="0" w:type="dxa"/>
              <w:right w:w="19" w:type="dxa"/>
            </w:tcMar>
            <w:vAlign w:val="center"/>
          </w:tcPr>
          <w:p w14:paraId="5022E7BB" w14:textId="72ABFF11" w:rsidR="00726981" w:rsidRDefault="004F14F6" w:rsidP="002E2163">
            <w:pPr>
              <w:adjustRightInd w:val="0"/>
              <w:snapToGrid w:val="0"/>
              <w:spacing w:line="240" w:lineRule="auto"/>
              <w:ind w:left="0" w:firstLine="0"/>
              <w:rPr>
                <w:rFonts w:ascii="仿宋" w:eastAsia="仿宋" w:hAnsi="仿宋" w:cs="宋体"/>
                <w:color w:val="000000"/>
                <w:szCs w:val="21"/>
              </w:rPr>
            </w:pPr>
            <w:r w:rsidRPr="004F14F6">
              <w:rPr>
                <w:rFonts w:ascii="仿宋" w:eastAsia="仿宋" w:hAnsi="仿宋" w:cs="宋体" w:hint="eastAsia"/>
                <w:color w:val="000000"/>
                <w:szCs w:val="21"/>
              </w:rPr>
              <w:t>从《通海县城乡环卫公共服务成效考核综合评分汇总表》反映出</w:t>
            </w:r>
            <w:r>
              <w:rPr>
                <w:rFonts w:ascii="仿宋" w:eastAsia="仿宋" w:hAnsi="仿宋" w:cs="宋体" w:hint="eastAsia"/>
                <w:color w:val="000000"/>
                <w:szCs w:val="21"/>
              </w:rPr>
              <w:t>，</w:t>
            </w:r>
            <w:r w:rsidR="002E2163">
              <w:rPr>
                <w:rFonts w:ascii="仿宋" w:eastAsia="仿宋" w:hAnsi="仿宋" w:cs="宋体" w:hint="eastAsia"/>
                <w:color w:val="000000"/>
                <w:szCs w:val="21"/>
              </w:rPr>
              <w:t>1</w:t>
            </w:r>
            <w:r>
              <w:rPr>
                <w:rFonts w:ascii="仿宋" w:eastAsia="仿宋" w:hAnsi="仿宋" w:cs="宋体" w:hint="eastAsia"/>
                <w:color w:val="000000"/>
                <w:szCs w:val="21"/>
              </w:rPr>
              <w:t>-12月均</w:t>
            </w:r>
            <w:r w:rsidR="00FF0E5C">
              <w:rPr>
                <w:rFonts w:ascii="仿宋" w:eastAsia="仿宋" w:hAnsi="仿宋" w:cs="宋体" w:hint="eastAsia"/>
                <w:color w:val="000000"/>
                <w:szCs w:val="21"/>
              </w:rPr>
              <w:t>存在生活垃圾</w:t>
            </w:r>
            <w:r>
              <w:rPr>
                <w:rFonts w:ascii="仿宋" w:eastAsia="仿宋" w:hAnsi="仿宋" w:cs="宋体" w:hint="eastAsia"/>
                <w:color w:val="000000"/>
                <w:szCs w:val="21"/>
              </w:rPr>
              <w:t>少</w:t>
            </w:r>
            <w:r w:rsidR="00FF0E5C">
              <w:rPr>
                <w:rFonts w:ascii="仿宋" w:eastAsia="仿宋" w:hAnsi="仿宋" w:cs="宋体" w:hint="eastAsia"/>
                <w:color w:val="000000"/>
                <w:szCs w:val="21"/>
              </w:rPr>
              <w:t>量积压过夜，未实行日产日清的情况</w:t>
            </w:r>
          </w:p>
        </w:tc>
      </w:tr>
      <w:tr w:rsidR="00726981" w14:paraId="67CC0ECF" w14:textId="77777777" w:rsidTr="004F14F6">
        <w:trPr>
          <w:cantSplit/>
          <w:jc w:val="center"/>
        </w:trPr>
        <w:tc>
          <w:tcPr>
            <w:tcW w:w="590" w:type="dxa"/>
            <w:vMerge/>
            <w:shd w:val="clear" w:color="auto" w:fill="auto"/>
            <w:vAlign w:val="center"/>
          </w:tcPr>
          <w:p w14:paraId="161ADC8F"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706" w:type="dxa"/>
            <w:vMerge/>
            <w:shd w:val="clear" w:color="auto" w:fill="auto"/>
            <w:vAlign w:val="center"/>
          </w:tcPr>
          <w:p w14:paraId="1F8C08B5"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1384" w:type="dxa"/>
            <w:shd w:val="clear" w:color="auto" w:fill="auto"/>
            <w:tcMar>
              <w:top w:w="19" w:type="dxa"/>
              <w:left w:w="19" w:type="dxa"/>
              <w:bottom w:w="0" w:type="dxa"/>
              <w:right w:w="19" w:type="dxa"/>
            </w:tcMar>
            <w:vAlign w:val="center"/>
          </w:tcPr>
          <w:p w14:paraId="3E255BA7"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设施维修</w:t>
            </w:r>
          </w:p>
          <w:p w14:paraId="5A36C86A" w14:textId="3A39EC23"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及时率</w:t>
            </w:r>
          </w:p>
        </w:tc>
        <w:tc>
          <w:tcPr>
            <w:tcW w:w="2304" w:type="dxa"/>
            <w:shd w:val="clear" w:color="auto" w:fill="auto"/>
            <w:tcMar>
              <w:top w:w="19" w:type="dxa"/>
              <w:left w:w="19" w:type="dxa"/>
              <w:bottom w:w="0" w:type="dxa"/>
              <w:right w:w="19" w:type="dxa"/>
            </w:tcMar>
            <w:vAlign w:val="center"/>
          </w:tcPr>
          <w:p w14:paraId="02B38159"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00</w:t>
            </w:r>
            <w:r>
              <w:rPr>
                <w:rFonts w:ascii="仿宋" w:eastAsia="仿宋" w:hAnsi="仿宋" w:cs="宋体" w:hint="eastAsia"/>
                <w:color w:val="000000"/>
                <w:szCs w:val="21"/>
              </w:rPr>
              <w:t>%</w:t>
            </w:r>
          </w:p>
        </w:tc>
        <w:tc>
          <w:tcPr>
            <w:tcW w:w="956" w:type="dxa"/>
            <w:shd w:val="clear" w:color="auto" w:fill="auto"/>
            <w:tcMar>
              <w:top w:w="19" w:type="dxa"/>
              <w:left w:w="19" w:type="dxa"/>
              <w:bottom w:w="0" w:type="dxa"/>
              <w:right w:w="19" w:type="dxa"/>
            </w:tcMar>
            <w:vAlign w:val="center"/>
          </w:tcPr>
          <w:p w14:paraId="3B75E9F5"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未完成</w:t>
            </w:r>
          </w:p>
        </w:tc>
        <w:tc>
          <w:tcPr>
            <w:tcW w:w="2906" w:type="dxa"/>
            <w:shd w:val="clear" w:color="auto" w:fill="auto"/>
            <w:tcMar>
              <w:top w:w="19" w:type="dxa"/>
              <w:left w:w="19" w:type="dxa"/>
              <w:bottom w:w="0" w:type="dxa"/>
              <w:right w:w="19" w:type="dxa"/>
            </w:tcMar>
            <w:vAlign w:val="center"/>
          </w:tcPr>
          <w:p w14:paraId="359D1F71" w14:textId="5414CED0" w:rsidR="00726981" w:rsidRDefault="002E2163" w:rsidP="002E2163">
            <w:pPr>
              <w:adjustRightInd w:val="0"/>
              <w:snapToGrid w:val="0"/>
              <w:spacing w:line="240" w:lineRule="auto"/>
              <w:ind w:left="0" w:firstLine="0"/>
              <w:rPr>
                <w:rFonts w:ascii="仿宋" w:eastAsia="仿宋" w:hAnsi="仿宋" w:cs="宋体"/>
                <w:color w:val="000000"/>
                <w:szCs w:val="21"/>
              </w:rPr>
            </w:pPr>
            <w:r w:rsidRPr="004F14F6">
              <w:rPr>
                <w:rFonts w:ascii="仿宋" w:eastAsia="仿宋" w:hAnsi="仿宋" w:cs="宋体" w:hint="eastAsia"/>
                <w:color w:val="000000"/>
                <w:szCs w:val="21"/>
              </w:rPr>
              <w:t>从《通海县城乡环卫公共服务成效考核综合评分汇总表》反映出</w:t>
            </w:r>
            <w:r>
              <w:rPr>
                <w:rFonts w:ascii="仿宋" w:eastAsia="仿宋" w:hAnsi="仿宋" w:cs="宋体" w:hint="eastAsia"/>
                <w:color w:val="000000"/>
                <w:szCs w:val="21"/>
              </w:rPr>
              <w:t>，2-12月均存在未及</w:t>
            </w:r>
            <w:proofErr w:type="gramStart"/>
            <w:r>
              <w:rPr>
                <w:rFonts w:ascii="仿宋" w:eastAsia="仿宋" w:hAnsi="仿宋" w:cs="宋体" w:hint="eastAsia"/>
                <w:color w:val="000000"/>
                <w:szCs w:val="21"/>
              </w:rPr>
              <w:t>时对挑损坏</w:t>
            </w:r>
            <w:proofErr w:type="gramEnd"/>
            <w:r>
              <w:rPr>
                <w:rFonts w:ascii="仿宋" w:eastAsia="仿宋" w:hAnsi="仿宋" w:cs="宋体" w:hint="eastAsia"/>
                <w:color w:val="000000"/>
                <w:szCs w:val="21"/>
              </w:rPr>
              <w:t>路灯进行维修的情况</w:t>
            </w:r>
          </w:p>
        </w:tc>
      </w:tr>
      <w:tr w:rsidR="00726981" w14:paraId="3ABBDB1C" w14:textId="77777777" w:rsidTr="004F14F6">
        <w:trPr>
          <w:cantSplit/>
          <w:jc w:val="center"/>
        </w:trPr>
        <w:tc>
          <w:tcPr>
            <w:tcW w:w="590" w:type="dxa"/>
            <w:shd w:val="clear" w:color="auto" w:fill="auto"/>
            <w:vAlign w:val="center"/>
          </w:tcPr>
          <w:p w14:paraId="1A611675"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效益指标</w:t>
            </w:r>
          </w:p>
        </w:tc>
        <w:tc>
          <w:tcPr>
            <w:tcW w:w="706" w:type="dxa"/>
            <w:shd w:val="clear" w:color="auto" w:fill="auto"/>
            <w:vAlign w:val="center"/>
          </w:tcPr>
          <w:p w14:paraId="19A758A1"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社会效益</w:t>
            </w:r>
          </w:p>
        </w:tc>
        <w:tc>
          <w:tcPr>
            <w:tcW w:w="1384" w:type="dxa"/>
            <w:shd w:val="clear" w:color="auto" w:fill="auto"/>
            <w:tcMar>
              <w:top w:w="19" w:type="dxa"/>
              <w:left w:w="19" w:type="dxa"/>
              <w:bottom w:w="0" w:type="dxa"/>
              <w:right w:w="19" w:type="dxa"/>
            </w:tcMar>
            <w:vAlign w:val="center"/>
          </w:tcPr>
          <w:p w14:paraId="5B24C5B7"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环卫服务</w:t>
            </w:r>
          </w:p>
          <w:p w14:paraId="43FFCEF6" w14:textId="2CC1F6DE"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便捷率</w:t>
            </w:r>
          </w:p>
        </w:tc>
        <w:tc>
          <w:tcPr>
            <w:tcW w:w="2304" w:type="dxa"/>
            <w:shd w:val="clear" w:color="auto" w:fill="auto"/>
            <w:tcMar>
              <w:top w:w="19" w:type="dxa"/>
              <w:left w:w="19" w:type="dxa"/>
              <w:bottom w:w="0" w:type="dxa"/>
              <w:right w:w="19" w:type="dxa"/>
            </w:tcMar>
            <w:vAlign w:val="center"/>
          </w:tcPr>
          <w:p w14:paraId="47B38F3B"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100%</w:t>
            </w:r>
          </w:p>
        </w:tc>
        <w:tc>
          <w:tcPr>
            <w:tcW w:w="956" w:type="dxa"/>
            <w:shd w:val="clear" w:color="auto" w:fill="auto"/>
            <w:tcMar>
              <w:top w:w="19" w:type="dxa"/>
              <w:left w:w="19" w:type="dxa"/>
              <w:bottom w:w="0" w:type="dxa"/>
              <w:right w:w="19" w:type="dxa"/>
            </w:tcMar>
            <w:vAlign w:val="center"/>
          </w:tcPr>
          <w:p w14:paraId="4E8A986F"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未完成</w:t>
            </w:r>
          </w:p>
        </w:tc>
        <w:tc>
          <w:tcPr>
            <w:tcW w:w="2906" w:type="dxa"/>
            <w:shd w:val="clear" w:color="auto" w:fill="auto"/>
            <w:tcMar>
              <w:top w:w="19" w:type="dxa"/>
              <w:left w:w="19" w:type="dxa"/>
              <w:bottom w:w="0" w:type="dxa"/>
              <w:right w:w="19" w:type="dxa"/>
            </w:tcMar>
            <w:vAlign w:val="center"/>
          </w:tcPr>
          <w:p w14:paraId="3606B789" w14:textId="3D4EEC43" w:rsidR="00726981" w:rsidRDefault="00FF0E5C" w:rsidP="00701D55">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根据问卷调查结果，环卫服务便捷率为</w:t>
            </w:r>
            <w:r w:rsidR="00701D55">
              <w:rPr>
                <w:rFonts w:ascii="仿宋" w:eastAsia="仿宋" w:hAnsi="仿宋" w:cs="宋体" w:hint="eastAsia"/>
                <w:color w:val="000000"/>
                <w:szCs w:val="21"/>
              </w:rPr>
              <w:t>95</w:t>
            </w:r>
            <w:r>
              <w:rPr>
                <w:rFonts w:ascii="仿宋" w:eastAsia="仿宋" w:hAnsi="仿宋" w:cs="宋体" w:hint="eastAsia"/>
                <w:color w:val="000000"/>
                <w:szCs w:val="21"/>
              </w:rPr>
              <w:t>.</w:t>
            </w:r>
            <w:r w:rsidR="00701D55">
              <w:rPr>
                <w:rFonts w:ascii="仿宋" w:eastAsia="仿宋" w:hAnsi="仿宋" w:cs="宋体" w:hint="eastAsia"/>
                <w:color w:val="000000"/>
                <w:szCs w:val="21"/>
              </w:rPr>
              <w:t>6</w:t>
            </w:r>
            <w:r>
              <w:rPr>
                <w:rFonts w:ascii="仿宋" w:eastAsia="仿宋" w:hAnsi="仿宋" w:cs="宋体" w:hint="eastAsia"/>
                <w:color w:val="000000"/>
                <w:szCs w:val="21"/>
              </w:rPr>
              <w:t>0%</w:t>
            </w:r>
          </w:p>
        </w:tc>
      </w:tr>
      <w:tr w:rsidR="00726981" w14:paraId="1133E7BE" w14:textId="77777777" w:rsidTr="004F14F6">
        <w:trPr>
          <w:cantSplit/>
          <w:jc w:val="center"/>
        </w:trPr>
        <w:tc>
          <w:tcPr>
            <w:tcW w:w="590" w:type="dxa"/>
            <w:vMerge w:val="restart"/>
            <w:shd w:val="clear" w:color="auto" w:fill="auto"/>
            <w:tcMar>
              <w:top w:w="19" w:type="dxa"/>
              <w:left w:w="19" w:type="dxa"/>
              <w:bottom w:w="0" w:type="dxa"/>
              <w:right w:w="19" w:type="dxa"/>
            </w:tcMar>
            <w:vAlign w:val="center"/>
          </w:tcPr>
          <w:p w14:paraId="53D1A0EE"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满意度指标</w:t>
            </w:r>
          </w:p>
        </w:tc>
        <w:tc>
          <w:tcPr>
            <w:tcW w:w="706" w:type="dxa"/>
            <w:vMerge w:val="restart"/>
            <w:shd w:val="clear" w:color="auto" w:fill="auto"/>
            <w:tcMar>
              <w:top w:w="19" w:type="dxa"/>
              <w:left w:w="19" w:type="dxa"/>
              <w:bottom w:w="0" w:type="dxa"/>
              <w:right w:w="19" w:type="dxa"/>
            </w:tcMar>
            <w:vAlign w:val="center"/>
          </w:tcPr>
          <w:p w14:paraId="2C17A98C"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满意度</w:t>
            </w:r>
          </w:p>
        </w:tc>
        <w:tc>
          <w:tcPr>
            <w:tcW w:w="1384" w:type="dxa"/>
            <w:shd w:val="clear" w:color="auto" w:fill="auto"/>
            <w:tcMar>
              <w:top w:w="19" w:type="dxa"/>
              <w:left w:w="19" w:type="dxa"/>
              <w:bottom w:w="0" w:type="dxa"/>
              <w:right w:w="19" w:type="dxa"/>
            </w:tcMar>
            <w:vAlign w:val="center"/>
          </w:tcPr>
          <w:p w14:paraId="28286004"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社会公众</w:t>
            </w:r>
          </w:p>
          <w:p w14:paraId="22D02698" w14:textId="2FF84A3A"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满意度</w:t>
            </w:r>
          </w:p>
        </w:tc>
        <w:tc>
          <w:tcPr>
            <w:tcW w:w="2304" w:type="dxa"/>
            <w:shd w:val="clear" w:color="auto" w:fill="auto"/>
            <w:tcMar>
              <w:top w:w="19" w:type="dxa"/>
              <w:left w:w="19" w:type="dxa"/>
              <w:bottom w:w="0" w:type="dxa"/>
              <w:right w:w="19" w:type="dxa"/>
            </w:tcMar>
            <w:vAlign w:val="center"/>
          </w:tcPr>
          <w:p w14:paraId="26655AAE"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80</w:t>
            </w:r>
            <w:r>
              <w:rPr>
                <w:rFonts w:ascii="仿宋" w:eastAsia="仿宋" w:hAnsi="仿宋" w:cs="宋体" w:hint="eastAsia"/>
                <w:color w:val="000000"/>
                <w:szCs w:val="21"/>
              </w:rPr>
              <w:t>%</w:t>
            </w:r>
          </w:p>
        </w:tc>
        <w:tc>
          <w:tcPr>
            <w:tcW w:w="956" w:type="dxa"/>
            <w:shd w:val="clear" w:color="auto" w:fill="auto"/>
            <w:tcMar>
              <w:top w:w="19" w:type="dxa"/>
              <w:left w:w="19" w:type="dxa"/>
              <w:bottom w:w="0" w:type="dxa"/>
              <w:right w:w="19" w:type="dxa"/>
            </w:tcMar>
            <w:vAlign w:val="center"/>
          </w:tcPr>
          <w:p w14:paraId="1954874D"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已完成</w:t>
            </w:r>
          </w:p>
        </w:tc>
        <w:tc>
          <w:tcPr>
            <w:tcW w:w="2906" w:type="dxa"/>
            <w:shd w:val="clear" w:color="auto" w:fill="auto"/>
            <w:tcMar>
              <w:top w:w="19" w:type="dxa"/>
              <w:left w:w="19" w:type="dxa"/>
              <w:bottom w:w="0" w:type="dxa"/>
              <w:right w:w="19" w:type="dxa"/>
            </w:tcMar>
            <w:vAlign w:val="center"/>
          </w:tcPr>
          <w:p w14:paraId="5AD75064" w14:textId="17CA92FF" w:rsidR="00726981" w:rsidRDefault="00FF0E5C" w:rsidP="004D5DA9">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共收集2</w:t>
            </w:r>
            <w:r w:rsidR="00701D55">
              <w:rPr>
                <w:rFonts w:ascii="仿宋" w:eastAsia="仿宋" w:hAnsi="仿宋" w:cs="宋体" w:hint="eastAsia"/>
                <w:color w:val="000000"/>
                <w:szCs w:val="21"/>
              </w:rPr>
              <w:t>5</w:t>
            </w:r>
            <w:r>
              <w:rPr>
                <w:rFonts w:ascii="仿宋" w:eastAsia="仿宋" w:hAnsi="仿宋" w:cs="宋体" w:hint="eastAsia"/>
                <w:color w:val="000000"/>
                <w:szCs w:val="21"/>
              </w:rPr>
              <w:t>份问卷，均为有效问卷，其中满意问卷为</w:t>
            </w:r>
            <w:r w:rsidR="00701D55">
              <w:rPr>
                <w:rFonts w:ascii="仿宋" w:eastAsia="仿宋" w:hAnsi="仿宋" w:cs="宋体" w:hint="eastAsia"/>
                <w:color w:val="000000"/>
                <w:szCs w:val="21"/>
              </w:rPr>
              <w:t>25</w:t>
            </w:r>
            <w:r>
              <w:rPr>
                <w:rFonts w:ascii="仿宋" w:eastAsia="仿宋" w:hAnsi="仿宋" w:cs="宋体" w:hint="eastAsia"/>
                <w:color w:val="000000"/>
                <w:szCs w:val="21"/>
              </w:rPr>
              <w:t>份，社会公众满意度为</w:t>
            </w:r>
            <w:r w:rsidR="00701D55">
              <w:rPr>
                <w:rFonts w:ascii="仿宋" w:eastAsia="仿宋" w:hAnsi="仿宋" w:cs="宋体" w:hint="eastAsia"/>
                <w:color w:val="000000"/>
                <w:szCs w:val="21"/>
              </w:rPr>
              <w:t>100</w:t>
            </w:r>
            <w:r>
              <w:rPr>
                <w:rFonts w:ascii="仿宋" w:eastAsia="仿宋" w:hAnsi="仿宋" w:cs="宋体" w:hint="eastAsia"/>
                <w:color w:val="000000"/>
                <w:szCs w:val="21"/>
              </w:rPr>
              <w:t>%</w:t>
            </w:r>
          </w:p>
        </w:tc>
      </w:tr>
      <w:tr w:rsidR="00726981" w14:paraId="68056330" w14:textId="77777777" w:rsidTr="004F14F6">
        <w:trPr>
          <w:cantSplit/>
          <w:jc w:val="center"/>
        </w:trPr>
        <w:tc>
          <w:tcPr>
            <w:tcW w:w="590" w:type="dxa"/>
            <w:vMerge/>
            <w:shd w:val="clear" w:color="auto" w:fill="auto"/>
            <w:tcMar>
              <w:top w:w="19" w:type="dxa"/>
              <w:left w:w="19" w:type="dxa"/>
              <w:bottom w:w="0" w:type="dxa"/>
              <w:right w:w="19" w:type="dxa"/>
            </w:tcMar>
            <w:vAlign w:val="center"/>
          </w:tcPr>
          <w:p w14:paraId="0F4E2E95"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706" w:type="dxa"/>
            <w:vMerge/>
            <w:shd w:val="clear" w:color="auto" w:fill="auto"/>
            <w:tcMar>
              <w:top w:w="19" w:type="dxa"/>
              <w:left w:w="19" w:type="dxa"/>
              <w:bottom w:w="0" w:type="dxa"/>
              <w:right w:w="19" w:type="dxa"/>
            </w:tcMar>
            <w:vAlign w:val="center"/>
          </w:tcPr>
          <w:p w14:paraId="455DB357" w14:textId="77777777" w:rsidR="00726981" w:rsidRDefault="00726981">
            <w:pPr>
              <w:adjustRightInd w:val="0"/>
              <w:snapToGrid w:val="0"/>
              <w:spacing w:line="240" w:lineRule="auto"/>
              <w:ind w:left="0" w:firstLine="0"/>
              <w:jc w:val="center"/>
              <w:rPr>
                <w:rFonts w:ascii="仿宋" w:eastAsia="仿宋" w:hAnsi="仿宋" w:cs="宋体"/>
                <w:color w:val="000000"/>
                <w:szCs w:val="21"/>
              </w:rPr>
            </w:pPr>
          </w:p>
        </w:tc>
        <w:tc>
          <w:tcPr>
            <w:tcW w:w="1384" w:type="dxa"/>
            <w:shd w:val="clear" w:color="auto" w:fill="auto"/>
            <w:tcMar>
              <w:top w:w="19" w:type="dxa"/>
              <w:left w:w="19" w:type="dxa"/>
              <w:bottom w:w="0" w:type="dxa"/>
              <w:right w:w="19" w:type="dxa"/>
            </w:tcMar>
            <w:vAlign w:val="center"/>
          </w:tcPr>
          <w:p w14:paraId="63446591" w14:textId="77777777" w:rsidR="004F14F6"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环卫工人</w:t>
            </w:r>
          </w:p>
          <w:p w14:paraId="36B5E6B3" w14:textId="51F944FD"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满意度</w:t>
            </w:r>
          </w:p>
        </w:tc>
        <w:tc>
          <w:tcPr>
            <w:tcW w:w="2304" w:type="dxa"/>
            <w:shd w:val="clear" w:color="auto" w:fill="auto"/>
            <w:tcMar>
              <w:top w:w="19" w:type="dxa"/>
              <w:left w:w="19" w:type="dxa"/>
              <w:bottom w:w="0" w:type="dxa"/>
              <w:right w:w="19" w:type="dxa"/>
            </w:tcMar>
            <w:vAlign w:val="center"/>
          </w:tcPr>
          <w:p w14:paraId="7B602F8D" w14:textId="77777777" w:rsidR="00726981" w:rsidRDefault="00FF0E5C">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w:t>
            </w:r>
            <w:r>
              <w:rPr>
                <w:rFonts w:ascii="仿宋" w:eastAsia="仿宋" w:hAnsi="仿宋" w:cs="宋体"/>
                <w:color w:val="000000"/>
                <w:szCs w:val="21"/>
              </w:rPr>
              <w:t>80</w:t>
            </w:r>
            <w:r>
              <w:rPr>
                <w:rFonts w:ascii="仿宋" w:eastAsia="仿宋" w:hAnsi="仿宋" w:cs="宋体" w:hint="eastAsia"/>
                <w:color w:val="000000"/>
                <w:szCs w:val="21"/>
              </w:rPr>
              <w:t>%</w:t>
            </w:r>
          </w:p>
        </w:tc>
        <w:tc>
          <w:tcPr>
            <w:tcW w:w="956" w:type="dxa"/>
            <w:shd w:val="clear" w:color="auto" w:fill="auto"/>
            <w:tcMar>
              <w:top w:w="19" w:type="dxa"/>
              <w:left w:w="19" w:type="dxa"/>
              <w:bottom w:w="0" w:type="dxa"/>
              <w:right w:w="19" w:type="dxa"/>
            </w:tcMar>
            <w:vAlign w:val="center"/>
          </w:tcPr>
          <w:p w14:paraId="340D1BD9" w14:textId="5032D31B" w:rsidR="00726981" w:rsidRDefault="00701D55">
            <w:pPr>
              <w:adjustRightInd w:val="0"/>
              <w:snapToGrid w:val="0"/>
              <w:spacing w:line="240" w:lineRule="auto"/>
              <w:ind w:left="0" w:firstLine="0"/>
              <w:jc w:val="center"/>
              <w:rPr>
                <w:rFonts w:ascii="仿宋" w:eastAsia="仿宋" w:hAnsi="仿宋" w:cs="宋体"/>
                <w:color w:val="000000"/>
                <w:szCs w:val="21"/>
              </w:rPr>
            </w:pPr>
            <w:r>
              <w:rPr>
                <w:rFonts w:ascii="仿宋" w:eastAsia="仿宋" w:hAnsi="仿宋" w:cs="宋体" w:hint="eastAsia"/>
                <w:color w:val="000000"/>
                <w:szCs w:val="21"/>
              </w:rPr>
              <w:t>已</w:t>
            </w:r>
            <w:r w:rsidR="00FF0E5C">
              <w:rPr>
                <w:rFonts w:ascii="仿宋" w:eastAsia="仿宋" w:hAnsi="仿宋" w:cs="宋体" w:hint="eastAsia"/>
                <w:color w:val="000000"/>
                <w:szCs w:val="21"/>
              </w:rPr>
              <w:t>完成</w:t>
            </w:r>
          </w:p>
        </w:tc>
        <w:tc>
          <w:tcPr>
            <w:tcW w:w="2906" w:type="dxa"/>
            <w:shd w:val="clear" w:color="auto" w:fill="auto"/>
            <w:tcMar>
              <w:top w:w="19" w:type="dxa"/>
              <w:left w:w="19" w:type="dxa"/>
              <w:bottom w:w="0" w:type="dxa"/>
              <w:right w:w="19" w:type="dxa"/>
            </w:tcMar>
            <w:vAlign w:val="center"/>
          </w:tcPr>
          <w:p w14:paraId="75F235C3" w14:textId="5175ED25" w:rsidR="00726981" w:rsidRDefault="00FF0E5C" w:rsidP="004D5DA9">
            <w:pPr>
              <w:adjustRightInd w:val="0"/>
              <w:snapToGrid w:val="0"/>
              <w:spacing w:line="240" w:lineRule="auto"/>
              <w:ind w:left="0" w:firstLine="0"/>
              <w:rPr>
                <w:rFonts w:ascii="仿宋" w:eastAsia="仿宋" w:hAnsi="仿宋" w:cs="宋体"/>
                <w:color w:val="000000"/>
                <w:szCs w:val="21"/>
              </w:rPr>
            </w:pPr>
            <w:r>
              <w:rPr>
                <w:rFonts w:ascii="仿宋" w:eastAsia="仿宋" w:hAnsi="仿宋" w:cs="宋体" w:hint="eastAsia"/>
                <w:color w:val="000000"/>
                <w:szCs w:val="21"/>
              </w:rPr>
              <w:t>共收集</w:t>
            </w:r>
            <w:r w:rsidR="00701D55">
              <w:rPr>
                <w:rFonts w:ascii="仿宋" w:eastAsia="仿宋" w:hAnsi="仿宋" w:cs="宋体" w:hint="eastAsia"/>
                <w:color w:val="000000"/>
                <w:szCs w:val="21"/>
              </w:rPr>
              <w:t>20</w:t>
            </w:r>
            <w:r>
              <w:rPr>
                <w:rFonts w:ascii="仿宋" w:eastAsia="仿宋" w:hAnsi="仿宋" w:cs="宋体" w:hint="eastAsia"/>
                <w:color w:val="000000"/>
                <w:szCs w:val="21"/>
              </w:rPr>
              <w:t>份问卷，均为有效问卷，其中满意问卷为</w:t>
            </w:r>
            <w:r w:rsidR="00701D55">
              <w:rPr>
                <w:rFonts w:ascii="仿宋" w:eastAsia="仿宋" w:hAnsi="仿宋" w:cs="宋体" w:hint="eastAsia"/>
                <w:color w:val="000000"/>
                <w:szCs w:val="21"/>
              </w:rPr>
              <w:t>20</w:t>
            </w:r>
            <w:r>
              <w:rPr>
                <w:rFonts w:ascii="仿宋" w:eastAsia="仿宋" w:hAnsi="仿宋" w:cs="宋体" w:hint="eastAsia"/>
                <w:color w:val="000000"/>
                <w:szCs w:val="21"/>
              </w:rPr>
              <w:t>6份，环卫工人满意度为</w:t>
            </w:r>
            <w:r w:rsidR="00701D55">
              <w:rPr>
                <w:rFonts w:ascii="仿宋" w:eastAsia="仿宋" w:hAnsi="仿宋" w:cs="宋体" w:hint="eastAsia"/>
                <w:color w:val="000000"/>
                <w:szCs w:val="21"/>
              </w:rPr>
              <w:t>10</w:t>
            </w:r>
            <w:r>
              <w:rPr>
                <w:rFonts w:ascii="仿宋" w:eastAsia="仿宋" w:hAnsi="仿宋" w:cs="宋体" w:hint="eastAsia"/>
                <w:color w:val="000000"/>
                <w:szCs w:val="21"/>
              </w:rPr>
              <w:t>0%</w:t>
            </w:r>
          </w:p>
        </w:tc>
      </w:tr>
    </w:tbl>
    <w:p w14:paraId="31BB1143" w14:textId="77777777" w:rsidR="00726981" w:rsidRPr="009D53BD" w:rsidRDefault="00FF0E5C" w:rsidP="009D53BD">
      <w:pPr>
        <w:widowControl w:val="0"/>
        <w:spacing w:line="590" w:lineRule="exact"/>
        <w:ind w:left="0" w:firstLineChars="200" w:firstLine="624"/>
        <w:jc w:val="both"/>
        <w:outlineLvl w:val="0"/>
        <w:rPr>
          <w:rFonts w:ascii="黑体" w:eastAsia="黑体" w:hAnsi="黑体" w:cs="宋体"/>
          <w:spacing w:val="6"/>
          <w:kern w:val="30"/>
          <w:sz w:val="30"/>
          <w:szCs w:val="30"/>
        </w:rPr>
      </w:pPr>
      <w:bookmarkStart w:id="22" w:name="_Toc85187893"/>
      <w:r w:rsidRPr="009D53BD">
        <w:rPr>
          <w:rFonts w:ascii="黑体" w:eastAsia="黑体" w:hAnsi="黑体" w:cs="宋体" w:hint="eastAsia"/>
          <w:spacing w:val="6"/>
          <w:kern w:val="30"/>
          <w:sz w:val="30"/>
          <w:szCs w:val="30"/>
        </w:rPr>
        <w:t>四、存在问题及原因分析</w:t>
      </w:r>
      <w:bookmarkEnd w:id="22"/>
    </w:p>
    <w:p w14:paraId="70921599" w14:textId="77777777" w:rsidR="00726981" w:rsidRPr="009D53BD" w:rsidRDefault="00FF0E5C" w:rsidP="00FB29A0">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23" w:name="_Toc49616397"/>
      <w:bookmarkStart w:id="24" w:name="_Toc85187894"/>
      <w:r w:rsidRPr="009D53BD">
        <w:rPr>
          <w:rFonts w:ascii="楷体" w:eastAsia="楷体" w:hAnsi="楷体" w:hint="eastAsia"/>
          <w:b w:val="0"/>
          <w:bCs w:val="0"/>
          <w:spacing w:val="6"/>
          <w:sz w:val="30"/>
          <w:szCs w:val="30"/>
        </w:rPr>
        <w:t>（一）</w:t>
      </w:r>
      <w:bookmarkEnd w:id="23"/>
      <w:r w:rsidRPr="009D53BD">
        <w:rPr>
          <w:rFonts w:ascii="楷体" w:eastAsia="楷体" w:hAnsi="楷体" w:hint="eastAsia"/>
          <w:b w:val="0"/>
          <w:bCs w:val="0"/>
          <w:spacing w:val="6"/>
          <w:sz w:val="30"/>
          <w:szCs w:val="30"/>
        </w:rPr>
        <w:t>预算绩效理念未全面落实，绩效目标设置质量不高</w:t>
      </w:r>
      <w:bookmarkEnd w:id="24"/>
    </w:p>
    <w:p w14:paraId="2F537BC1" w14:textId="4D2722AF" w:rsidR="00726981" w:rsidRPr="009D53BD" w:rsidRDefault="00FF0E5C" w:rsidP="009D53BD">
      <w:pPr>
        <w:widowControl w:val="0"/>
        <w:spacing w:line="590" w:lineRule="exact"/>
        <w:ind w:left="0" w:firstLineChars="200" w:firstLine="624"/>
        <w:jc w:val="both"/>
        <w:rPr>
          <w:rFonts w:ascii="仿宋" w:eastAsia="仿宋" w:hAnsi="Times New Roman" w:cs="Times New Roman"/>
          <w:spacing w:val="6"/>
          <w:kern w:val="30"/>
          <w:sz w:val="30"/>
          <w:szCs w:val="21"/>
        </w:rPr>
      </w:pPr>
      <w:r w:rsidRPr="009D53BD">
        <w:rPr>
          <w:rFonts w:ascii="仿宋" w:eastAsia="仿宋" w:hAnsi="Times New Roman" w:cs="Times New Roman" w:hint="eastAsia"/>
          <w:spacing w:val="6"/>
          <w:kern w:val="30"/>
          <w:sz w:val="30"/>
          <w:szCs w:val="21"/>
        </w:rPr>
        <w:lastRenderedPageBreak/>
        <w:t>全面预算绩效管理理念不强，预算绩效管理未确切落实。</w:t>
      </w:r>
      <w:r w:rsidR="00403E59" w:rsidRPr="009D53BD">
        <w:rPr>
          <w:rFonts w:ascii="仿宋" w:eastAsia="仿宋" w:hAnsi="Times New Roman" w:cs="Times New Roman" w:hint="eastAsia"/>
          <w:spacing w:val="6"/>
          <w:kern w:val="30"/>
          <w:sz w:val="30"/>
          <w:szCs w:val="21"/>
        </w:rPr>
        <w:t>该项目年初申报预算时虽从全年支付运营费，提高县城环境卫生、提升人居环境和群众满意度三个方面设置了目标和指标。</w:t>
      </w:r>
      <w:r w:rsidR="00222542" w:rsidRPr="009D53BD">
        <w:rPr>
          <w:rFonts w:ascii="仿宋" w:eastAsia="仿宋" w:hAnsi="Times New Roman" w:cs="Times New Roman" w:hint="eastAsia"/>
          <w:spacing w:val="6"/>
          <w:kern w:val="30"/>
          <w:sz w:val="30"/>
          <w:szCs w:val="21"/>
        </w:rPr>
        <w:t>但绩效目标未能全面反映该项目的预期产出和效果，未将绩效目标细化分解为具体的绩效指标，未通过清晰、可衡量的绩效指标</w:t>
      </w:r>
      <w:proofErr w:type="gramStart"/>
      <w:r w:rsidR="00222542" w:rsidRPr="009D53BD">
        <w:rPr>
          <w:rFonts w:ascii="仿宋" w:eastAsia="仿宋" w:hAnsi="Times New Roman" w:cs="Times New Roman" w:hint="eastAsia"/>
          <w:spacing w:val="6"/>
          <w:kern w:val="30"/>
          <w:sz w:val="30"/>
          <w:szCs w:val="21"/>
        </w:rPr>
        <w:t>值予以</w:t>
      </w:r>
      <w:proofErr w:type="gramEnd"/>
      <w:r w:rsidR="00222542" w:rsidRPr="009D53BD">
        <w:rPr>
          <w:rFonts w:ascii="仿宋" w:eastAsia="仿宋" w:hAnsi="Times New Roman" w:cs="Times New Roman" w:hint="eastAsia"/>
          <w:spacing w:val="6"/>
          <w:kern w:val="30"/>
          <w:sz w:val="30"/>
          <w:szCs w:val="21"/>
        </w:rPr>
        <w:t>体现，</w:t>
      </w:r>
      <w:r w:rsidRPr="009D53BD">
        <w:rPr>
          <w:rFonts w:ascii="仿宋" w:eastAsia="仿宋" w:hAnsi="仿宋" w:cs="Times New Roman" w:hint="eastAsia"/>
          <w:spacing w:val="6"/>
          <w:kern w:val="30"/>
          <w:sz w:val="30"/>
          <w:szCs w:val="30"/>
        </w:rPr>
        <w:t>绩效指标不可衡量，难以考核。</w:t>
      </w:r>
      <w:r w:rsidRPr="009D53BD">
        <w:rPr>
          <w:rFonts w:ascii="仿宋" w:eastAsia="仿宋" w:hAnsi="Times New Roman" w:cs="Times New Roman" w:hint="eastAsia"/>
          <w:spacing w:val="6"/>
          <w:kern w:val="30"/>
          <w:sz w:val="30"/>
          <w:szCs w:val="21"/>
        </w:rPr>
        <w:t>如：“提高县城环境卫生，提升人居环境”此指标</w:t>
      </w:r>
      <w:r w:rsidRPr="009D53BD">
        <w:rPr>
          <w:rFonts w:ascii="仿宋" w:eastAsia="仿宋" w:hAnsi="仿宋" w:cs="Times New Roman" w:hint="eastAsia"/>
          <w:spacing w:val="6"/>
          <w:kern w:val="30"/>
          <w:sz w:val="30"/>
          <w:szCs w:val="30"/>
        </w:rPr>
        <w:t>不可衡量，难以考核</w:t>
      </w:r>
      <w:r w:rsidRPr="009D53BD">
        <w:rPr>
          <w:rFonts w:ascii="仿宋" w:eastAsia="仿宋" w:hAnsi="Times New Roman" w:cs="Times New Roman" w:hint="eastAsia"/>
          <w:spacing w:val="6"/>
          <w:kern w:val="30"/>
          <w:sz w:val="30"/>
          <w:szCs w:val="21"/>
        </w:rPr>
        <w:t>。</w:t>
      </w:r>
    </w:p>
    <w:p w14:paraId="67556045" w14:textId="199E3C92" w:rsidR="00726981" w:rsidRPr="009D53BD" w:rsidRDefault="00FF0E5C" w:rsidP="00FB29A0">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25" w:name="_Toc49616400"/>
      <w:bookmarkStart w:id="26" w:name="_Toc85187895"/>
      <w:r w:rsidRPr="009D53BD">
        <w:rPr>
          <w:rFonts w:ascii="楷体" w:eastAsia="楷体" w:hAnsi="楷体" w:hint="eastAsia"/>
          <w:b w:val="0"/>
          <w:bCs w:val="0"/>
          <w:spacing w:val="6"/>
          <w:sz w:val="30"/>
          <w:szCs w:val="30"/>
        </w:rPr>
        <w:t>（</w:t>
      </w:r>
      <w:r w:rsidR="00222542" w:rsidRPr="009D53BD">
        <w:rPr>
          <w:rFonts w:ascii="楷体" w:eastAsia="楷体" w:hAnsi="楷体" w:hint="eastAsia"/>
          <w:b w:val="0"/>
          <w:bCs w:val="0"/>
          <w:spacing w:val="6"/>
          <w:sz w:val="30"/>
          <w:szCs w:val="30"/>
        </w:rPr>
        <w:t>二</w:t>
      </w:r>
      <w:r w:rsidRPr="009D53BD">
        <w:rPr>
          <w:rFonts w:ascii="楷体" w:eastAsia="楷体" w:hAnsi="楷体" w:hint="eastAsia"/>
          <w:b w:val="0"/>
          <w:bCs w:val="0"/>
          <w:spacing w:val="6"/>
          <w:sz w:val="30"/>
          <w:szCs w:val="30"/>
        </w:rPr>
        <w:t>）</w:t>
      </w:r>
      <w:bookmarkStart w:id="27" w:name="_Hlk49612414"/>
      <w:r w:rsidRPr="009D53BD">
        <w:rPr>
          <w:rFonts w:ascii="楷体" w:eastAsia="楷体" w:hAnsi="楷体" w:hint="eastAsia"/>
          <w:b w:val="0"/>
          <w:bCs w:val="0"/>
          <w:spacing w:val="6"/>
          <w:sz w:val="30"/>
          <w:szCs w:val="30"/>
        </w:rPr>
        <w:t>问题及整改情况未形成纸质材料</w:t>
      </w:r>
      <w:bookmarkEnd w:id="25"/>
      <w:r w:rsidRPr="009D53BD">
        <w:rPr>
          <w:rFonts w:ascii="楷体" w:eastAsia="楷体" w:hAnsi="楷体" w:hint="eastAsia"/>
          <w:b w:val="0"/>
          <w:bCs w:val="0"/>
          <w:spacing w:val="6"/>
          <w:sz w:val="30"/>
          <w:szCs w:val="30"/>
        </w:rPr>
        <w:t>存档</w:t>
      </w:r>
      <w:bookmarkEnd w:id="26"/>
    </w:p>
    <w:bookmarkEnd w:id="27"/>
    <w:p w14:paraId="515B3638" w14:textId="63320116" w:rsidR="00726981" w:rsidRPr="009D53BD" w:rsidRDefault="00FF0E5C" w:rsidP="00FB29A0">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环卫服务发现的问题及整改</w:t>
      </w:r>
      <w:r w:rsidR="00690F6C" w:rsidRPr="009D53BD">
        <w:rPr>
          <w:rFonts w:ascii="仿宋" w:eastAsia="仿宋" w:hAnsi="仿宋" w:cs="Times New Roman" w:hint="eastAsia"/>
          <w:spacing w:val="6"/>
          <w:sz w:val="30"/>
          <w:szCs w:val="30"/>
        </w:rPr>
        <w:t>情况</w:t>
      </w:r>
      <w:r w:rsidRPr="009D53BD">
        <w:rPr>
          <w:rFonts w:ascii="仿宋" w:eastAsia="仿宋" w:hAnsi="仿宋" w:cs="Times New Roman" w:hint="eastAsia"/>
          <w:spacing w:val="6"/>
          <w:sz w:val="30"/>
          <w:szCs w:val="30"/>
        </w:rPr>
        <w:t>在</w:t>
      </w:r>
      <w:proofErr w:type="gramStart"/>
      <w:r w:rsidRPr="009D53BD">
        <w:rPr>
          <w:rFonts w:ascii="仿宋" w:eastAsia="仿宋" w:hAnsi="仿宋" w:cs="Times New Roman" w:hint="eastAsia"/>
          <w:spacing w:val="6"/>
          <w:sz w:val="30"/>
          <w:szCs w:val="30"/>
        </w:rPr>
        <w:t>微信群</w:t>
      </w:r>
      <w:proofErr w:type="gramEnd"/>
      <w:r w:rsidR="00690F6C" w:rsidRPr="009D53BD">
        <w:rPr>
          <w:rFonts w:ascii="仿宋" w:eastAsia="仿宋" w:hAnsi="仿宋" w:cs="Times New Roman" w:hint="eastAsia"/>
          <w:spacing w:val="6"/>
          <w:sz w:val="30"/>
          <w:szCs w:val="30"/>
        </w:rPr>
        <w:t>中</w:t>
      </w:r>
      <w:r w:rsidRPr="009D53BD">
        <w:rPr>
          <w:rFonts w:ascii="仿宋" w:eastAsia="仿宋" w:hAnsi="仿宋" w:cs="Times New Roman" w:hint="eastAsia"/>
          <w:spacing w:val="6"/>
          <w:sz w:val="30"/>
          <w:szCs w:val="30"/>
        </w:rPr>
        <w:t>，未形成纸质材料。特许经营方为方便工作，提高工作效率，将路灯管护班组和道路清扫保洁班组</w:t>
      </w:r>
      <w:proofErr w:type="gramStart"/>
      <w:r w:rsidRPr="009D53BD">
        <w:rPr>
          <w:rFonts w:ascii="仿宋" w:eastAsia="仿宋" w:hAnsi="仿宋" w:cs="Times New Roman" w:hint="eastAsia"/>
          <w:spacing w:val="6"/>
          <w:sz w:val="30"/>
          <w:szCs w:val="30"/>
        </w:rPr>
        <w:t>建立微信工作</w:t>
      </w:r>
      <w:proofErr w:type="gramEnd"/>
      <w:r w:rsidRPr="009D53BD">
        <w:rPr>
          <w:rFonts w:ascii="仿宋" w:eastAsia="仿宋" w:hAnsi="仿宋" w:cs="Times New Roman" w:hint="eastAsia"/>
          <w:spacing w:val="6"/>
          <w:sz w:val="30"/>
          <w:szCs w:val="30"/>
        </w:rPr>
        <w:t>群，管护过程中发现的问题及整改在</w:t>
      </w:r>
      <w:proofErr w:type="gramStart"/>
      <w:r w:rsidRPr="009D53BD">
        <w:rPr>
          <w:rFonts w:ascii="仿宋" w:eastAsia="仿宋" w:hAnsi="仿宋" w:cs="Times New Roman" w:hint="eastAsia"/>
          <w:spacing w:val="6"/>
          <w:sz w:val="30"/>
          <w:szCs w:val="30"/>
        </w:rPr>
        <w:t>微信群</w:t>
      </w:r>
      <w:proofErr w:type="gramEnd"/>
      <w:r w:rsidRPr="009D53BD">
        <w:rPr>
          <w:rFonts w:ascii="仿宋" w:eastAsia="仿宋" w:hAnsi="仿宋" w:cs="Times New Roman" w:hint="eastAsia"/>
          <w:spacing w:val="6"/>
          <w:sz w:val="30"/>
          <w:szCs w:val="30"/>
        </w:rPr>
        <w:t>中进行反馈，并由相关负责人员组织整改。管护过程出现的问题及整改情况未形成相关纸质材料，可能导致对特许经营方的考核结算、工作指导等无相关支撑纸质材料，同时，随着时间流逝，</w:t>
      </w:r>
      <w:proofErr w:type="gramStart"/>
      <w:r w:rsidRPr="009D53BD">
        <w:rPr>
          <w:rFonts w:ascii="仿宋" w:eastAsia="仿宋" w:hAnsi="仿宋" w:cs="Times New Roman" w:hint="eastAsia"/>
          <w:spacing w:val="6"/>
          <w:sz w:val="30"/>
          <w:szCs w:val="30"/>
        </w:rPr>
        <w:t>微信群消息</w:t>
      </w:r>
      <w:proofErr w:type="gramEnd"/>
      <w:r w:rsidRPr="009D53BD">
        <w:rPr>
          <w:rFonts w:ascii="仿宋" w:eastAsia="仿宋" w:hAnsi="仿宋" w:cs="Times New Roman" w:hint="eastAsia"/>
          <w:spacing w:val="6"/>
          <w:sz w:val="30"/>
          <w:szCs w:val="30"/>
        </w:rPr>
        <w:t>过多，可能无法立即找出以前年度各月份存在的问题及整改情况，对管理部门掌握项目整体实施情况及做出下一步工作指导存在一定难度。</w:t>
      </w:r>
    </w:p>
    <w:p w14:paraId="454D067B" w14:textId="3459A4DA" w:rsidR="000F0598" w:rsidRPr="009D53BD" w:rsidRDefault="000F0598" w:rsidP="00FB29A0">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28" w:name="_Toc85187896"/>
      <w:r w:rsidRPr="009D53BD">
        <w:rPr>
          <w:rFonts w:ascii="楷体" w:eastAsia="楷体" w:hAnsi="楷体" w:hint="eastAsia"/>
          <w:b w:val="0"/>
          <w:bCs w:val="0"/>
          <w:spacing w:val="6"/>
          <w:sz w:val="30"/>
          <w:szCs w:val="30"/>
        </w:rPr>
        <w:t>（三）</w:t>
      </w:r>
      <w:r w:rsidR="006D737E" w:rsidRPr="009D53BD">
        <w:rPr>
          <w:rFonts w:ascii="楷体" w:eastAsia="楷体" w:hAnsi="楷体" w:hint="eastAsia"/>
          <w:b w:val="0"/>
          <w:bCs w:val="0"/>
          <w:spacing w:val="6"/>
          <w:sz w:val="30"/>
          <w:szCs w:val="30"/>
        </w:rPr>
        <w:t>合同签订不及时</w:t>
      </w:r>
      <w:bookmarkEnd w:id="28"/>
    </w:p>
    <w:p w14:paraId="0E1A5CB6" w14:textId="79C055E9" w:rsidR="000F0598" w:rsidRPr="009D53BD" w:rsidRDefault="006D737E"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2018年11月19日，通海县住建局通过竞争性磋商的方式，确定授予云南盘宸环卫产业有限责任公司承担特许经营权项目，进行商业运营。特许经营期限10年，自2019年1月1日至2028</w:t>
      </w:r>
      <w:r w:rsidRPr="009D53BD">
        <w:rPr>
          <w:rFonts w:ascii="仿宋" w:eastAsia="仿宋" w:hAnsi="仿宋" w:cs="Times New Roman" w:hint="eastAsia"/>
          <w:spacing w:val="6"/>
          <w:sz w:val="30"/>
          <w:szCs w:val="30"/>
        </w:rPr>
        <w:lastRenderedPageBreak/>
        <w:t>年12月31日。2019年3月15日，签订《特许经营事项出让项目合同》。合同签订日期不符合《中华人民共和国招标投标法》第四十六条关于“招标人和中标人应当自中标通知书发出之日起30日内，按照招标文件和中标人的投标文件订立书面合同”的规定。</w:t>
      </w:r>
    </w:p>
    <w:p w14:paraId="1CD76D01" w14:textId="155F0075" w:rsidR="00B76D8E" w:rsidRPr="009D53BD" w:rsidRDefault="001B72AF" w:rsidP="00FB29A0">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29" w:name="_Toc85187897"/>
      <w:r w:rsidRPr="009D53BD">
        <w:rPr>
          <w:rFonts w:ascii="楷体" w:eastAsia="楷体" w:hAnsi="楷体" w:hint="eastAsia"/>
          <w:b w:val="0"/>
          <w:bCs w:val="0"/>
          <w:spacing w:val="6"/>
          <w:sz w:val="30"/>
          <w:szCs w:val="30"/>
        </w:rPr>
        <w:t>（</w:t>
      </w:r>
      <w:r w:rsidR="000F0598" w:rsidRPr="009D53BD">
        <w:rPr>
          <w:rFonts w:ascii="楷体" w:eastAsia="楷体" w:hAnsi="楷体" w:hint="eastAsia"/>
          <w:b w:val="0"/>
          <w:bCs w:val="0"/>
          <w:spacing w:val="6"/>
          <w:sz w:val="30"/>
          <w:szCs w:val="30"/>
        </w:rPr>
        <w:t>四</w:t>
      </w:r>
      <w:r w:rsidRPr="009D53BD">
        <w:rPr>
          <w:rFonts w:ascii="楷体" w:eastAsia="楷体" w:hAnsi="楷体" w:hint="eastAsia"/>
          <w:b w:val="0"/>
          <w:bCs w:val="0"/>
          <w:spacing w:val="6"/>
          <w:sz w:val="30"/>
          <w:szCs w:val="30"/>
        </w:rPr>
        <w:t>）</w:t>
      </w:r>
      <w:r w:rsidR="00B76D8E" w:rsidRPr="009D53BD">
        <w:rPr>
          <w:rFonts w:ascii="楷体" w:eastAsia="楷体" w:hAnsi="楷体" w:hint="eastAsia"/>
          <w:b w:val="0"/>
          <w:bCs w:val="0"/>
          <w:spacing w:val="6"/>
          <w:sz w:val="30"/>
          <w:szCs w:val="30"/>
        </w:rPr>
        <w:t>资金计算依据不合理，支付时限不符合合同规定</w:t>
      </w:r>
      <w:bookmarkEnd w:id="29"/>
    </w:p>
    <w:p w14:paraId="14F2E61C" w14:textId="2D257DF6" w:rsidR="00B76D8E" w:rsidRPr="009D53BD" w:rsidRDefault="00B76D8E"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1.在无项目施工进度的情况下，申请财政资金，不具备合理性</w:t>
      </w:r>
    </w:p>
    <w:p w14:paraId="52CA121B" w14:textId="052337A0" w:rsidR="00B76D8E" w:rsidRPr="009D53BD" w:rsidRDefault="00B76D8E"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2020年12月2日，通海县住建局以关于《通海县乡镇农村生活</w:t>
      </w:r>
      <w:r w:rsidR="00343B52" w:rsidRPr="009D53BD">
        <w:rPr>
          <w:rFonts w:ascii="仿宋" w:eastAsia="仿宋" w:hAnsi="仿宋" w:cs="Times New Roman" w:hint="eastAsia"/>
          <w:spacing w:val="6"/>
          <w:sz w:val="30"/>
          <w:szCs w:val="30"/>
        </w:rPr>
        <w:t>垃圾转运站建设和考核情况说明》</w:t>
      </w:r>
      <w:r w:rsidR="0066524B" w:rsidRPr="009D53BD">
        <w:rPr>
          <w:rFonts w:ascii="仿宋" w:eastAsia="仿宋" w:hAnsi="仿宋" w:cs="Times New Roman" w:hint="eastAsia"/>
          <w:spacing w:val="6"/>
          <w:sz w:val="30"/>
          <w:szCs w:val="30"/>
        </w:rPr>
        <w:t>，</w:t>
      </w:r>
      <w:r w:rsidR="00343B52" w:rsidRPr="009D53BD">
        <w:rPr>
          <w:rFonts w:ascii="仿宋" w:eastAsia="仿宋" w:hAnsi="仿宋" w:cs="Times New Roman" w:hint="eastAsia"/>
          <w:spacing w:val="6"/>
          <w:sz w:val="30"/>
          <w:szCs w:val="30"/>
        </w:rPr>
        <w:t>同意拨付乡村生活垃圾转运站运营费929</w:t>
      </w:r>
      <w:r w:rsidR="00B443E3" w:rsidRPr="009D53BD">
        <w:rPr>
          <w:rFonts w:ascii="仿宋" w:eastAsia="仿宋" w:hAnsi="仿宋" w:cs="Times New Roman" w:hint="eastAsia"/>
          <w:spacing w:val="6"/>
          <w:sz w:val="30"/>
          <w:szCs w:val="30"/>
        </w:rPr>
        <w:t>,</w:t>
      </w:r>
      <w:r w:rsidR="00343B52" w:rsidRPr="009D53BD">
        <w:rPr>
          <w:rFonts w:ascii="仿宋" w:eastAsia="仿宋" w:hAnsi="仿宋" w:cs="Times New Roman" w:hint="eastAsia"/>
          <w:spacing w:val="6"/>
          <w:sz w:val="30"/>
          <w:szCs w:val="30"/>
        </w:rPr>
        <w:t>520.80元（招标文件规定的当年度工程量－乙方当年度已经完成的工作量）×0.59元＝当年应补偿金额＝（1575458.99吨</w:t>
      </w:r>
      <w:r w:rsidR="00343B52" w:rsidRPr="009D53BD">
        <w:rPr>
          <w:rFonts w:ascii="宋体" w:eastAsia="宋体" w:hAnsi="宋体" w:cs="宋体" w:hint="eastAsia"/>
          <w:spacing w:val="6"/>
          <w:sz w:val="30"/>
          <w:szCs w:val="30"/>
        </w:rPr>
        <w:t>•</w:t>
      </w:r>
      <w:r w:rsidR="00343B52" w:rsidRPr="009D53BD">
        <w:rPr>
          <w:rFonts w:ascii="仿宋" w:eastAsia="仿宋" w:hAnsi="仿宋" w:cs="仿宋" w:hint="eastAsia"/>
          <w:spacing w:val="6"/>
          <w:sz w:val="30"/>
          <w:szCs w:val="30"/>
        </w:rPr>
        <w:t>公里－0）×</w:t>
      </w:r>
      <w:r w:rsidR="00343B52" w:rsidRPr="009D53BD">
        <w:rPr>
          <w:rFonts w:ascii="仿宋" w:eastAsia="仿宋" w:hAnsi="仿宋" w:cs="Times New Roman" w:hint="eastAsia"/>
          <w:spacing w:val="6"/>
          <w:sz w:val="30"/>
          <w:szCs w:val="30"/>
        </w:rPr>
        <w:t>0.59元）</w:t>
      </w:r>
      <w:r w:rsidR="00343B52" w:rsidRPr="009D53BD">
        <w:rPr>
          <w:rStyle w:val="af3"/>
          <w:rFonts w:ascii="仿宋" w:eastAsia="仿宋" w:hAnsi="仿宋" w:cs="Times New Roman"/>
          <w:spacing w:val="6"/>
          <w:sz w:val="30"/>
          <w:szCs w:val="30"/>
        </w:rPr>
        <w:footnoteReference w:id="1"/>
      </w:r>
      <w:r w:rsidR="0066524B" w:rsidRPr="009D53BD">
        <w:rPr>
          <w:rFonts w:ascii="仿宋" w:eastAsia="仿宋" w:hAnsi="仿宋" w:cs="Times New Roman" w:hint="eastAsia"/>
          <w:spacing w:val="6"/>
          <w:sz w:val="30"/>
          <w:szCs w:val="30"/>
        </w:rPr>
        <w:t>。</w:t>
      </w:r>
      <w:r w:rsidR="00B443E3" w:rsidRPr="009D53BD">
        <w:rPr>
          <w:rFonts w:ascii="仿宋" w:eastAsia="仿宋" w:hAnsi="仿宋" w:cs="Times New Roman" w:hint="eastAsia"/>
          <w:spacing w:val="6"/>
          <w:sz w:val="30"/>
          <w:szCs w:val="30"/>
        </w:rPr>
        <w:t>在没有项目施工进度或工程量的情况下，支付资金不具备合理性。</w:t>
      </w:r>
    </w:p>
    <w:p w14:paraId="036326E0" w14:textId="3E625C34" w:rsidR="00216400" w:rsidRPr="009D53BD" w:rsidRDefault="00B76D8E"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2.</w:t>
      </w:r>
      <w:r w:rsidR="00216400" w:rsidRPr="009D53BD">
        <w:rPr>
          <w:rFonts w:ascii="仿宋" w:eastAsia="仿宋" w:hAnsi="仿宋" w:cs="Times New Roman" w:hint="eastAsia"/>
          <w:spacing w:val="6"/>
          <w:sz w:val="30"/>
          <w:szCs w:val="30"/>
        </w:rPr>
        <w:t>项目资金支付滞后，不利于项目资金按年度管理以及项目单位生产运营</w:t>
      </w:r>
    </w:p>
    <w:p w14:paraId="6E2A6DA0" w14:textId="19CC9EDD" w:rsidR="00E213C6" w:rsidRPr="009D53BD" w:rsidRDefault="001B72AF" w:rsidP="00FB29A0">
      <w:pPr>
        <w:spacing w:line="590" w:lineRule="exact"/>
        <w:ind w:left="0" w:firstLineChars="200" w:firstLine="624"/>
        <w:jc w:val="both"/>
        <w:rPr>
          <w:rFonts w:ascii="仿宋" w:eastAsia="仿宋" w:hAnsi="仿宋" w:cs="Times New Roman"/>
          <w:spacing w:val="6"/>
          <w:sz w:val="30"/>
          <w:szCs w:val="30"/>
        </w:rPr>
      </w:pPr>
      <w:r w:rsidRPr="009D53BD">
        <w:rPr>
          <w:rFonts w:ascii="仿宋" w:eastAsia="仿宋" w:hAnsi="仿宋" w:cs="Times New Roman" w:hint="eastAsia"/>
          <w:spacing w:val="6"/>
          <w:sz w:val="30"/>
          <w:szCs w:val="30"/>
        </w:rPr>
        <w:t>按照《特许经营事项出让项目合同》5.4结算与支付的约定，城乡环卫公共服务项目费用采取“月结月付”的办法，云南</w:t>
      </w:r>
      <w:proofErr w:type="gramStart"/>
      <w:r w:rsidRPr="009D53BD">
        <w:rPr>
          <w:rFonts w:ascii="仿宋" w:eastAsia="仿宋" w:hAnsi="仿宋" w:cs="Times New Roman" w:hint="eastAsia"/>
          <w:spacing w:val="6"/>
          <w:sz w:val="30"/>
          <w:szCs w:val="30"/>
        </w:rPr>
        <w:t>宸</w:t>
      </w:r>
      <w:proofErr w:type="gramEnd"/>
      <w:r w:rsidRPr="009D53BD">
        <w:rPr>
          <w:rFonts w:ascii="仿宋" w:eastAsia="仿宋" w:hAnsi="仿宋" w:cs="Times New Roman" w:hint="eastAsia"/>
          <w:spacing w:val="6"/>
          <w:sz w:val="30"/>
          <w:szCs w:val="30"/>
        </w:rPr>
        <w:t>洁环境卫生管理</w:t>
      </w:r>
      <w:proofErr w:type="gramStart"/>
      <w:r w:rsidRPr="009D53BD">
        <w:rPr>
          <w:rFonts w:ascii="仿宋" w:eastAsia="仿宋" w:hAnsi="仿宋" w:cs="Times New Roman" w:hint="eastAsia"/>
          <w:spacing w:val="6"/>
          <w:sz w:val="30"/>
          <w:szCs w:val="30"/>
        </w:rPr>
        <w:t>有限公应在</w:t>
      </w:r>
      <w:proofErr w:type="gramEnd"/>
      <w:r w:rsidRPr="009D53BD">
        <w:rPr>
          <w:rFonts w:ascii="仿宋" w:eastAsia="仿宋" w:hAnsi="仿宋" w:cs="Times New Roman" w:hint="eastAsia"/>
          <w:spacing w:val="6"/>
          <w:sz w:val="30"/>
          <w:szCs w:val="30"/>
        </w:rPr>
        <w:t>结算周期结束后下月5</w:t>
      </w:r>
      <w:proofErr w:type="gramStart"/>
      <w:r w:rsidRPr="009D53BD">
        <w:rPr>
          <w:rFonts w:ascii="仿宋" w:eastAsia="仿宋" w:hAnsi="仿宋" w:cs="Times New Roman" w:hint="eastAsia"/>
          <w:spacing w:val="6"/>
          <w:sz w:val="30"/>
          <w:szCs w:val="30"/>
        </w:rPr>
        <w:t>号提供</w:t>
      </w:r>
      <w:proofErr w:type="gramEnd"/>
      <w:r w:rsidRPr="009D53BD">
        <w:rPr>
          <w:rFonts w:ascii="仿宋" w:eastAsia="仿宋" w:hAnsi="仿宋" w:cs="Times New Roman" w:hint="eastAsia"/>
          <w:spacing w:val="6"/>
          <w:sz w:val="30"/>
          <w:szCs w:val="30"/>
        </w:rPr>
        <w:t>按约定条款计算的运营费用，向通海县住建局</w:t>
      </w:r>
      <w:r w:rsidR="00E50C6B" w:rsidRPr="009D53BD">
        <w:rPr>
          <w:rStyle w:val="af3"/>
          <w:rFonts w:ascii="仿宋" w:eastAsia="仿宋" w:hAnsi="仿宋" w:cs="Times New Roman"/>
          <w:spacing w:val="6"/>
          <w:sz w:val="30"/>
          <w:szCs w:val="30"/>
        </w:rPr>
        <w:footnoteReference w:id="2"/>
      </w:r>
      <w:r w:rsidRPr="009D53BD">
        <w:rPr>
          <w:rFonts w:ascii="仿宋" w:eastAsia="仿宋" w:hAnsi="仿宋" w:cs="Times New Roman" w:hint="eastAsia"/>
          <w:spacing w:val="6"/>
          <w:sz w:val="30"/>
          <w:szCs w:val="30"/>
        </w:rPr>
        <w:t>提交付款申请同时提供所有</w:t>
      </w:r>
      <w:r w:rsidRPr="009D53BD">
        <w:rPr>
          <w:rFonts w:ascii="仿宋" w:eastAsia="仿宋" w:hAnsi="仿宋" w:cs="Times New Roman" w:hint="eastAsia"/>
          <w:spacing w:val="6"/>
          <w:sz w:val="30"/>
          <w:szCs w:val="30"/>
        </w:rPr>
        <w:lastRenderedPageBreak/>
        <w:t>相应的证明记录和资料以便通海县住建局能够核实计算。通海县住建局应在收到付款申请</w:t>
      </w:r>
      <w:r w:rsidR="009147FD" w:rsidRPr="009D53BD">
        <w:rPr>
          <w:rFonts w:ascii="仿宋" w:eastAsia="仿宋" w:hAnsi="仿宋" w:cs="Times New Roman" w:hint="eastAsia"/>
          <w:spacing w:val="6"/>
          <w:sz w:val="30"/>
          <w:szCs w:val="30"/>
        </w:rPr>
        <w:t>后5个工作日内对付款申请进行审查，并向通海县主管部门递交《付款通知书》，在15个工作日内由通海县住建局直接支付应付款项。</w:t>
      </w:r>
      <w:r w:rsidR="00E213C6" w:rsidRPr="009D53BD">
        <w:rPr>
          <w:rFonts w:ascii="仿宋" w:eastAsia="仿宋" w:hAnsi="仿宋" w:cs="Times New Roman" w:hint="eastAsia"/>
          <w:spacing w:val="6"/>
          <w:sz w:val="30"/>
          <w:szCs w:val="30"/>
        </w:rPr>
        <w:t>但财政资金额度到账</w:t>
      </w:r>
      <w:proofErr w:type="gramStart"/>
      <w:r w:rsidR="00E213C6" w:rsidRPr="009D53BD">
        <w:rPr>
          <w:rFonts w:ascii="仿宋" w:eastAsia="仿宋" w:hAnsi="仿宋" w:cs="Times New Roman" w:hint="eastAsia"/>
          <w:spacing w:val="6"/>
          <w:sz w:val="30"/>
          <w:szCs w:val="30"/>
        </w:rPr>
        <w:t>时间均晚于</w:t>
      </w:r>
      <w:proofErr w:type="gramEnd"/>
      <w:r w:rsidR="00E213C6" w:rsidRPr="009D53BD">
        <w:rPr>
          <w:rFonts w:ascii="仿宋" w:eastAsia="仿宋" w:hAnsi="仿宋" w:cs="Times New Roman" w:hint="eastAsia"/>
          <w:spacing w:val="6"/>
          <w:sz w:val="30"/>
          <w:szCs w:val="30"/>
        </w:rPr>
        <w:t>应支付月份1—2个月，如：应在次年1月份拨付上年12月份的资金延迟至次年2月份拨付，应在2月份拨付1月份的资金延迟至</w:t>
      </w:r>
      <w:r w:rsidR="00DF451F" w:rsidRPr="009D53BD">
        <w:rPr>
          <w:rFonts w:ascii="仿宋" w:eastAsia="仿宋" w:hAnsi="仿宋" w:cs="Times New Roman" w:hint="eastAsia"/>
          <w:spacing w:val="6"/>
          <w:sz w:val="30"/>
          <w:szCs w:val="30"/>
        </w:rPr>
        <w:t>4</w:t>
      </w:r>
      <w:r w:rsidR="00E213C6" w:rsidRPr="009D53BD">
        <w:rPr>
          <w:rFonts w:ascii="仿宋" w:eastAsia="仿宋" w:hAnsi="仿宋" w:cs="Times New Roman" w:hint="eastAsia"/>
          <w:spacing w:val="6"/>
          <w:sz w:val="30"/>
          <w:szCs w:val="30"/>
        </w:rPr>
        <w:t>月份拨付，</w:t>
      </w:r>
      <w:r w:rsidR="00DF451F" w:rsidRPr="009D53BD">
        <w:rPr>
          <w:rFonts w:ascii="仿宋" w:eastAsia="仿宋" w:hAnsi="仿宋" w:cs="Times New Roman" w:hint="eastAsia"/>
          <w:spacing w:val="6"/>
          <w:sz w:val="30"/>
          <w:szCs w:val="30"/>
        </w:rPr>
        <w:t>应在5月拨付4月份的资金延迟至6月份拨付。</w:t>
      </w:r>
      <w:r w:rsidR="00E213C6" w:rsidRPr="009D53BD">
        <w:rPr>
          <w:rFonts w:ascii="仿宋" w:eastAsia="仿宋" w:hAnsi="仿宋" w:cs="Times New Roman" w:hint="eastAsia"/>
          <w:spacing w:val="6"/>
          <w:sz w:val="30"/>
          <w:szCs w:val="30"/>
        </w:rPr>
        <w:t>未能及时支付</w:t>
      </w:r>
      <w:r w:rsidR="00DF451F" w:rsidRPr="009D53BD">
        <w:rPr>
          <w:rFonts w:ascii="仿宋" w:eastAsia="仿宋" w:hAnsi="仿宋" w:cs="Times New Roman" w:hint="eastAsia"/>
          <w:spacing w:val="6"/>
          <w:sz w:val="30"/>
          <w:szCs w:val="30"/>
        </w:rPr>
        <w:t>项目服务费用</w:t>
      </w:r>
      <w:r w:rsidR="00E213C6" w:rsidRPr="009D53BD">
        <w:rPr>
          <w:rFonts w:ascii="仿宋" w:eastAsia="仿宋" w:hAnsi="仿宋" w:cs="Times New Roman" w:hint="eastAsia"/>
          <w:spacing w:val="6"/>
          <w:sz w:val="30"/>
          <w:szCs w:val="30"/>
        </w:rPr>
        <w:t>，不利于项目资金按年度管理以及项目单位生产运营。</w:t>
      </w:r>
    </w:p>
    <w:p w14:paraId="180E1F0B" w14:textId="52D15B41" w:rsidR="00E213C6" w:rsidRDefault="00E213C6" w:rsidP="00E213C6">
      <w:pPr>
        <w:ind w:left="0" w:firstLineChars="200" w:firstLine="504"/>
        <w:jc w:val="center"/>
        <w:rPr>
          <w:rFonts w:ascii="黑体" w:eastAsia="黑体" w:hAnsi="黑体" w:cs="Times New Roman"/>
          <w:spacing w:val="6"/>
          <w:sz w:val="24"/>
          <w:szCs w:val="24"/>
        </w:rPr>
      </w:pPr>
      <w:r w:rsidRPr="00E213C6">
        <w:rPr>
          <w:rFonts w:ascii="黑体" w:eastAsia="黑体" w:hAnsi="黑体" w:cs="Times New Roman" w:hint="eastAsia"/>
          <w:spacing w:val="6"/>
          <w:sz w:val="24"/>
          <w:szCs w:val="24"/>
        </w:rPr>
        <w:t>表4.资金额度到账情况表</w:t>
      </w:r>
    </w:p>
    <w:tbl>
      <w:tblPr>
        <w:tblW w:w="5000" w:type="pct"/>
        <w:jc w:val="center"/>
        <w:tblLook w:val="04A0" w:firstRow="1" w:lastRow="0" w:firstColumn="1" w:lastColumn="0" w:noHBand="0" w:noVBand="1"/>
      </w:tblPr>
      <w:tblGrid>
        <w:gridCol w:w="2235"/>
        <w:gridCol w:w="3003"/>
        <w:gridCol w:w="3822"/>
      </w:tblGrid>
      <w:tr w:rsidR="00E213C6" w:rsidRPr="00E213C6" w14:paraId="77D631A9" w14:textId="77777777" w:rsidTr="0043373C">
        <w:trPr>
          <w:cantSplit/>
          <w:trHeight w:hRule="exact" w:val="397"/>
          <w:jc w:val="center"/>
        </w:trPr>
        <w:tc>
          <w:tcPr>
            <w:tcW w:w="1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B3C45" w14:textId="52D15B41" w:rsidR="00E213C6" w:rsidRPr="00E213C6" w:rsidRDefault="00E213C6" w:rsidP="00E213C6">
            <w:pPr>
              <w:spacing w:line="240" w:lineRule="auto"/>
              <w:ind w:left="0" w:firstLine="0"/>
              <w:jc w:val="center"/>
              <w:rPr>
                <w:rFonts w:ascii="仿宋" w:eastAsia="仿宋" w:hAnsi="仿宋" w:cs="宋体"/>
                <w:b/>
                <w:color w:val="000000"/>
                <w:kern w:val="0"/>
                <w:szCs w:val="21"/>
              </w:rPr>
            </w:pPr>
            <w:r w:rsidRPr="00E213C6">
              <w:rPr>
                <w:rFonts w:ascii="仿宋" w:eastAsia="仿宋" w:hAnsi="仿宋" w:cs="宋体" w:hint="eastAsia"/>
                <w:b/>
                <w:color w:val="000000"/>
                <w:kern w:val="0"/>
                <w:szCs w:val="21"/>
              </w:rPr>
              <w:t>月份</w:t>
            </w:r>
          </w:p>
        </w:tc>
        <w:tc>
          <w:tcPr>
            <w:tcW w:w="1657" w:type="pct"/>
            <w:tcBorders>
              <w:top w:val="single" w:sz="4" w:space="0" w:color="auto"/>
              <w:left w:val="nil"/>
              <w:bottom w:val="single" w:sz="4" w:space="0" w:color="auto"/>
              <w:right w:val="single" w:sz="4" w:space="0" w:color="auto"/>
            </w:tcBorders>
            <w:shd w:val="clear" w:color="auto" w:fill="auto"/>
            <w:vAlign w:val="center"/>
            <w:hideMark/>
          </w:tcPr>
          <w:p w14:paraId="4BC3CC80" w14:textId="3A0FAA18" w:rsidR="00E213C6" w:rsidRPr="00E213C6" w:rsidRDefault="00E213C6" w:rsidP="00E213C6">
            <w:pPr>
              <w:spacing w:line="240" w:lineRule="auto"/>
              <w:ind w:left="0" w:firstLine="0"/>
              <w:jc w:val="center"/>
              <w:rPr>
                <w:rFonts w:ascii="仿宋" w:eastAsia="仿宋" w:hAnsi="仿宋" w:cs="宋体"/>
                <w:b/>
                <w:color w:val="000000"/>
                <w:kern w:val="0"/>
                <w:szCs w:val="21"/>
              </w:rPr>
            </w:pPr>
            <w:r w:rsidRPr="00E213C6">
              <w:rPr>
                <w:rFonts w:ascii="仿宋" w:eastAsia="仿宋" w:hAnsi="仿宋" w:cs="宋体" w:hint="eastAsia"/>
                <w:b/>
                <w:color w:val="000000"/>
                <w:kern w:val="0"/>
                <w:szCs w:val="21"/>
              </w:rPr>
              <w:t>城乡环卫公共服务项目费用</w:t>
            </w:r>
            <w:r>
              <w:rPr>
                <w:rFonts w:ascii="仿宋" w:eastAsia="仿宋" w:hAnsi="仿宋" w:cs="宋体" w:hint="eastAsia"/>
                <w:b/>
                <w:color w:val="000000"/>
                <w:kern w:val="0"/>
                <w:szCs w:val="21"/>
              </w:rPr>
              <w:t>（元）</w:t>
            </w:r>
          </w:p>
        </w:tc>
        <w:tc>
          <w:tcPr>
            <w:tcW w:w="2109" w:type="pct"/>
            <w:tcBorders>
              <w:top w:val="single" w:sz="4" w:space="0" w:color="auto"/>
              <w:left w:val="nil"/>
              <w:bottom w:val="single" w:sz="4" w:space="0" w:color="auto"/>
              <w:right w:val="single" w:sz="4" w:space="0" w:color="auto"/>
            </w:tcBorders>
            <w:shd w:val="clear" w:color="auto" w:fill="auto"/>
            <w:vAlign w:val="center"/>
            <w:hideMark/>
          </w:tcPr>
          <w:p w14:paraId="31893580" w14:textId="6CC88375" w:rsidR="00E213C6" w:rsidRPr="00E213C6" w:rsidRDefault="00E213C6" w:rsidP="00E213C6">
            <w:pPr>
              <w:spacing w:line="240" w:lineRule="auto"/>
              <w:ind w:left="0" w:firstLine="0"/>
              <w:jc w:val="center"/>
              <w:rPr>
                <w:rFonts w:ascii="仿宋" w:eastAsia="仿宋" w:hAnsi="仿宋" w:cs="宋体"/>
                <w:b/>
                <w:color w:val="000000"/>
                <w:kern w:val="0"/>
                <w:szCs w:val="21"/>
              </w:rPr>
            </w:pPr>
            <w:r w:rsidRPr="00E213C6">
              <w:rPr>
                <w:rFonts w:ascii="仿宋" w:eastAsia="仿宋" w:hAnsi="仿宋" w:cs="宋体" w:hint="eastAsia"/>
                <w:b/>
                <w:color w:val="000000"/>
                <w:kern w:val="0"/>
                <w:szCs w:val="21"/>
              </w:rPr>
              <w:t>额度到账通知时间</w:t>
            </w:r>
          </w:p>
        </w:tc>
      </w:tr>
      <w:tr w:rsidR="00E213C6" w:rsidRPr="00E213C6" w14:paraId="7DA13711"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6F3C0924"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1</w:t>
            </w:r>
          </w:p>
        </w:tc>
        <w:tc>
          <w:tcPr>
            <w:tcW w:w="1657" w:type="pct"/>
            <w:tcBorders>
              <w:top w:val="nil"/>
              <w:left w:val="nil"/>
              <w:bottom w:val="single" w:sz="4" w:space="0" w:color="auto"/>
              <w:right w:val="single" w:sz="4" w:space="0" w:color="auto"/>
            </w:tcBorders>
            <w:shd w:val="clear" w:color="auto" w:fill="auto"/>
            <w:vAlign w:val="center"/>
            <w:hideMark/>
          </w:tcPr>
          <w:p w14:paraId="6D37A7BB"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1,427,000.75</w:t>
            </w:r>
          </w:p>
        </w:tc>
        <w:tc>
          <w:tcPr>
            <w:tcW w:w="2109" w:type="pct"/>
            <w:tcBorders>
              <w:top w:val="nil"/>
              <w:left w:val="nil"/>
              <w:bottom w:val="single" w:sz="4" w:space="0" w:color="auto"/>
              <w:right w:val="single" w:sz="4" w:space="0" w:color="auto"/>
            </w:tcBorders>
            <w:shd w:val="clear" w:color="auto" w:fill="auto"/>
            <w:noWrap/>
            <w:vAlign w:val="center"/>
            <w:hideMark/>
          </w:tcPr>
          <w:p w14:paraId="0B2AA24E" w14:textId="228DEA25"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2月29日</w:t>
            </w:r>
          </w:p>
        </w:tc>
      </w:tr>
      <w:tr w:rsidR="00E213C6" w:rsidRPr="00E213C6" w14:paraId="5E4ABE4D"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2CCA71E0"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w:t>
            </w:r>
          </w:p>
        </w:tc>
        <w:tc>
          <w:tcPr>
            <w:tcW w:w="1657" w:type="pct"/>
            <w:tcBorders>
              <w:top w:val="nil"/>
              <w:left w:val="nil"/>
              <w:bottom w:val="single" w:sz="4" w:space="0" w:color="auto"/>
              <w:right w:val="single" w:sz="4" w:space="0" w:color="auto"/>
            </w:tcBorders>
            <w:shd w:val="clear" w:color="auto" w:fill="auto"/>
            <w:vAlign w:val="center"/>
            <w:hideMark/>
          </w:tcPr>
          <w:p w14:paraId="6D7F6B06"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1,398,035.88</w:t>
            </w:r>
          </w:p>
        </w:tc>
        <w:tc>
          <w:tcPr>
            <w:tcW w:w="2109" w:type="pct"/>
            <w:tcBorders>
              <w:top w:val="nil"/>
              <w:left w:val="nil"/>
              <w:bottom w:val="single" w:sz="4" w:space="0" w:color="auto"/>
              <w:right w:val="single" w:sz="4" w:space="0" w:color="auto"/>
            </w:tcBorders>
            <w:shd w:val="clear" w:color="auto" w:fill="auto"/>
            <w:noWrap/>
            <w:vAlign w:val="center"/>
            <w:hideMark/>
          </w:tcPr>
          <w:p w14:paraId="4C39BE6A" w14:textId="395C59B8"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4月30日</w:t>
            </w:r>
          </w:p>
        </w:tc>
      </w:tr>
      <w:tr w:rsidR="00E213C6" w:rsidRPr="00E213C6" w14:paraId="19443A4E"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747368FC"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3</w:t>
            </w:r>
          </w:p>
        </w:tc>
        <w:tc>
          <w:tcPr>
            <w:tcW w:w="1657" w:type="pct"/>
            <w:tcBorders>
              <w:top w:val="nil"/>
              <w:left w:val="nil"/>
              <w:bottom w:val="single" w:sz="4" w:space="0" w:color="auto"/>
              <w:right w:val="single" w:sz="4" w:space="0" w:color="auto"/>
            </w:tcBorders>
            <w:shd w:val="clear" w:color="auto" w:fill="auto"/>
            <w:vAlign w:val="center"/>
            <w:hideMark/>
          </w:tcPr>
          <w:p w14:paraId="0A8F83A9"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1,433,669.51</w:t>
            </w:r>
          </w:p>
        </w:tc>
        <w:tc>
          <w:tcPr>
            <w:tcW w:w="2109" w:type="pct"/>
            <w:tcBorders>
              <w:top w:val="nil"/>
              <w:left w:val="nil"/>
              <w:bottom w:val="single" w:sz="4" w:space="0" w:color="auto"/>
              <w:right w:val="single" w:sz="4" w:space="0" w:color="auto"/>
            </w:tcBorders>
            <w:shd w:val="clear" w:color="auto" w:fill="auto"/>
            <w:noWrap/>
            <w:vAlign w:val="center"/>
            <w:hideMark/>
          </w:tcPr>
          <w:p w14:paraId="3EBAA477" w14:textId="26EABE3D"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4月30日</w:t>
            </w:r>
          </w:p>
        </w:tc>
      </w:tr>
      <w:tr w:rsidR="00E213C6" w:rsidRPr="00E213C6" w14:paraId="4BC8E038"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697D8A57"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4</w:t>
            </w:r>
          </w:p>
        </w:tc>
        <w:tc>
          <w:tcPr>
            <w:tcW w:w="1657" w:type="pct"/>
            <w:tcBorders>
              <w:top w:val="nil"/>
              <w:left w:val="nil"/>
              <w:bottom w:val="single" w:sz="4" w:space="0" w:color="auto"/>
              <w:right w:val="single" w:sz="4" w:space="0" w:color="auto"/>
            </w:tcBorders>
            <w:shd w:val="clear" w:color="auto" w:fill="auto"/>
            <w:vAlign w:val="center"/>
            <w:hideMark/>
          </w:tcPr>
          <w:p w14:paraId="10311ACD"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1,385,942.91</w:t>
            </w:r>
          </w:p>
        </w:tc>
        <w:tc>
          <w:tcPr>
            <w:tcW w:w="2109" w:type="pct"/>
            <w:tcBorders>
              <w:top w:val="nil"/>
              <w:left w:val="nil"/>
              <w:bottom w:val="single" w:sz="4" w:space="0" w:color="auto"/>
              <w:right w:val="single" w:sz="4" w:space="0" w:color="auto"/>
            </w:tcBorders>
            <w:shd w:val="clear" w:color="auto" w:fill="auto"/>
            <w:noWrap/>
            <w:vAlign w:val="center"/>
            <w:hideMark/>
          </w:tcPr>
          <w:p w14:paraId="46DDF33A" w14:textId="1690EE33"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6月30日</w:t>
            </w:r>
          </w:p>
        </w:tc>
      </w:tr>
      <w:tr w:rsidR="00E213C6" w:rsidRPr="00E213C6" w14:paraId="475D1C66"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744EB09D"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5</w:t>
            </w:r>
          </w:p>
        </w:tc>
        <w:tc>
          <w:tcPr>
            <w:tcW w:w="1657" w:type="pct"/>
            <w:tcBorders>
              <w:top w:val="nil"/>
              <w:left w:val="nil"/>
              <w:bottom w:val="single" w:sz="4" w:space="0" w:color="auto"/>
              <w:right w:val="single" w:sz="4" w:space="0" w:color="auto"/>
            </w:tcBorders>
            <w:shd w:val="clear" w:color="auto" w:fill="auto"/>
            <w:vAlign w:val="center"/>
            <w:hideMark/>
          </w:tcPr>
          <w:p w14:paraId="09DA62EF"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1,390,428.63</w:t>
            </w:r>
          </w:p>
        </w:tc>
        <w:tc>
          <w:tcPr>
            <w:tcW w:w="2109" w:type="pct"/>
            <w:tcBorders>
              <w:top w:val="nil"/>
              <w:left w:val="nil"/>
              <w:bottom w:val="single" w:sz="4" w:space="0" w:color="auto"/>
              <w:right w:val="single" w:sz="4" w:space="0" w:color="auto"/>
            </w:tcBorders>
            <w:shd w:val="clear" w:color="auto" w:fill="auto"/>
            <w:noWrap/>
            <w:vAlign w:val="center"/>
            <w:hideMark/>
          </w:tcPr>
          <w:p w14:paraId="1A1233E2" w14:textId="510ECB4E"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8月31日</w:t>
            </w:r>
          </w:p>
        </w:tc>
      </w:tr>
      <w:tr w:rsidR="00E213C6" w:rsidRPr="00E213C6" w14:paraId="66C3D358"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5A1750D7"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6</w:t>
            </w:r>
          </w:p>
        </w:tc>
        <w:tc>
          <w:tcPr>
            <w:tcW w:w="1657" w:type="pct"/>
            <w:tcBorders>
              <w:top w:val="nil"/>
              <w:left w:val="nil"/>
              <w:bottom w:val="single" w:sz="4" w:space="0" w:color="auto"/>
              <w:right w:val="single" w:sz="4" w:space="0" w:color="auto"/>
            </w:tcBorders>
            <w:shd w:val="clear" w:color="auto" w:fill="auto"/>
            <w:vAlign w:val="center"/>
            <w:hideMark/>
          </w:tcPr>
          <w:p w14:paraId="4B853580"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1,385,815.42</w:t>
            </w:r>
          </w:p>
        </w:tc>
        <w:tc>
          <w:tcPr>
            <w:tcW w:w="2109" w:type="pct"/>
            <w:tcBorders>
              <w:top w:val="nil"/>
              <w:left w:val="nil"/>
              <w:bottom w:val="single" w:sz="4" w:space="0" w:color="auto"/>
              <w:right w:val="single" w:sz="4" w:space="0" w:color="auto"/>
            </w:tcBorders>
            <w:shd w:val="clear" w:color="auto" w:fill="auto"/>
            <w:noWrap/>
            <w:vAlign w:val="center"/>
            <w:hideMark/>
          </w:tcPr>
          <w:p w14:paraId="506250D5" w14:textId="3F9A52B1"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9月30日</w:t>
            </w:r>
          </w:p>
        </w:tc>
      </w:tr>
      <w:tr w:rsidR="00E213C6" w:rsidRPr="00E213C6" w14:paraId="2E49ECB1"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018FBA41"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7</w:t>
            </w:r>
          </w:p>
        </w:tc>
        <w:tc>
          <w:tcPr>
            <w:tcW w:w="1657" w:type="pct"/>
            <w:tcBorders>
              <w:top w:val="nil"/>
              <w:left w:val="nil"/>
              <w:bottom w:val="single" w:sz="4" w:space="0" w:color="auto"/>
              <w:right w:val="single" w:sz="4" w:space="0" w:color="auto"/>
            </w:tcBorders>
            <w:shd w:val="clear" w:color="auto" w:fill="auto"/>
            <w:vAlign w:val="center"/>
            <w:hideMark/>
          </w:tcPr>
          <w:p w14:paraId="01E8F695"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1,384,337.06</w:t>
            </w:r>
          </w:p>
        </w:tc>
        <w:tc>
          <w:tcPr>
            <w:tcW w:w="2109" w:type="pct"/>
            <w:tcBorders>
              <w:top w:val="nil"/>
              <w:left w:val="nil"/>
              <w:bottom w:val="single" w:sz="4" w:space="0" w:color="auto"/>
              <w:right w:val="single" w:sz="4" w:space="0" w:color="auto"/>
            </w:tcBorders>
            <w:shd w:val="clear" w:color="auto" w:fill="auto"/>
            <w:noWrap/>
            <w:vAlign w:val="center"/>
            <w:hideMark/>
          </w:tcPr>
          <w:p w14:paraId="614850A0" w14:textId="1E632499"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9月30日</w:t>
            </w:r>
          </w:p>
        </w:tc>
      </w:tr>
      <w:tr w:rsidR="00E213C6" w:rsidRPr="00E213C6" w14:paraId="1913C8B1"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650A165E"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8</w:t>
            </w:r>
          </w:p>
        </w:tc>
        <w:tc>
          <w:tcPr>
            <w:tcW w:w="1657" w:type="pct"/>
            <w:tcBorders>
              <w:top w:val="nil"/>
              <w:left w:val="nil"/>
              <w:bottom w:val="single" w:sz="4" w:space="0" w:color="auto"/>
              <w:right w:val="single" w:sz="4" w:space="0" w:color="auto"/>
            </w:tcBorders>
            <w:shd w:val="clear" w:color="auto" w:fill="auto"/>
            <w:vAlign w:val="center"/>
            <w:hideMark/>
          </w:tcPr>
          <w:p w14:paraId="4F090CB5"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1,388,424.46</w:t>
            </w:r>
          </w:p>
        </w:tc>
        <w:tc>
          <w:tcPr>
            <w:tcW w:w="2109" w:type="pct"/>
            <w:tcBorders>
              <w:top w:val="nil"/>
              <w:left w:val="nil"/>
              <w:bottom w:val="single" w:sz="4" w:space="0" w:color="auto"/>
              <w:right w:val="single" w:sz="4" w:space="0" w:color="auto"/>
            </w:tcBorders>
            <w:shd w:val="clear" w:color="auto" w:fill="auto"/>
            <w:noWrap/>
            <w:vAlign w:val="center"/>
            <w:hideMark/>
          </w:tcPr>
          <w:p w14:paraId="29395F8F"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2020年10月31日</w:t>
            </w:r>
          </w:p>
        </w:tc>
      </w:tr>
      <w:tr w:rsidR="00E213C6" w:rsidRPr="00E213C6" w14:paraId="04BC9549"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2706FCAD"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9</w:t>
            </w:r>
          </w:p>
        </w:tc>
        <w:tc>
          <w:tcPr>
            <w:tcW w:w="1657" w:type="pct"/>
            <w:tcBorders>
              <w:top w:val="nil"/>
              <w:left w:val="nil"/>
              <w:bottom w:val="single" w:sz="4" w:space="0" w:color="auto"/>
              <w:right w:val="single" w:sz="4" w:space="0" w:color="auto"/>
            </w:tcBorders>
            <w:shd w:val="clear" w:color="auto" w:fill="auto"/>
            <w:vAlign w:val="center"/>
            <w:hideMark/>
          </w:tcPr>
          <w:p w14:paraId="52185289"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1,411,394.21</w:t>
            </w:r>
          </w:p>
        </w:tc>
        <w:tc>
          <w:tcPr>
            <w:tcW w:w="2109" w:type="pct"/>
            <w:tcBorders>
              <w:top w:val="nil"/>
              <w:left w:val="nil"/>
              <w:bottom w:val="single" w:sz="4" w:space="0" w:color="auto"/>
              <w:right w:val="single" w:sz="4" w:space="0" w:color="auto"/>
            </w:tcBorders>
            <w:shd w:val="clear" w:color="auto" w:fill="auto"/>
            <w:noWrap/>
            <w:vAlign w:val="center"/>
            <w:hideMark/>
          </w:tcPr>
          <w:p w14:paraId="0A233BDF"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2020年11月30日</w:t>
            </w:r>
          </w:p>
        </w:tc>
      </w:tr>
      <w:tr w:rsidR="00E213C6" w:rsidRPr="00E213C6" w14:paraId="32A89B20"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51B7B8A2"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10</w:t>
            </w:r>
          </w:p>
        </w:tc>
        <w:tc>
          <w:tcPr>
            <w:tcW w:w="1657" w:type="pct"/>
            <w:tcBorders>
              <w:top w:val="nil"/>
              <w:left w:val="nil"/>
              <w:bottom w:val="single" w:sz="4" w:space="0" w:color="auto"/>
              <w:right w:val="single" w:sz="4" w:space="0" w:color="auto"/>
            </w:tcBorders>
            <w:shd w:val="clear" w:color="auto" w:fill="auto"/>
            <w:vAlign w:val="center"/>
            <w:hideMark/>
          </w:tcPr>
          <w:p w14:paraId="1032F1A7"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1,517,813.96</w:t>
            </w:r>
          </w:p>
        </w:tc>
        <w:tc>
          <w:tcPr>
            <w:tcW w:w="2109" w:type="pct"/>
            <w:tcBorders>
              <w:top w:val="nil"/>
              <w:left w:val="nil"/>
              <w:bottom w:val="single" w:sz="4" w:space="0" w:color="auto"/>
              <w:right w:val="single" w:sz="4" w:space="0" w:color="auto"/>
            </w:tcBorders>
            <w:shd w:val="clear" w:color="auto" w:fill="auto"/>
            <w:noWrap/>
            <w:vAlign w:val="center"/>
            <w:hideMark/>
          </w:tcPr>
          <w:p w14:paraId="0D6D3C22"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2020年12月31日</w:t>
            </w:r>
          </w:p>
        </w:tc>
      </w:tr>
      <w:tr w:rsidR="00E213C6" w:rsidRPr="00E213C6" w14:paraId="39339303"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0953EC00"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11</w:t>
            </w:r>
          </w:p>
        </w:tc>
        <w:tc>
          <w:tcPr>
            <w:tcW w:w="1657" w:type="pct"/>
            <w:tcBorders>
              <w:top w:val="nil"/>
              <w:left w:val="nil"/>
              <w:bottom w:val="single" w:sz="4" w:space="0" w:color="auto"/>
              <w:right w:val="single" w:sz="4" w:space="0" w:color="auto"/>
            </w:tcBorders>
            <w:shd w:val="clear" w:color="auto" w:fill="auto"/>
            <w:vAlign w:val="center"/>
            <w:hideMark/>
          </w:tcPr>
          <w:p w14:paraId="73917983"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1,414,145.89</w:t>
            </w:r>
          </w:p>
        </w:tc>
        <w:tc>
          <w:tcPr>
            <w:tcW w:w="2109" w:type="pct"/>
            <w:tcBorders>
              <w:top w:val="nil"/>
              <w:left w:val="nil"/>
              <w:bottom w:val="single" w:sz="4" w:space="0" w:color="auto"/>
              <w:right w:val="single" w:sz="4" w:space="0" w:color="auto"/>
            </w:tcBorders>
            <w:shd w:val="clear" w:color="auto" w:fill="auto"/>
            <w:noWrap/>
            <w:vAlign w:val="center"/>
            <w:hideMark/>
          </w:tcPr>
          <w:p w14:paraId="2EEF9BAA"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2020年12月31日</w:t>
            </w:r>
          </w:p>
        </w:tc>
      </w:tr>
      <w:tr w:rsidR="00E213C6" w:rsidRPr="00E213C6" w14:paraId="2ED89FDC"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0A9BB428"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12</w:t>
            </w:r>
          </w:p>
        </w:tc>
        <w:tc>
          <w:tcPr>
            <w:tcW w:w="1657" w:type="pct"/>
            <w:tcBorders>
              <w:top w:val="nil"/>
              <w:left w:val="nil"/>
              <w:bottom w:val="single" w:sz="4" w:space="0" w:color="auto"/>
              <w:right w:val="single" w:sz="4" w:space="0" w:color="auto"/>
            </w:tcBorders>
            <w:shd w:val="clear" w:color="auto" w:fill="auto"/>
            <w:vAlign w:val="center"/>
            <w:hideMark/>
          </w:tcPr>
          <w:p w14:paraId="125B22BF"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2,349,511.40</w:t>
            </w:r>
          </w:p>
        </w:tc>
        <w:tc>
          <w:tcPr>
            <w:tcW w:w="2109" w:type="pct"/>
            <w:tcBorders>
              <w:top w:val="nil"/>
              <w:left w:val="nil"/>
              <w:bottom w:val="single" w:sz="4" w:space="0" w:color="auto"/>
              <w:right w:val="single" w:sz="4" w:space="0" w:color="auto"/>
            </w:tcBorders>
            <w:shd w:val="clear" w:color="auto" w:fill="auto"/>
            <w:noWrap/>
            <w:vAlign w:val="center"/>
            <w:hideMark/>
          </w:tcPr>
          <w:p w14:paraId="4D50C66A" w14:textId="2C4E9B3B"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2021年</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2月</w:t>
            </w:r>
            <w:r w:rsidR="007D5459">
              <w:rPr>
                <w:rFonts w:ascii="仿宋" w:eastAsia="仿宋" w:hAnsi="仿宋" w:cs="宋体" w:hint="eastAsia"/>
                <w:color w:val="000000"/>
                <w:kern w:val="0"/>
                <w:szCs w:val="21"/>
              </w:rPr>
              <w:t>0</w:t>
            </w:r>
            <w:r w:rsidRPr="00E213C6">
              <w:rPr>
                <w:rFonts w:ascii="仿宋" w:eastAsia="仿宋" w:hAnsi="仿宋" w:cs="宋体" w:hint="eastAsia"/>
                <w:color w:val="000000"/>
                <w:kern w:val="0"/>
                <w:szCs w:val="21"/>
              </w:rPr>
              <w:t>5日</w:t>
            </w:r>
          </w:p>
        </w:tc>
      </w:tr>
      <w:tr w:rsidR="00E213C6" w:rsidRPr="00E213C6" w14:paraId="3B6B68B3" w14:textId="77777777" w:rsidTr="0043373C">
        <w:trPr>
          <w:cantSplit/>
          <w:trHeight w:hRule="exact" w:val="397"/>
          <w:jc w:val="center"/>
        </w:trPr>
        <w:tc>
          <w:tcPr>
            <w:tcW w:w="1233" w:type="pct"/>
            <w:tcBorders>
              <w:top w:val="nil"/>
              <w:left w:val="single" w:sz="4" w:space="0" w:color="auto"/>
              <w:bottom w:val="single" w:sz="4" w:space="0" w:color="auto"/>
              <w:right w:val="single" w:sz="4" w:space="0" w:color="auto"/>
            </w:tcBorders>
            <w:shd w:val="clear" w:color="auto" w:fill="auto"/>
            <w:vAlign w:val="center"/>
            <w:hideMark/>
          </w:tcPr>
          <w:p w14:paraId="47797C1C" w14:textId="77777777" w:rsidR="00E213C6" w:rsidRPr="00E213C6" w:rsidRDefault="00E213C6" w:rsidP="00E213C6">
            <w:pPr>
              <w:spacing w:line="240" w:lineRule="auto"/>
              <w:ind w:left="0" w:firstLine="0"/>
              <w:jc w:val="center"/>
              <w:rPr>
                <w:rFonts w:ascii="仿宋" w:eastAsia="仿宋" w:hAnsi="仿宋" w:cs="宋体"/>
                <w:color w:val="000000"/>
                <w:kern w:val="0"/>
                <w:szCs w:val="21"/>
              </w:rPr>
            </w:pPr>
            <w:r w:rsidRPr="00E213C6">
              <w:rPr>
                <w:rFonts w:ascii="仿宋" w:eastAsia="仿宋" w:hAnsi="仿宋" w:cs="宋体" w:hint="eastAsia"/>
                <w:color w:val="000000"/>
                <w:kern w:val="0"/>
                <w:szCs w:val="21"/>
              </w:rPr>
              <w:t>合计</w:t>
            </w:r>
          </w:p>
        </w:tc>
        <w:tc>
          <w:tcPr>
            <w:tcW w:w="1657" w:type="pct"/>
            <w:tcBorders>
              <w:top w:val="nil"/>
              <w:left w:val="nil"/>
              <w:bottom w:val="single" w:sz="4" w:space="0" w:color="auto"/>
              <w:right w:val="single" w:sz="4" w:space="0" w:color="auto"/>
            </w:tcBorders>
            <w:shd w:val="clear" w:color="auto" w:fill="auto"/>
            <w:vAlign w:val="center"/>
            <w:hideMark/>
          </w:tcPr>
          <w:p w14:paraId="1A9B1910" w14:textId="77777777" w:rsidR="00E213C6" w:rsidRPr="00E213C6" w:rsidRDefault="00E213C6" w:rsidP="00E213C6">
            <w:pPr>
              <w:spacing w:line="240" w:lineRule="auto"/>
              <w:ind w:left="0" w:firstLine="0"/>
              <w:jc w:val="right"/>
              <w:rPr>
                <w:rFonts w:ascii="仿宋" w:eastAsia="仿宋" w:hAnsi="仿宋" w:cs="宋体"/>
                <w:color w:val="000000"/>
                <w:kern w:val="0"/>
                <w:szCs w:val="21"/>
              </w:rPr>
            </w:pPr>
            <w:r w:rsidRPr="00E213C6">
              <w:rPr>
                <w:rFonts w:ascii="仿宋" w:eastAsia="仿宋" w:hAnsi="仿宋" w:cs="宋体" w:hint="eastAsia"/>
                <w:color w:val="000000"/>
                <w:kern w:val="0"/>
                <w:szCs w:val="21"/>
              </w:rPr>
              <w:t>17,886,520.08</w:t>
            </w:r>
          </w:p>
        </w:tc>
        <w:tc>
          <w:tcPr>
            <w:tcW w:w="2109" w:type="pct"/>
            <w:tcBorders>
              <w:top w:val="nil"/>
              <w:left w:val="nil"/>
              <w:bottom w:val="single" w:sz="4" w:space="0" w:color="auto"/>
              <w:right w:val="single" w:sz="4" w:space="0" w:color="auto"/>
            </w:tcBorders>
            <w:shd w:val="clear" w:color="auto" w:fill="auto"/>
            <w:noWrap/>
            <w:vAlign w:val="bottom"/>
            <w:hideMark/>
          </w:tcPr>
          <w:p w14:paraId="4B1D3AF3" w14:textId="77777777" w:rsidR="00E213C6" w:rsidRPr="00E213C6" w:rsidRDefault="00E213C6" w:rsidP="00E213C6">
            <w:pPr>
              <w:spacing w:line="240" w:lineRule="auto"/>
              <w:ind w:left="0" w:firstLine="0"/>
              <w:rPr>
                <w:rFonts w:ascii="仿宋" w:eastAsia="仿宋" w:hAnsi="仿宋" w:cs="宋体"/>
                <w:color w:val="000000"/>
                <w:kern w:val="0"/>
                <w:szCs w:val="21"/>
              </w:rPr>
            </w:pPr>
            <w:r w:rsidRPr="00E213C6">
              <w:rPr>
                <w:rFonts w:ascii="仿宋" w:eastAsia="仿宋" w:hAnsi="仿宋" w:cs="宋体" w:hint="eastAsia"/>
                <w:color w:val="000000"/>
                <w:kern w:val="0"/>
                <w:szCs w:val="21"/>
              </w:rPr>
              <w:t xml:space="preserve">　</w:t>
            </w:r>
          </w:p>
        </w:tc>
      </w:tr>
    </w:tbl>
    <w:p w14:paraId="2520401F" w14:textId="19A4FA8D" w:rsidR="00D47074" w:rsidRPr="009D53BD" w:rsidRDefault="00DF451F"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30" w:name="_Toc85187898"/>
      <w:r w:rsidRPr="009D53BD">
        <w:rPr>
          <w:rFonts w:ascii="楷体" w:eastAsia="楷体" w:hAnsi="楷体" w:hint="eastAsia"/>
          <w:b w:val="0"/>
          <w:bCs w:val="0"/>
          <w:spacing w:val="6"/>
          <w:sz w:val="30"/>
          <w:szCs w:val="30"/>
        </w:rPr>
        <w:lastRenderedPageBreak/>
        <w:t>（</w:t>
      </w:r>
      <w:r w:rsidR="006D737E" w:rsidRPr="009D53BD">
        <w:rPr>
          <w:rFonts w:ascii="楷体" w:eastAsia="楷体" w:hAnsi="楷体" w:hint="eastAsia"/>
          <w:b w:val="0"/>
          <w:bCs w:val="0"/>
          <w:spacing w:val="6"/>
          <w:sz w:val="30"/>
          <w:szCs w:val="30"/>
        </w:rPr>
        <w:t>五</w:t>
      </w:r>
      <w:r w:rsidRPr="009D53BD">
        <w:rPr>
          <w:rFonts w:ascii="楷体" w:eastAsia="楷体" w:hAnsi="楷体" w:hint="eastAsia"/>
          <w:b w:val="0"/>
          <w:bCs w:val="0"/>
          <w:spacing w:val="6"/>
          <w:sz w:val="30"/>
          <w:szCs w:val="30"/>
        </w:rPr>
        <w:t>）</w:t>
      </w:r>
      <w:r w:rsidR="00D47074" w:rsidRPr="009D53BD">
        <w:rPr>
          <w:rFonts w:ascii="楷体" w:eastAsia="楷体" w:hAnsi="楷体" w:hint="eastAsia"/>
          <w:b w:val="0"/>
          <w:bCs w:val="0"/>
          <w:spacing w:val="6"/>
          <w:sz w:val="30"/>
          <w:szCs w:val="30"/>
        </w:rPr>
        <w:t>项目</w:t>
      </w:r>
      <w:r w:rsidRPr="009D53BD">
        <w:rPr>
          <w:rFonts w:ascii="楷体" w:eastAsia="楷体" w:hAnsi="楷体" w:hint="eastAsia"/>
          <w:b w:val="0"/>
          <w:bCs w:val="0"/>
          <w:spacing w:val="6"/>
          <w:sz w:val="30"/>
          <w:szCs w:val="30"/>
        </w:rPr>
        <w:t>进度滞缓</w:t>
      </w:r>
      <w:r w:rsidR="00D47074" w:rsidRPr="009D53BD">
        <w:rPr>
          <w:rFonts w:ascii="楷体" w:eastAsia="楷体" w:hAnsi="楷体" w:hint="eastAsia"/>
          <w:b w:val="0"/>
          <w:bCs w:val="0"/>
          <w:spacing w:val="6"/>
          <w:sz w:val="30"/>
          <w:szCs w:val="30"/>
        </w:rPr>
        <w:t>，</w:t>
      </w:r>
      <w:r w:rsidR="00862D68" w:rsidRPr="009D53BD">
        <w:rPr>
          <w:rFonts w:ascii="楷体" w:eastAsia="楷体" w:hAnsi="楷体" w:hint="eastAsia"/>
          <w:b w:val="0"/>
          <w:bCs w:val="0"/>
          <w:spacing w:val="6"/>
          <w:sz w:val="30"/>
          <w:szCs w:val="30"/>
        </w:rPr>
        <w:t>效益未得以实现</w:t>
      </w:r>
      <w:bookmarkEnd w:id="30"/>
    </w:p>
    <w:p w14:paraId="56A750D2" w14:textId="02470D9F" w:rsidR="00D47074" w:rsidRPr="009D53BD" w:rsidRDefault="00D4707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按照《通海县城乡环卫一体化特许经营实施方案》、《通海县城乡环卫公共服务特许经营权出让方案》要求，为加快乡镇垃圾中转站建设，建立健全我县农村生活垃圾治理的长效机制，深入贯彻落实省市城乡人居环境提升行动决策部署，着力解决城乡环境卫生问题。2019年1月8日，县住建局组织召开城乡环卫一体化乡镇垃圾中转站建设项目推进会。会议要求各乡镇（街道）会后及时开展工作，把中转站建</w:t>
      </w:r>
      <w:r w:rsidR="0047384B" w:rsidRPr="009D53BD">
        <w:rPr>
          <w:rFonts w:ascii="仿宋" w:eastAsia="仿宋" w:hAnsi="仿宋" w:cs="Times New Roman" w:hint="eastAsia"/>
          <w:spacing w:val="6"/>
          <w:sz w:val="30"/>
          <w:szCs w:val="30"/>
        </w:rPr>
        <w:t>设</w:t>
      </w:r>
      <w:r w:rsidRPr="009D53BD">
        <w:rPr>
          <w:rFonts w:ascii="仿宋" w:eastAsia="仿宋" w:hAnsi="仿宋" w:cs="Times New Roman" w:hint="eastAsia"/>
          <w:spacing w:val="6"/>
          <w:sz w:val="30"/>
          <w:szCs w:val="30"/>
        </w:rPr>
        <w:t>作为当前的重要工作来抓，下周内完成垃圾中转站建设用地的选址，1月中旬组织实地勘察，尽快制定方案，全面推进垃圾中转站建设项目，确保2019年3月前建成投入使用。</w:t>
      </w:r>
      <w:r w:rsidR="00862D68" w:rsidRPr="009D53BD">
        <w:rPr>
          <w:rFonts w:ascii="仿宋" w:eastAsia="仿宋" w:hAnsi="仿宋" w:cs="Times New Roman" w:hint="eastAsia"/>
          <w:spacing w:val="6"/>
          <w:sz w:val="30"/>
          <w:szCs w:val="30"/>
        </w:rPr>
        <w:t>截至评价现场日2021年9月14日，</w:t>
      </w:r>
      <w:r w:rsidR="00B443E3" w:rsidRPr="009D53BD">
        <w:rPr>
          <w:rFonts w:ascii="仿宋" w:eastAsia="仿宋" w:hAnsi="仿宋" w:cs="Times New Roman" w:hint="eastAsia"/>
          <w:spacing w:val="6"/>
          <w:sz w:val="30"/>
          <w:szCs w:val="30"/>
        </w:rPr>
        <w:t>经了解，</w:t>
      </w:r>
      <w:r w:rsidR="00862D68" w:rsidRPr="009D53BD">
        <w:rPr>
          <w:rFonts w:ascii="仿宋" w:eastAsia="仿宋" w:hAnsi="仿宋" w:cs="Times New Roman" w:hint="eastAsia"/>
          <w:spacing w:val="6"/>
          <w:sz w:val="30"/>
          <w:szCs w:val="30"/>
        </w:rPr>
        <w:t>乡镇垃圾中转站虽已进行部分试运行，但仍达不到竣工验收正式投运的要求。</w:t>
      </w:r>
    </w:p>
    <w:p w14:paraId="3C669F81" w14:textId="50E5DFD7" w:rsidR="00C3576A" w:rsidRPr="009D53BD" w:rsidRDefault="00C3576A"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31" w:name="_Toc85187899"/>
      <w:r w:rsidRPr="009D53BD">
        <w:rPr>
          <w:rFonts w:ascii="楷体" w:eastAsia="楷体" w:hAnsi="楷体" w:hint="eastAsia"/>
          <w:b w:val="0"/>
          <w:bCs w:val="0"/>
          <w:spacing w:val="6"/>
          <w:sz w:val="30"/>
          <w:szCs w:val="30"/>
        </w:rPr>
        <w:t>（</w:t>
      </w:r>
      <w:r w:rsidR="007900C1" w:rsidRPr="009D53BD">
        <w:rPr>
          <w:rFonts w:ascii="楷体" w:eastAsia="楷体" w:hAnsi="楷体" w:hint="eastAsia"/>
          <w:b w:val="0"/>
          <w:bCs w:val="0"/>
          <w:spacing w:val="6"/>
          <w:sz w:val="30"/>
          <w:szCs w:val="30"/>
        </w:rPr>
        <w:t>六</w:t>
      </w:r>
      <w:r w:rsidRPr="009D53BD">
        <w:rPr>
          <w:rFonts w:ascii="楷体" w:eastAsia="楷体" w:hAnsi="楷体" w:hint="eastAsia"/>
          <w:b w:val="0"/>
          <w:bCs w:val="0"/>
          <w:spacing w:val="6"/>
          <w:sz w:val="30"/>
          <w:szCs w:val="30"/>
        </w:rPr>
        <w:t>）未形成定期报告，项目的可持续性难以保障</w:t>
      </w:r>
      <w:bookmarkEnd w:id="31"/>
    </w:p>
    <w:p w14:paraId="0463A6A9" w14:textId="610D46FE" w:rsidR="00C3576A" w:rsidRPr="009D53BD" w:rsidRDefault="001B72AF"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根据《特许经营事项出让项目合同》7.1（4）乙方义务的相关要求，云南盘宸环卫产业有限责任公司制定特许经营近期、远期经营计划，于每年12月30日前提交上年度的特许经营报告至管理部门，内容包括特许经营资产情况、发展、管理、服务质量报告、经营计划的执行情况和企业基本情况、特许经营财务报告。但云南盘宸环卫产业有限责任公司未制定形成年度经营计划及上</w:t>
      </w:r>
      <w:r w:rsidRPr="009D53BD">
        <w:rPr>
          <w:rFonts w:ascii="仿宋" w:eastAsia="仿宋" w:hAnsi="仿宋" w:cs="Times New Roman" w:hint="eastAsia"/>
          <w:spacing w:val="6"/>
          <w:sz w:val="30"/>
          <w:szCs w:val="30"/>
        </w:rPr>
        <w:lastRenderedPageBreak/>
        <w:t>一年度特许经营报告。</w:t>
      </w:r>
      <w:r w:rsidR="00C3576A" w:rsidRPr="009D53BD">
        <w:rPr>
          <w:rFonts w:ascii="仿宋" w:eastAsia="仿宋" w:hAnsi="仿宋" w:cs="Times New Roman" w:hint="eastAsia"/>
          <w:spacing w:val="6"/>
          <w:sz w:val="30"/>
          <w:szCs w:val="30"/>
        </w:rPr>
        <w:t>报告的缺失，不利于经营者和主管部门的经营决策，项目的可持续性难以保障。</w:t>
      </w:r>
    </w:p>
    <w:p w14:paraId="333BE58D" w14:textId="77777777" w:rsidR="00726981" w:rsidRPr="009D53BD" w:rsidRDefault="00FF0E5C" w:rsidP="009D53BD">
      <w:pPr>
        <w:widowControl w:val="0"/>
        <w:spacing w:line="590" w:lineRule="exact"/>
        <w:ind w:left="0" w:firstLineChars="200" w:firstLine="624"/>
        <w:jc w:val="both"/>
        <w:outlineLvl w:val="0"/>
        <w:rPr>
          <w:rFonts w:ascii="黑体" w:eastAsia="黑体" w:hAnsi="黑体" w:cs="宋体"/>
          <w:spacing w:val="6"/>
          <w:kern w:val="30"/>
          <w:sz w:val="30"/>
          <w:szCs w:val="30"/>
        </w:rPr>
      </w:pPr>
      <w:bookmarkStart w:id="32" w:name="_Toc85187900"/>
      <w:r w:rsidRPr="009D53BD">
        <w:rPr>
          <w:rFonts w:ascii="黑体" w:eastAsia="黑体" w:hAnsi="黑体" w:cs="宋体" w:hint="eastAsia"/>
          <w:spacing w:val="6"/>
          <w:kern w:val="30"/>
          <w:sz w:val="30"/>
          <w:szCs w:val="30"/>
        </w:rPr>
        <w:t>五、建议</w:t>
      </w:r>
      <w:bookmarkEnd w:id="32"/>
    </w:p>
    <w:p w14:paraId="1BE21895" w14:textId="77777777" w:rsidR="00726981" w:rsidRPr="009D53BD" w:rsidRDefault="00FF0E5C"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33" w:name="_Toc49616402"/>
      <w:bookmarkStart w:id="34" w:name="_Toc85187901"/>
      <w:r w:rsidRPr="009D53BD">
        <w:rPr>
          <w:rFonts w:ascii="楷体" w:eastAsia="楷体" w:hAnsi="楷体" w:hint="eastAsia"/>
          <w:b w:val="0"/>
          <w:bCs w:val="0"/>
          <w:spacing w:val="6"/>
          <w:sz w:val="30"/>
          <w:szCs w:val="30"/>
        </w:rPr>
        <w:t>（一）</w:t>
      </w:r>
      <w:bookmarkEnd w:id="33"/>
      <w:r w:rsidRPr="009D53BD">
        <w:rPr>
          <w:rFonts w:ascii="楷体" w:eastAsia="楷体" w:hAnsi="楷体" w:hint="eastAsia"/>
          <w:b w:val="0"/>
          <w:bCs w:val="0"/>
          <w:spacing w:val="6"/>
          <w:sz w:val="30"/>
          <w:szCs w:val="30"/>
        </w:rPr>
        <w:t>强化预算绩效管理理念，重视绩效目标设置</w:t>
      </w:r>
      <w:bookmarkEnd w:id="34"/>
    </w:p>
    <w:p w14:paraId="4BD5D51C" w14:textId="643F97C1" w:rsidR="00726981" w:rsidRPr="009D53BD" w:rsidRDefault="00FF0E5C" w:rsidP="00D26C39">
      <w:pPr>
        <w:spacing w:line="590" w:lineRule="exact"/>
        <w:ind w:left="0" w:firstLineChars="200" w:firstLine="624"/>
        <w:jc w:val="both"/>
        <w:rPr>
          <w:spacing w:val="6"/>
        </w:rPr>
      </w:pPr>
      <w:bookmarkStart w:id="35" w:name="_Hlk28109593"/>
      <w:bookmarkStart w:id="36" w:name="_Toc528048335"/>
      <w:bookmarkStart w:id="37" w:name="_Toc527665631"/>
      <w:r w:rsidRPr="009D53BD">
        <w:rPr>
          <w:rFonts w:ascii="仿宋" w:eastAsia="仿宋" w:hAnsi="仿宋" w:cs="仿宋" w:hint="eastAsia"/>
          <w:spacing w:val="6"/>
          <w:kern w:val="30"/>
          <w:sz w:val="30"/>
          <w:szCs w:val="30"/>
        </w:rPr>
        <w:t>强化预算绩效管理理念，全面实施预算绩效管理。在年初预算申报按要求填报绩效目标和绩效指标，合理设立绩效目标，充分反映项目预期产出及效果</w:t>
      </w:r>
      <w:bookmarkEnd w:id="35"/>
      <w:r w:rsidRPr="009D53BD">
        <w:rPr>
          <w:rFonts w:ascii="仿宋" w:eastAsia="仿宋" w:hAnsi="仿宋" w:cs="仿宋" w:hint="eastAsia"/>
          <w:spacing w:val="6"/>
          <w:kern w:val="30"/>
          <w:sz w:val="30"/>
          <w:szCs w:val="30"/>
        </w:rPr>
        <w:t>。绩效目标应当清晰反映项目的预期产出和效果，与项目计划相对应，与预算资金量相匹配，从数量、质量、时效、成本，以及社会效益、可持续影响、满意度等方面进行细化。绩效目标设立应充分、明确、合理性，符合客观实际，与部门履职相一致，绩效指标设置应清晰、细化、可衡量。</w:t>
      </w:r>
      <w:bookmarkEnd w:id="36"/>
      <w:bookmarkEnd w:id="37"/>
      <w:r w:rsidRPr="009D53BD">
        <w:rPr>
          <w:rFonts w:ascii="仿宋" w:eastAsia="仿宋" w:hAnsi="仿宋" w:cs="仿宋" w:hint="eastAsia"/>
          <w:spacing w:val="6"/>
          <w:kern w:val="30"/>
          <w:sz w:val="30"/>
          <w:szCs w:val="30"/>
        </w:rPr>
        <w:t>预算年度强化绩效管理，认真落实预算绩效管理相关工作。</w:t>
      </w:r>
    </w:p>
    <w:p w14:paraId="3259FBD3" w14:textId="30339FC1" w:rsidR="00726981" w:rsidRPr="009D53BD" w:rsidRDefault="00FF0E5C"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38" w:name="_Toc85187902"/>
      <w:bookmarkStart w:id="39" w:name="_Toc49616405"/>
      <w:r w:rsidRPr="009D53BD">
        <w:rPr>
          <w:rFonts w:ascii="楷体" w:eastAsia="楷体" w:hAnsi="楷体" w:hint="eastAsia"/>
          <w:b w:val="0"/>
          <w:bCs w:val="0"/>
          <w:spacing w:val="6"/>
          <w:sz w:val="30"/>
          <w:szCs w:val="30"/>
        </w:rPr>
        <w:t>（</w:t>
      </w:r>
      <w:r w:rsidR="00862D68" w:rsidRPr="009D53BD">
        <w:rPr>
          <w:rFonts w:ascii="楷体" w:eastAsia="楷体" w:hAnsi="楷体" w:hint="eastAsia"/>
          <w:b w:val="0"/>
          <w:bCs w:val="0"/>
          <w:spacing w:val="6"/>
          <w:sz w:val="30"/>
          <w:szCs w:val="30"/>
        </w:rPr>
        <w:t>二</w:t>
      </w:r>
      <w:r w:rsidRPr="009D53BD">
        <w:rPr>
          <w:rFonts w:ascii="楷体" w:eastAsia="楷体" w:hAnsi="楷体" w:hint="eastAsia"/>
          <w:b w:val="0"/>
          <w:bCs w:val="0"/>
          <w:spacing w:val="6"/>
          <w:sz w:val="30"/>
          <w:szCs w:val="30"/>
        </w:rPr>
        <w:t>）加强档案规范化管理</w:t>
      </w:r>
      <w:r w:rsidR="00862D68" w:rsidRPr="009D53BD">
        <w:rPr>
          <w:rFonts w:ascii="楷体" w:eastAsia="楷体" w:hAnsi="楷体" w:hint="eastAsia"/>
          <w:b w:val="0"/>
          <w:bCs w:val="0"/>
          <w:spacing w:val="6"/>
          <w:sz w:val="30"/>
          <w:szCs w:val="30"/>
        </w:rPr>
        <w:t>，便于查找运用</w:t>
      </w:r>
      <w:bookmarkEnd w:id="38"/>
    </w:p>
    <w:p w14:paraId="411E8C25" w14:textId="77777777" w:rsidR="00726981" w:rsidRPr="009D53BD" w:rsidRDefault="00FF0E5C"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整理形成环卫服务发现问题及整改纸质材料</w:t>
      </w:r>
      <w:bookmarkEnd w:id="39"/>
      <w:r w:rsidRPr="009D53BD">
        <w:rPr>
          <w:rFonts w:ascii="仿宋" w:eastAsia="仿宋" w:hAnsi="仿宋" w:cs="Times New Roman" w:hint="eastAsia"/>
          <w:spacing w:val="6"/>
          <w:sz w:val="30"/>
          <w:szCs w:val="30"/>
        </w:rPr>
        <w:t>。鼓励利用</w:t>
      </w:r>
      <w:proofErr w:type="gramStart"/>
      <w:r w:rsidRPr="009D53BD">
        <w:rPr>
          <w:rFonts w:ascii="仿宋" w:eastAsia="仿宋" w:hAnsi="仿宋" w:cs="Times New Roman" w:hint="eastAsia"/>
          <w:spacing w:val="6"/>
          <w:sz w:val="30"/>
          <w:szCs w:val="30"/>
        </w:rPr>
        <w:t>微信群</w:t>
      </w:r>
      <w:proofErr w:type="gramEnd"/>
      <w:r w:rsidRPr="009D53BD">
        <w:rPr>
          <w:rFonts w:ascii="仿宋" w:eastAsia="仿宋" w:hAnsi="仿宋" w:cs="Times New Roman" w:hint="eastAsia"/>
          <w:spacing w:val="6"/>
          <w:sz w:val="30"/>
          <w:szCs w:val="30"/>
        </w:rPr>
        <w:t>开展工作，提高工作效率，同时建议管理单位应每半月或每月对</w:t>
      </w:r>
      <w:proofErr w:type="gramStart"/>
      <w:r w:rsidRPr="009D53BD">
        <w:rPr>
          <w:rFonts w:ascii="仿宋" w:eastAsia="仿宋" w:hAnsi="仿宋" w:cs="Times New Roman" w:hint="eastAsia"/>
          <w:spacing w:val="6"/>
          <w:sz w:val="30"/>
          <w:szCs w:val="30"/>
        </w:rPr>
        <w:t>微信群</w:t>
      </w:r>
      <w:proofErr w:type="gramEnd"/>
      <w:r w:rsidRPr="009D53BD">
        <w:rPr>
          <w:rFonts w:ascii="仿宋" w:eastAsia="仿宋" w:hAnsi="仿宋" w:cs="Times New Roman" w:hint="eastAsia"/>
          <w:spacing w:val="6"/>
          <w:sz w:val="30"/>
          <w:szCs w:val="30"/>
        </w:rPr>
        <w:t>中发现的问题及整改情况进行统计整理，形成相关纸质资料，对比分析每月发现问题及整改情况，对特许经营方改进完善工作提出建议和要求，同时可以作为其考核结算的支撑依据。</w:t>
      </w:r>
    </w:p>
    <w:p w14:paraId="4A8BC607" w14:textId="36B1400D" w:rsidR="00034A14" w:rsidRPr="009D53BD" w:rsidRDefault="00034A14"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0" w:name="_Toc85187903"/>
      <w:r w:rsidRPr="009D53BD">
        <w:rPr>
          <w:rFonts w:ascii="楷体" w:eastAsia="楷体" w:hAnsi="楷体" w:hint="eastAsia"/>
          <w:b w:val="0"/>
          <w:bCs w:val="0"/>
          <w:spacing w:val="6"/>
          <w:sz w:val="30"/>
          <w:szCs w:val="30"/>
        </w:rPr>
        <w:t>（</w:t>
      </w:r>
      <w:r w:rsidR="001A7173" w:rsidRPr="009D53BD">
        <w:rPr>
          <w:rFonts w:ascii="楷体" w:eastAsia="楷体" w:hAnsi="楷体" w:hint="eastAsia"/>
          <w:b w:val="0"/>
          <w:bCs w:val="0"/>
          <w:spacing w:val="6"/>
          <w:sz w:val="30"/>
          <w:szCs w:val="30"/>
        </w:rPr>
        <w:t>三</w:t>
      </w:r>
      <w:r w:rsidRPr="009D53BD">
        <w:rPr>
          <w:rFonts w:ascii="楷体" w:eastAsia="楷体" w:hAnsi="楷体" w:hint="eastAsia"/>
          <w:b w:val="0"/>
          <w:bCs w:val="0"/>
          <w:spacing w:val="6"/>
          <w:sz w:val="30"/>
          <w:szCs w:val="30"/>
        </w:rPr>
        <w:t>）加强政府采购合同（协议）审查，提高合同（协议）签订规范性</w:t>
      </w:r>
      <w:bookmarkEnd w:id="40"/>
    </w:p>
    <w:p w14:paraId="7C7C0645" w14:textId="6F38E889" w:rsidR="00C3576A"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lastRenderedPageBreak/>
        <w:t>在中标通知书确定发出后，采购方应会同采购代理方对政府采购合同（协议）进行审查，严格按照《中华人民共和国招标投标法》和《市政公用事业特许经营管理办法》（建设部令第126号）的规定，按照采购文件确定的事项及时签订采购合同（协议）。</w:t>
      </w:r>
    </w:p>
    <w:p w14:paraId="0617FE4B" w14:textId="04DB16D2" w:rsidR="001A7173" w:rsidRPr="009D53BD" w:rsidRDefault="001A7173"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1" w:name="_Toc85187904"/>
      <w:r w:rsidRPr="009D53BD">
        <w:rPr>
          <w:rFonts w:ascii="楷体" w:eastAsia="楷体" w:hAnsi="楷体" w:hint="eastAsia"/>
          <w:b w:val="0"/>
          <w:bCs w:val="0"/>
          <w:spacing w:val="6"/>
          <w:sz w:val="30"/>
          <w:szCs w:val="30"/>
        </w:rPr>
        <w:t>（四）依据规定</w:t>
      </w:r>
      <w:r w:rsidR="00B443E3" w:rsidRPr="009D53BD">
        <w:rPr>
          <w:rFonts w:ascii="楷体" w:eastAsia="楷体" w:hAnsi="楷体" w:hint="eastAsia"/>
          <w:b w:val="0"/>
          <w:bCs w:val="0"/>
          <w:spacing w:val="6"/>
          <w:sz w:val="30"/>
          <w:szCs w:val="30"/>
        </w:rPr>
        <w:t>合理计费</w:t>
      </w:r>
      <w:r w:rsidR="00656B81" w:rsidRPr="009D53BD">
        <w:rPr>
          <w:rFonts w:ascii="楷体" w:eastAsia="楷体" w:hAnsi="楷体" w:hint="eastAsia"/>
          <w:b w:val="0"/>
          <w:bCs w:val="0"/>
          <w:spacing w:val="6"/>
          <w:sz w:val="30"/>
          <w:szCs w:val="30"/>
        </w:rPr>
        <w:t>，</w:t>
      </w:r>
      <w:r w:rsidRPr="009D53BD">
        <w:rPr>
          <w:rFonts w:ascii="楷体" w:eastAsia="楷体" w:hAnsi="楷体" w:hint="eastAsia"/>
          <w:b w:val="0"/>
          <w:bCs w:val="0"/>
          <w:spacing w:val="6"/>
          <w:sz w:val="30"/>
          <w:szCs w:val="30"/>
        </w:rPr>
        <w:t>及时支付资金</w:t>
      </w:r>
      <w:bookmarkEnd w:id="41"/>
    </w:p>
    <w:p w14:paraId="2F775268" w14:textId="2E514161" w:rsidR="001A7173" w:rsidRPr="009D53BD" w:rsidRDefault="001A7173"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项目主管单位</w:t>
      </w:r>
      <w:r w:rsidR="000E6C4A" w:rsidRPr="009D53BD">
        <w:rPr>
          <w:rFonts w:ascii="仿宋" w:eastAsia="仿宋" w:hAnsi="仿宋" w:cs="Times New Roman" w:hint="eastAsia"/>
          <w:spacing w:val="6"/>
          <w:sz w:val="30"/>
          <w:szCs w:val="30"/>
        </w:rPr>
        <w:t>按照</w:t>
      </w:r>
      <w:r w:rsidRPr="009D53BD">
        <w:rPr>
          <w:rFonts w:ascii="仿宋" w:eastAsia="仿宋" w:hAnsi="仿宋" w:cs="Times New Roman" w:hint="eastAsia"/>
          <w:spacing w:val="6"/>
          <w:sz w:val="30"/>
          <w:szCs w:val="30"/>
        </w:rPr>
        <w:t>《特许经营事项出让项目合同》</w:t>
      </w:r>
      <w:r w:rsidR="000E6C4A" w:rsidRPr="009D53BD">
        <w:rPr>
          <w:rFonts w:ascii="仿宋" w:eastAsia="仿宋" w:hAnsi="仿宋" w:cs="Times New Roman" w:hint="eastAsia"/>
          <w:spacing w:val="6"/>
          <w:sz w:val="30"/>
          <w:szCs w:val="30"/>
        </w:rPr>
        <w:t>的约定、结合《城乡环卫公共服务成效考核综合评分汇总表》</w:t>
      </w:r>
      <w:r w:rsidR="00B91CDA" w:rsidRPr="009D53BD">
        <w:rPr>
          <w:rFonts w:ascii="仿宋" w:eastAsia="仿宋" w:hAnsi="仿宋" w:cs="Times New Roman" w:hint="eastAsia"/>
          <w:spacing w:val="6"/>
          <w:sz w:val="30"/>
          <w:szCs w:val="30"/>
        </w:rPr>
        <w:t>、</w:t>
      </w:r>
      <w:r w:rsidR="000E6C4A" w:rsidRPr="009D53BD">
        <w:rPr>
          <w:rFonts w:ascii="仿宋" w:eastAsia="仿宋" w:hAnsi="仿宋" w:cs="Times New Roman" w:hint="eastAsia"/>
          <w:spacing w:val="6"/>
          <w:sz w:val="30"/>
          <w:szCs w:val="30"/>
        </w:rPr>
        <w:t>各服务内容结算表</w:t>
      </w:r>
      <w:r w:rsidR="00B91CDA" w:rsidRPr="009D53BD">
        <w:rPr>
          <w:rFonts w:ascii="仿宋" w:eastAsia="仿宋" w:hAnsi="仿宋" w:cs="Times New Roman" w:hint="eastAsia"/>
          <w:spacing w:val="6"/>
          <w:sz w:val="30"/>
          <w:szCs w:val="30"/>
        </w:rPr>
        <w:t>以及工程量核实表</w:t>
      </w:r>
      <w:r w:rsidRPr="009D53BD">
        <w:rPr>
          <w:rFonts w:ascii="仿宋" w:eastAsia="仿宋" w:hAnsi="仿宋" w:cs="Times New Roman" w:hint="eastAsia"/>
          <w:spacing w:val="6"/>
          <w:sz w:val="30"/>
          <w:szCs w:val="30"/>
        </w:rPr>
        <w:t>，按期及时、合理核定服务费，及时向财政部门申请、足额拨付服务费，加快资金使用进度，及时发挥财政资金使用效益。同时，优化规范结算审批流程，合理设置管理层次，层层落实责任，保证审批及时性、支付及时性。</w:t>
      </w:r>
    </w:p>
    <w:p w14:paraId="4EB94A91" w14:textId="6D299F6B" w:rsidR="00923119" w:rsidRPr="009D53BD" w:rsidRDefault="00923119"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2" w:name="_Toc85187905"/>
      <w:r w:rsidRPr="009D53BD">
        <w:rPr>
          <w:rFonts w:ascii="楷体" w:eastAsia="楷体" w:hAnsi="楷体" w:hint="eastAsia"/>
          <w:b w:val="0"/>
          <w:bCs w:val="0"/>
          <w:spacing w:val="6"/>
          <w:sz w:val="30"/>
          <w:szCs w:val="30"/>
        </w:rPr>
        <w:t>（五）</w:t>
      </w:r>
      <w:r w:rsidR="00E900C1" w:rsidRPr="009D53BD">
        <w:rPr>
          <w:rFonts w:ascii="楷体" w:eastAsia="楷体" w:hAnsi="楷体" w:hint="eastAsia"/>
          <w:b w:val="0"/>
          <w:bCs w:val="0"/>
          <w:spacing w:val="6"/>
          <w:sz w:val="30"/>
          <w:szCs w:val="30"/>
        </w:rPr>
        <w:t>加快乡镇垃圾中转站建设，充分发挥项目效益</w:t>
      </w:r>
      <w:bookmarkEnd w:id="42"/>
    </w:p>
    <w:p w14:paraId="0FB425CA" w14:textId="37336840" w:rsidR="00923119" w:rsidRPr="009D53BD" w:rsidRDefault="00CD3BCC"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通海县住建局</w:t>
      </w:r>
      <w:r w:rsidR="00E900C1" w:rsidRPr="009D53BD">
        <w:rPr>
          <w:rFonts w:ascii="仿宋" w:eastAsia="仿宋" w:hAnsi="仿宋" w:cs="Times New Roman" w:hint="eastAsia"/>
          <w:spacing w:val="6"/>
          <w:sz w:val="30"/>
          <w:szCs w:val="30"/>
        </w:rPr>
        <w:t>应加快乡镇垃圾中转站建设进度，若垃圾中转站已建成处于试运营阶段，应及时与相关单位沟通对项目进行竣工验算投入正式运营，以充分发挥乡村垃圾中转站的作用，使项目的效益得以有效发挥。</w:t>
      </w:r>
    </w:p>
    <w:p w14:paraId="60166D91" w14:textId="77777777" w:rsidR="00034A14" w:rsidRPr="009D53BD" w:rsidRDefault="00034A14" w:rsidP="00D26C39">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3" w:name="_Toc85187906"/>
      <w:r w:rsidRPr="009D53BD">
        <w:rPr>
          <w:rFonts w:ascii="楷体" w:eastAsia="楷体" w:hAnsi="楷体" w:hint="eastAsia"/>
          <w:b w:val="0"/>
          <w:bCs w:val="0"/>
          <w:spacing w:val="6"/>
          <w:sz w:val="30"/>
          <w:szCs w:val="30"/>
        </w:rPr>
        <w:t>（六）定期形成报告，便于经营者和主管部门做出决策</w:t>
      </w:r>
      <w:bookmarkEnd w:id="43"/>
    </w:p>
    <w:p w14:paraId="042F1802" w14:textId="460AB9E5"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经营计划及特许经营报告是项目单位运营的基石，计划和报告不仅要写，而且必须写好，其目的是将单位的运营情况一目了然地呈现给计划和报告使用者，为其决策提供参考。项目单位根据《特许经营协议》的约定，于每年年底前向主管部门提交下一</w:t>
      </w:r>
      <w:r w:rsidRPr="009D53BD">
        <w:rPr>
          <w:rFonts w:ascii="仿宋" w:eastAsia="仿宋" w:hAnsi="仿宋" w:cs="Times New Roman" w:hint="eastAsia"/>
          <w:spacing w:val="6"/>
          <w:sz w:val="30"/>
          <w:szCs w:val="30"/>
        </w:rPr>
        <w:lastRenderedPageBreak/>
        <w:t>年度的经营计划，于每年</w:t>
      </w:r>
      <w:r w:rsidR="00E945FE" w:rsidRPr="009D53BD">
        <w:rPr>
          <w:rFonts w:ascii="仿宋" w:eastAsia="仿宋" w:hAnsi="仿宋" w:cs="Times New Roman" w:hint="eastAsia"/>
          <w:spacing w:val="6"/>
          <w:sz w:val="30"/>
          <w:szCs w:val="30"/>
        </w:rPr>
        <w:t>12月30日</w:t>
      </w:r>
      <w:r w:rsidRPr="009D53BD">
        <w:rPr>
          <w:rFonts w:ascii="仿宋" w:eastAsia="仿宋" w:hAnsi="仿宋" w:cs="Times New Roman" w:hint="eastAsia"/>
          <w:spacing w:val="6"/>
          <w:sz w:val="30"/>
          <w:szCs w:val="30"/>
        </w:rPr>
        <w:t>前向主管部门提交上一年度的特许经营报告，便于经营者和主管部门做出决策。</w:t>
      </w:r>
    </w:p>
    <w:p w14:paraId="4BF32DA6" w14:textId="77777777" w:rsidR="00726981" w:rsidRPr="009D53BD" w:rsidRDefault="00FF0E5C" w:rsidP="009D53BD">
      <w:pPr>
        <w:widowControl w:val="0"/>
        <w:spacing w:line="590" w:lineRule="exact"/>
        <w:ind w:left="0" w:firstLineChars="200" w:firstLine="624"/>
        <w:jc w:val="both"/>
        <w:outlineLvl w:val="0"/>
        <w:rPr>
          <w:rFonts w:ascii="黑体" w:eastAsia="黑体" w:hAnsi="黑体" w:cs="宋体"/>
          <w:spacing w:val="6"/>
          <w:kern w:val="30"/>
          <w:sz w:val="30"/>
          <w:szCs w:val="30"/>
        </w:rPr>
      </w:pPr>
      <w:bookmarkStart w:id="44" w:name="_Toc85187907"/>
      <w:r w:rsidRPr="009D53BD">
        <w:rPr>
          <w:rFonts w:ascii="黑体" w:eastAsia="黑体" w:hAnsi="黑体" w:cs="宋体" w:hint="eastAsia"/>
          <w:spacing w:val="6"/>
          <w:kern w:val="30"/>
          <w:sz w:val="30"/>
          <w:szCs w:val="30"/>
        </w:rPr>
        <w:t>六、其他需说明的情况</w:t>
      </w:r>
      <w:bookmarkEnd w:id="44"/>
    </w:p>
    <w:p w14:paraId="2B57369B" w14:textId="58960902" w:rsidR="00034A14" w:rsidRPr="009D53BD" w:rsidRDefault="00584B8D" w:rsidP="00584B8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5" w:name="_Toc85187908"/>
      <w:r w:rsidRPr="009D53BD">
        <w:rPr>
          <w:rFonts w:ascii="楷体" w:eastAsia="楷体" w:hAnsi="楷体" w:hint="eastAsia"/>
          <w:b w:val="0"/>
          <w:bCs w:val="0"/>
          <w:spacing w:val="6"/>
          <w:sz w:val="30"/>
          <w:szCs w:val="30"/>
        </w:rPr>
        <w:t>（一）</w:t>
      </w:r>
      <w:r w:rsidR="00034A14" w:rsidRPr="009D53BD">
        <w:rPr>
          <w:rFonts w:ascii="楷体" w:eastAsia="楷体" w:hAnsi="楷体" w:hint="eastAsia"/>
          <w:b w:val="0"/>
          <w:bCs w:val="0"/>
          <w:spacing w:val="6"/>
          <w:sz w:val="30"/>
          <w:szCs w:val="30"/>
        </w:rPr>
        <w:t>关于特许经营期限的说明</w:t>
      </w:r>
      <w:bookmarkEnd w:id="45"/>
    </w:p>
    <w:p w14:paraId="01074E48" w14:textId="77777777" w:rsidR="00584B8D" w:rsidRPr="009D53BD" w:rsidRDefault="00FF0E5C" w:rsidP="00584B8D">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根据《玉溪市特许经营权管理暂行办法》规定：环卫清扫保洁的特许经营一般不超过3年，最长不得超过5年。通海县城乡环卫服务特许经营期为1</w:t>
      </w:r>
      <w:r w:rsidRPr="009D53BD">
        <w:rPr>
          <w:rFonts w:ascii="仿宋" w:eastAsia="仿宋" w:hAnsi="仿宋" w:cs="Times New Roman"/>
          <w:spacing w:val="6"/>
          <w:sz w:val="30"/>
          <w:szCs w:val="30"/>
        </w:rPr>
        <w:t>0</w:t>
      </w:r>
      <w:r w:rsidRPr="009D53BD">
        <w:rPr>
          <w:rFonts w:ascii="仿宋" w:eastAsia="仿宋" w:hAnsi="仿宋" w:cs="Times New Roman" w:hint="eastAsia"/>
          <w:spacing w:val="6"/>
          <w:sz w:val="30"/>
          <w:szCs w:val="30"/>
        </w:rPr>
        <w:t>年，已经过县政府领导会议讨论研究，按1</w:t>
      </w:r>
      <w:r w:rsidRPr="009D53BD">
        <w:rPr>
          <w:rFonts w:ascii="仿宋" w:eastAsia="仿宋" w:hAnsi="仿宋" w:cs="Times New Roman"/>
          <w:spacing w:val="6"/>
          <w:sz w:val="30"/>
          <w:szCs w:val="30"/>
        </w:rPr>
        <w:t>0</w:t>
      </w:r>
      <w:r w:rsidRPr="009D53BD">
        <w:rPr>
          <w:rFonts w:ascii="仿宋" w:eastAsia="仿宋" w:hAnsi="仿宋" w:cs="Times New Roman" w:hint="eastAsia"/>
          <w:spacing w:val="6"/>
          <w:sz w:val="30"/>
          <w:szCs w:val="30"/>
        </w:rPr>
        <w:t>年签订特许经营合同。</w:t>
      </w:r>
    </w:p>
    <w:p w14:paraId="12383B12" w14:textId="1052C8EC" w:rsidR="00E900C1" w:rsidRPr="009D53BD" w:rsidRDefault="00E900C1" w:rsidP="00584B8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6" w:name="_Toc85187909"/>
      <w:r w:rsidRPr="009D53BD">
        <w:rPr>
          <w:rFonts w:ascii="楷体" w:eastAsia="楷体" w:hAnsi="楷体" w:hint="eastAsia"/>
          <w:b w:val="0"/>
          <w:bCs w:val="0"/>
          <w:spacing w:val="6"/>
          <w:sz w:val="30"/>
          <w:szCs w:val="30"/>
        </w:rPr>
        <w:t>（</w:t>
      </w:r>
      <w:r w:rsidR="006E2554" w:rsidRPr="009D53BD">
        <w:rPr>
          <w:rFonts w:ascii="楷体" w:eastAsia="楷体" w:hAnsi="楷体" w:hint="eastAsia"/>
          <w:b w:val="0"/>
          <w:bCs w:val="0"/>
          <w:spacing w:val="6"/>
          <w:sz w:val="30"/>
          <w:szCs w:val="30"/>
        </w:rPr>
        <w:t>二</w:t>
      </w:r>
      <w:r w:rsidRPr="009D53BD">
        <w:rPr>
          <w:rFonts w:ascii="楷体" w:eastAsia="楷体" w:hAnsi="楷体" w:hint="eastAsia"/>
          <w:b w:val="0"/>
          <w:bCs w:val="0"/>
          <w:spacing w:val="6"/>
          <w:sz w:val="30"/>
          <w:szCs w:val="30"/>
        </w:rPr>
        <w:t>）评价工作的基本前提</w:t>
      </w:r>
      <w:bookmarkEnd w:id="46"/>
    </w:p>
    <w:p w14:paraId="2A45B7B8" w14:textId="77777777"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相关基础工作材料的真实性、合法性、完整性及评价人员对项目的正确理解和认识是做好评价工作的基本前提。</w:t>
      </w:r>
    </w:p>
    <w:p w14:paraId="4FA5D4E0" w14:textId="4FC588AE" w:rsidR="00034A14" w:rsidRPr="009D53BD" w:rsidRDefault="00034A14" w:rsidP="00584B8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7" w:name="_Toc85187910"/>
      <w:r w:rsidRPr="009D53BD">
        <w:rPr>
          <w:rFonts w:ascii="楷体" w:eastAsia="楷体" w:hAnsi="楷体" w:hint="eastAsia"/>
          <w:b w:val="0"/>
          <w:bCs w:val="0"/>
          <w:spacing w:val="6"/>
          <w:sz w:val="30"/>
          <w:szCs w:val="30"/>
        </w:rPr>
        <w:t>（</w:t>
      </w:r>
      <w:r w:rsidR="006E2554" w:rsidRPr="009D53BD">
        <w:rPr>
          <w:rFonts w:ascii="楷体" w:eastAsia="楷体" w:hAnsi="楷体" w:hint="eastAsia"/>
          <w:b w:val="0"/>
          <w:bCs w:val="0"/>
          <w:spacing w:val="6"/>
          <w:sz w:val="30"/>
          <w:szCs w:val="30"/>
        </w:rPr>
        <w:t>三</w:t>
      </w:r>
      <w:r w:rsidRPr="009D53BD">
        <w:rPr>
          <w:rFonts w:ascii="楷体" w:eastAsia="楷体" w:hAnsi="楷体" w:hint="eastAsia"/>
          <w:b w:val="0"/>
          <w:bCs w:val="0"/>
          <w:spacing w:val="6"/>
          <w:sz w:val="30"/>
          <w:szCs w:val="30"/>
        </w:rPr>
        <w:t>）报告适用范围</w:t>
      </w:r>
      <w:bookmarkEnd w:id="47"/>
    </w:p>
    <w:p w14:paraId="27E476B5" w14:textId="77777777"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本评价报告仅</w:t>
      </w:r>
      <w:proofErr w:type="gramStart"/>
      <w:r w:rsidRPr="009D53BD">
        <w:rPr>
          <w:rFonts w:ascii="仿宋" w:eastAsia="仿宋" w:hAnsi="仿宋" w:cs="Times New Roman" w:hint="eastAsia"/>
          <w:spacing w:val="6"/>
          <w:sz w:val="30"/>
          <w:szCs w:val="30"/>
        </w:rPr>
        <w:t>供委托</w:t>
      </w:r>
      <w:proofErr w:type="gramEnd"/>
      <w:r w:rsidRPr="009D53BD">
        <w:rPr>
          <w:rFonts w:ascii="仿宋" w:eastAsia="仿宋" w:hAnsi="仿宋" w:cs="Times New Roman" w:hint="eastAsia"/>
          <w:spacing w:val="6"/>
          <w:sz w:val="30"/>
          <w:szCs w:val="30"/>
        </w:rPr>
        <w:t>方实施所涉及项目使用，适用范围包括：委托方内部管理，委托方实施项目所履行的预算申报、政府采购控制，呈送政府及其主管部门的其他申报、审查、备案。本报告不得用于</w:t>
      </w:r>
      <w:proofErr w:type="gramStart"/>
      <w:r w:rsidRPr="009D53BD">
        <w:rPr>
          <w:rFonts w:ascii="仿宋" w:eastAsia="仿宋" w:hAnsi="仿宋" w:cs="Times New Roman" w:hint="eastAsia"/>
          <w:spacing w:val="6"/>
          <w:sz w:val="30"/>
          <w:szCs w:val="30"/>
        </w:rPr>
        <w:t>委托方投融资</w:t>
      </w:r>
      <w:proofErr w:type="gramEnd"/>
      <w:r w:rsidRPr="009D53BD">
        <w:rPr>
          <w:rFonts w:ascii="仿宋" w:eastAsia="仿宋" w:hAnsi="仿宋" w:cs="Times New Roman" w:hint="eastAsia"/>
          <w:spacing w:val="6"/>
          <w:sz w:val="30"/>
          <w:szCs w:val="30"/>
        </w:rPr>
        <w:t>、抵押、担保等商业经济活动。超出上述使用范围须经</w:t>
      </w:r>
      <w:proofErr w:type="gramStart"/>
      <w:r w:rsidRPr="009D53BD">
        <w:rPr>
          <w:rFonts w:ascii="仿宋" w:eastAsia="仿宋" w:hAnsi="仿宋" w:cs="Times New Roman" w:hint="eastAsia"/>
          <w:spacing w:val="6"/>
          <w:sz w:val="30"/>
          <w:szCs w:val="30"/>
        </w:rPr>
        <w:t>本评价</w:t>
      </w:r>
      <w:proofErr w:type="gramEnd"/>
      <w:r w:rsidRPr="009D53BD">
        <w:rPr>
          <w:rFonts w:ascii="仿宋" w:eastAsia="仿宋" w:hAnsi="仿宋" w:cs="Times New Roman" w:hint="eastAsia"/>
          <w:spacing w:val="6"/>
          <w:sz w:val="30"/>
          <w:szCs w:val="30"/>
        </w:rPr>
        <w:t>机构书面同意。</w:t>
      </w:r>
    </w:p>
    <w:p w14:paraId="02AAD5B9" w14:textId="77777777"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本评价报告未经评价机构盖章不具法律效力。</w:t>
      </w:r>
    </w:p>
    <w:p w14:paraId="6ED5D71F" w14:textId="32A679F1" w:rsidR="00034A14" w:rsidRPr="009D53BD" w:rsidRDefault="00034A14" w:rsidP="00584B8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8" w:name="_Toc85187911"/>
      <w:r w:rsidRPr="009D53BD">
        <w:rPr>
          <w:rFonts w:ascii="楷体" w:eastAsia="楷体" w:hAnsi="楷体" w:hint="eastAsia"/>
          <w:b w:val="0"/>
          <w:bCs w:val="0"/>
          <w:spacing w:val="6"/>
          <w:sz w:val="30"/>
          <w:szCs w:val="30"/>
        </w:rPr>
        <w:t>（</w:t>
      </w:r>
      <w:r w:rsidR="006E2554" w:rsidRPr="009D53BD">
        <w:rPr>
          <w:rFonts w:ascii="楷体" w:eastAsia="楷体" w:hAnsi="楷体" w:hint="eastAsia"/>
          <w:b w:val="0"/>
          <w:bCs w:val="0"/>
          <w:spacing w:val="6"/>
          <w:sz w:val="30"/>
          <w:szCs w:val="30"/>
        </w:rPr>
        <w:t>四</w:t>
      </w:r>
      <w:r w:rsidRPr="009D53BD">
        <w:rPr>
          <w:rFonts w:ascii="楷体" w:eastAsia="楷体" w:hAnsi="楷体" w:hint="eastAsia"/>
          <w:b w:val="0"/>
          <w:bCs w:val="0"/>
          <w:spacing w:val="6"/>
          <w:sz w:val="30"/>
          <w:szCs w:val="30"/>
        </w:rPr>
        <w:t>）关于评价责任相关说明</w:t>
      </w:r>
      <w:bookmarkEnd w:id="48"/>
    </w:p>
    <w:p w14:paraId="1CAAB3F5" w14:textId="77777777"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项目单位的责任是提供与形成本项目报告相关的基础工作材料，并对其真实性、合法性、完整性负责。绩效评价是依据财政</w:t>
      </w:r>
      <w:r w:rsidRPr="009D53BD">
        <w:rPr>
          <w:rFonts w:ascii="仿宋" w:eastAsia="仿宋" w:hAnsi="仿宋" w:cs="Times New Roman" w:hint="eastAsia"/>
          <w:spacing w:val="6"/>
          <w:sz w:val="30"/>
          <w:szCs w:val="30"/>
        </w:rPr>
        <w:lastRenderedPageBreak/>
        <w:t>部门关于绩效评价相关要求进行的，选择的评价程序取决于评价人员的职业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14:paraId="5BC6736D" w14:textId="32FE50FC" w:rsidR="00034A14" w:rsidRPr="009D53BD" w:rsidRDefault="00034A14" w:rsidP="00584B8D">
      <w:pPr>
        <w:pStyle w:val="2"/>
        <w:keepNext w:val="0"/>
        <w:keepLines w:val="0"/>
        <w:spacing w:before="0" w:after="0" w:line="590" w:lineRule="exact"/>
        <w:ind w:firstLineChars="200" w:firstLine="624"/>
        <w:jc w:val="left"/>
        <w:rPr>
          <w:rFonts w:ascii="楷体" w:eastAsia="楷体" w:hAnsi="楷体"/>
          <w:b w:val="0"/>
          <w:bCs w:val="0"/>
          <w:spacing w:val="6"/>
          <w:sz w:val="30"/>
          <w:szCs w:val="30"/>
        </w:rPr>
      </w:pPr>
      <w:bookmarkStart w:id="49" w:name="_Toc85187912"/>
      <w:r w:rsidRPr="009D53BD">
        <w:rPr>
          <w:rFonts w:ascii="楷体" w:eastAsia="楷体" w:hAnsi="楷体" w:hint="eastAsia"/>
          <w:b w:val="0"/>
          <w:bCs w:val="0"/>
          <w:spacing w:val="6"/>
          <w:sz w:val="30"/>
          <w:szCs w:val="30"/>
        </w:rPr>
        <w:t>（</w:t>
      </w:r>
      <w:r w:rsidR="006E2554" w:rsidRPr="009D53BD">
        <w:rPr>
          <w:rFonts w:ascii="楷体" w:eastAsia="楷体" w:hAnsi="楷体" w:hint="eastAsia"/>
          <w:b w:val="0"/>
          <w:bCs w:val="0"/>
          <w:spacing w:val="6"/>
          <w:sz w:val="30"/>
          <w:szCs w:val="30"/>
        </w:rPr>
        <w:t>五</w:t>
      </w:r>
      <w:r w:rsidRPr="009D53BD">
        <w:rPr>
          <w:rFonts w:ascii="楷体" w:eastAsia="楷体" w:hAnsi="楷体" w:hint="eastAsia"/>
          <w:b w:val="0"/>
          <w:bCs w:val="0"/>
          <w:spacing w:val="6"/>
          <w:sz w:val="30"/>
          <w:szCs w:val="30"/>
        </w:rPr>
        <w:t>）关于影响本项目评价局限性的说明</w:t>
      </w:r>
      <w:bookmarkEnd w:id="49"/>
    </w:p>
    <w:p w14:paraId="307C294D" w14:textId="674709FE" w:rsidR="00034A14" w:rsidRPr="009D53BD" w:rsidRDefault="00034A14"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评价人员本着严谨客观的态度完成此次评价工作，从前期调研、方案设计和修改、数据采集到报告撰写，尽量做到科学和全面。但在绩效评价过程中仍然存在或发生各种可能影响报告质量的客观因素，造成评价结果的或有局限性。评价人员降低此类因素影响的努力贯穿评价工作的始终。</w:t>
      </w:r>
    </w:p>
    <w:p w14:paraId="4FAC970D" w14:textId="77777777" w:rsidR="00726981" w:rsidRPr="009D53BD" w:rsidRDefault="00726981" w:rsidP="00D26C39">
      <w:pPr>
        <w:spacing w:line="590" w:lineRule="exact"/>
        <w:ind w:left="0" w:firstLineChars="200" w:firstLine="624"/>
        <w:rPr>
          <w:rFonts w:ascii="仿宋" w:eastAsia="仿宋" w:hAnsi="仿宋" w:cs="Times New Roman"/>
          <w:spacing w:val="6"/>
          <w:sz w:val="30"/>
          <w:szCs w:val="30"/>
        </w:rPr>
      </w:pPr>
    </w:p>
    <w:p w14:paraId="5FC7CB2C" w14:textId="276743F6" w:rsidR="00726981" w:rsidRPr="009D53BD" w:rsidRDefault="00FF0E5C" w:rsidP="00D26C39">
      <w:pPr>
        <w:spacing w:line="590" w:lineRule="exact"/>
        <w:ind w:left="0" w:firstLineChars="200" w:firstLine="624"/>
        <w:rPr>
          <w:rFonts w:ascii="仿宋" w:eastAsia="仿宋" w:hAnsi="仿宋" w:cs="Times New Roman"/>
          <w:spacing w:val="6"/>
          <w:sz w:val="30"/>
          <w:szCs w:val="30"/>
        </w:rPr>
      </w:pPr>
      <w:r w:rsidRPr="009D53BD">
        <w:rPr>
          <w:rFonts w:ascii="仿宋" w:eastAsia="仿宋" w:hAnsi="仿宋" w:cs="Times New Roman" w:hint="eastAsia"/>
          <w:spacing w:val="6"/>
          <w:sz w:val="30"/>
          <w:szCs w:val="30"/>
        </w:rPr>
        <w:t>附件：1.</w:t>
      </w:r>
      <w:r w:rsidR="00EF2D7F" w:rsidRPr="009D53BD">
        <w:rPr>
          <w:rFonts w:ascii="仿宋" w:eastAsia="仿宋" w:hAnsi="仿宋" w:cs="Times New Roman" w:hint="eastAsia"/>
          <w:spacing w:val="6"/>
          <w:sz w:val="30"/>
          <w:szCs w:val="30"/>
        </w:rPr>
        <w:t>绩效评价</w:t>
      </w:r>
      <w:r w:rsidRPr="009D53BD">
        <w:rPr>
          <w:rFonts w:ascii="仿宋" w:eastAsia="仿宋" w:hAnsi="仿宋" w:cs="Times New Roman" w:hint="eastAsia"/>
          <w:spacing w:val="6"/>
          <w:sz w:val="30"/>
          <w:szCs w:val="30"/>
        </w:rPr>
        <w:t>绩效目标表</w:t>
      </w:r>
    </w:p>
    <w:p w14:paraId="0ECA3FD0" w14:textId="77777777" w:rsidR="00726981" w:rsidRPr="009D53BD" w:rsidRDefault="00FF0E5C" w:rsidP="00D26C39">
      <w:pPr>
        <w:spacing w:line="590" w:lineRule="exact"/>
        <w:ind w:left="0" w:firstLineChars="500" w:firstLine="1560"/>
        <w:rPr>
          <w:rFonts w:ascii="仿宋" w:eastAsia="仿宋" w:hAnsi="仿宋" w:cs="Times New Roman"/>
          <w:spacing w:val="6"/>
          <w:sz w:val="30"/>
          <w:szCs w:val="30"/>
        </w:rPr>
      </w:pPr>
      <w:r w:rsidRPr="009D53BD">
        <w:rPr>
          <w:rFonts w:ascii="仿宋" w:eastAsia="仿宋" w:hAnsi="仿宋" w:cs="Times New Roman" w:hint="eastAsia"/>
          <w:spacing w:val="6"/>
          <w:sz w:val="30"/>
          <w:szCs w:val="30"/>
        </w:rPr>
        <w:t>2.绩效评价指标体系及评分表</w:t>
      </w:r>
    </w:p>
    <w:p w14:paraId="486DE27D" w14:textId="6A0774CD" w:rsidR="00BF0E7B" w:rsidRPr="009D53BD" w:rsidRDefault="00FF0E5C" w:rsidP="00BF0E7B">
      <w:pPr>
        <w:spacing w:line="590" w:lineRule="exact"/>
        <w:ind w:left="0" w:firstLineChars="500" w:firstLine="1560"/>
        <w:rPr>
          <w:rFonts w:ascii="仿宋" w:eastAsia="仿宋" w:hAnsi="仿宋" w:cs="Times New Roman"/>
          <w:spacing w:val="6"/>
          <w:sz w:val="30"/>
          <w:szCs w:val="30"/>
        </w:rPr>
      </w:pPr>
      <w:r w:rsidRPr="009D53BD">
        <w:rPr>
          <w:rFonts w:ascii="仿宋" w:eastAsia="仿宋" w:hAnsi="仿宋" w:cs="Times New Roman" w:hint="eastAsia"/>
          <w:spacing w:val="6"/>
          <w:sz w:val="30"/>
          <w:szCs w:val="30"/>
        </w:rPr>
        <w:t>3.</w:t>
      </w:r>
      <w:r w:rsidR="002B6420">
        <w:rPr>
          <w:rFonts w:ascii="仿宋" w:eastAsia="仿宋" w:hAnsi="仿宋" w:cs="Times New Roman" w:hint="eastAsia"/>
          <w:spacing w:val="6"/>
          <w:sz w:val="30"/>
          <w:szCs w:val="30"/>
        </w:rPr>
        <w:t>绩效评价抽样</w:t>
      </w:r>
      <w:r w:rsidR="00BF0E7B" w:rsidRPr="009D53BD">
        <w:rPr>
          <w:rFonts w:ascii="仿宋" w:eastAsia="仿宋" w:hAnsi="仿宋" w:cs="Times New Roman" w:hint="eastAsia"/>
          <w:spacing w:val="6"/>
          <w:sz w:val="30"/>
          <w:szCs w:val="30"/>
        </w:rPr>
        <w:t>发现问题汇总表</w:t>
      </w:r>
    </w:p>
    <w:p w14:paraId="4BCCB059" w14:textId="456124F1" w:rsidR="00726981" w:rsidRPr="009D53BD" w:rsidRDefault="00BF0E7B" w:rsidP="00D26C39">
      <w:pPr>
        <w:spacing w:line="590" w:lineRule="exact"/>
        <w:ind w:left="0" w:firstLineChars="500" w:firstLine="1560"/>
        <w:rPr>
          <w:rFonts w:ascii="仿宋" w:eastAsia="仿宋" w:hAnsi="仿宋" w:cs="Times New Roman"/>
          <w:spacing w:val="6"/>
          <w:sz w:val="30"/>
          <w:szCs w:val="30"/>
        </w:rPr>
      </w:pPr>
      <w:r w:rsidRPr="009D53BD">
        <w:rPr>
          <w:rFonts w:ascii="仿宋" w:eastAsia="仿宋" w:hAnsi="仿宋" w:cs="Times New Roman" w:hint="eastAsia"/>
          <w:spacing w:val="6"/>
          <w:sz w:val="30"/>
          <w:szCs w:val="30"/>
        </w:rPr>
        <w:t>4</w:t>
      </w:r>
      <w:r w:rsidR="00FF0E5C" w:rsidRPr="009D53BD">
        <w:rPr>
          <w:rFonts w:ascii="仿宋" w:eastAsia="仿宋" w:hAnsi="仿宋" w:cs="Times New Roman" w:hint="eastAsia"/>
          <w:spacing w:val="6"/>
          <w:sz w:val="30"/>
          <w:szCs w:val="30"/>
        </w:rPr>
        <w:t>.调查问卷结果汇总表</w:t>
      </w:r>
    </w:p>
    <w:p w14:paraId="069631B5" w14:textId="46075C84" w:rsidR="00726981" w:rsidRPr="009D53BD" w:rsidRDefault="00BF0E7B" w:rsidP="00D26C39">
      <w:pPr>
        <w:spacing w:line="590" w:lineRule="exact"/>
        <w:ind w:left="0" w:firstLineChars="500" w:firstLine="1560"/>
        <w:rPr>
          <w:rFonts w:ascii="仿宋" w:eastAsia="仿宋" w:hAnsi="仿宋" w:cs="Times New Roman"/>
          <w:spacing w:val="6"/>
          <w:sz w:val="30"/>
          <w:szCs w:val="30"/>
        </w:rPr>
      </w:pPr>
      <w:r w:rsidRPr="009D53BD">
        <w:rPr>
          <w:rFonts w:ascii="仿宋" w:eastAsia="仿宋" w:hAnsi="仿宋" w:cs="Times New Roman" w:hint="eastAsia"/>
          <w:spacing w:val="6"/>
          <w:sz w:val="30"/>
          <w:szCs w:val="30"/>
        </w:rPr>
        <w:t>5</w:t>
      </w:r>
      <w:r w:rsidR="00FF0E5C" w:rsidRPr="009D53BD">
        <w:rPr>
          <w:rFonts w:ascii="仿宋" w:eastAsia="仿宋" w:hAnsi="仿宋" w:cs="Times New Roman" w:hint="eastAsia"/>
          <w:spacing w:val="6"/>
          <w:sz w:val="30"/>
          <w:szCs w:val="30"/>
        </w:rPr>
        <w:t>.绩效评价报告意见反馈表（</w:t>
      </w:r>
      <w:r w:rsidRPr="009D53BD">
        <w:rPr>
          <w:rFonts w:ascii="仿宋" w:eastAsia="仿宋" w:hAnsi="仿宋" w:cs="Times New Roman" w:hint="eastAsia"/>
          <w:spacing w:val="6"/>
          <w:sz w:val="30"/>
          <w:szCs w:val="30"/>
        </w:rPr>
        <w:t>部门</w:t>
      </w:r>
      <w:r w:rsidR="00FF0E5C" w:rsidRPr="009D53BD">
        <w:rPr>
          <w:rFonts w:ascii="仿宋" w:eastAsia="仿宋" w:hAnsi="仿宋" w:cs="Times New Roman" w:hint="eastAsia"/>
          <w:spacing w:val="6"/>
          <w:sz w:val="30"/>
          <w:szCs w:val="30"/>
        </w:rPr>
        <w:t>）</w:t>
      </w:r>
    </w:p>
    <w:p w14:paraId="4AFDAB65" w14:textId="7B78A70A" w:rsidR="00726981" w:rsidRPr="009D53BD" w:rsidRDefault="00BF0E7B" w:rsidP="009D53BD">
      <w:pPr>
        <w:spacing w:line="590" w:lineRule="exact"/>
        <w:ind w:leftChars="589" w:left="1237" w:firstLineChars="100" w:firstLine="312"/>
        <w:rPr>
          <w:rFonts w:ascii="仿宋" w:eastAsia="仿宋" w:hAnsi="仿宋" w:cs="Times New Roman"/>
          <w:spacing w:val="6"/>
          <w:sz w:val="30"/>
          <w:szCs w:val="30"/>
        </w:rPr>
      </w:pPr>
      <w:r w:rsidRPr="009D53BD">
        <w:rPr>
          <w:rFonts w:ascii="仿宋" w:eastAsia="仿宋" w:hAnsi="仿宋" w:cs="Times New Roman" w:hint="eastAsia"/>
          <w:spacing w:val="6"/>
          <w:sz w:val="30"/>
          <w:szCs w:val="30"/>
        </w:rPr>
        <w:t>6</w:t>
      </w:r>
      <w:r w:rsidR="00FF0E5C" w:rsidRPr="009D53BD">
        <w:rPr>
          <w:rFonts w:ascii="仿宋" w:eastAsia="仿宋" w:hAnsi="仿宋" w:cs="Times New Roman" w:hint="eastAsia"/>
          <w:spacing w:val="6"/>
          <w:sz w:val="30"/>
          <w:szCs w:val="30"/>
        </w:rPr>
        <w:t>.绩效评价报告意见反馈采纳情况表（</w:t>
      </w:r>
      <w:r w:rsidRPr="009D53BD">
        <w:rPr>
          <w:rFonts w:ascii="仿宋" w:eastAsia="仿宋" w:hAnsi="仿宋" w:cs="Times New Roman" w:hint="eastAsia"/>
          <w:spacing w:val="6"/>
          <w:sz w:val="30"/>
          <w:szCs w:val="30"/>
        </w:rPr>
        <w:t>部门</w:t>
      </w:r>
      <w:r w:rsidR="00FF0E5C" w:rsidRPr="009D53BD">
        <w:rPr>
          <w:rFonts w:ascii="仿宋" w:eastAsia="仿宋" w:hAnsi="仿宋" w:cs="Times New Roman" w:hint="eastAsia"/>
          <w:spacing w:val="6"/>
          <w:sz w:val="30"/>
          <w:szCs w:val="30"/>
        </w:rPr>
        <w:t>）</w:t>
      </w:r>
    </w:p>
    <w:sectPr w:rsidR="00726981" w:rsidRPr="009D53BD" w:rsidSect="009F0DEB">
      <w:footerReference w:type="even" r:id="rId15"/>
      <w:footerReference w:type="default" r:id="rId16"/>
      <w:pgSz w:w="11906" w:h="16838"/>
      <w:pgMar w:top="2098" w:right="1474" w:bottom="1985" w:left="1588" w:header="851" w:footer="147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8A76" w14:textId="77777777" w:rsidR="00836E64" w:rsidRDefault="00836E64">
      <w:pPr>
        <w:spacing w:line="240" w:lineRule="auto"/>
      </w:pPr>
      <w:r>
        <w:separator/>
      </w:r>
    </w:p>
  </w:endnote>
  <w:endnote w:type="continuationSeparator" w:id="0">
    <w:p w14:paraId="13C37A6A" w14:textId="77777777" w:rsidR="00836E64" w:rsidRDefault="00836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423" w14:textId="77777777" w:rsidR="00A02462" w:rsidRDefault="00A02462">
    <w:pPr>
      <w:pStyle w:val="a7"/>
      <w:tabs>
        <w:tab w:val="clear" w:pos="4153"/>
        <w:tab w:val="clear" w:pos="8306"/>
        <w:tab w:val="left" w:pos="528"/>
      </w:tabs>
      <w:rPr>
        <w:rFonts w:ascii="仿宋" w:eastAsia="仿宋" w:hAnsi="仿宋" w:cs="仿宋"/>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1CDA" w14:textId="77777777" w:rsidR="00A02462" w:rsidRDefault="00A02462">
    <w:pPr>
      <w:pStyle w:val="a7"/>
      <w:rPr>
        <w:rFonts w:ascii="仿宋" w:eastAsia="仿宋" w:hAnsi="仿宋"/>
        <w:sz w:val="28"/>
        <w:szCs w:val="28"/>
      </w:rPr>
    </w:pPr>
    <w:r>
      <w:rPr>
        <w:rFonts w:ascii="仿宋" w:eastAsia="仿宋" w:hAnsi="仿宋" w:hint="eastAsia"/>
        <w:sz w:val="28"/>
        <w:szCs w:val="28"/>
      </w:rPr>
      <w:tab/>
    </w:r>
  </w:p>
  <w:p w14:paraId="7A16B155" w14:textId="77777777" w:rsidR="00A02462" w:rsidRDefault="00A0246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D9A6" w14:textId="77777777" w:rsidR="00A02462" w:rsidRDefault="00A02462">
    <w:pPr>
      <w:pStyle w:val="a7"/>
      <w:ind w:left="360"/>
      <w:rPr>
        <w:rFonts w:ascii="仿宋" w:eastAsia="仿宋" w:hAnsi="仿宋"/>
        <w:sz w:val="28"/>
        <w:szCs w:val="28"/>
      </w:rPr>
    </w:pPr>
    <w:r>
      <w:rPr>
        <w:noProof/>
        <w:sz w:val="28"/>
      </w:rPr>
      <mc:AlternateContent>
        <mc:Choice Requires="wps">
          <w:drawing>
            <wp:anchor distT="0" distB="0" distL="114300" distR="114300" simplePos="0" relativeHeight="251661312" behindDoc="0" locked="0" layoutInCell="1" allowOverlap="1" wp14:anchorId="1792540F" wp14:editId="0EB03B3B">
              <wp:simplePos x="0" y="0"/>
              <wp:positionH relativeFrom="margin">
                <wp:align>outside</wp:align>
              </wp:positionH>
              <wp:positionV relativeFrom="paragraph">
                <wp:posOffset>0</wp:posOffset>
              </wp:positionV>
              <wp:extent cx="930302" cy="246491"/>
              <wp:effectExtent l="0" t="0" r="3175" b="1270"/>
              <wp:wrapNone/>
              <wp:docPr id="3" name="文本框 3"/>
              <wp:cNvGraphicFramePr/>
              <a:graphic xmlns:a="http://schemas.openxmlformats.org/drawingml/2006/main">
                <a:graphicData uri="http://schemas.microsoft.com/office/word/2010/wordprocessingShape">
                  <wps:wsp>
                    <wps:cNvSpPr txBox="1"/>
                    <wps:spPr>
                      <a:xfrm>
                        <a:off x="0" y="0"/>
                        <a:ext cx="930302" cy="2464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1776D" w14:textId="77777777" w:rsidR="00A02462" w:rsidRDefault="00A02462">
                          <w:pPr>
                            <w:pStyle w:val="a7"/>
                          </w:pPr>
                          <w:r>
                            <w:rPr>
                              <w:rFonts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57E1">
                            <w:rPr>
                              <w:rFonts w:asciiTheme="minorEastAsia" w:hAnsiTheme="minorEastAsia" w:cstheme="minorEastAsia"/>
                              <w:noProof/>
                              <w:sz w:val="28"/>
                              <w:szCs w:val="28"/>
                            </w:rPr>
                            <w:t>30</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792540F" id="_x0000_t202" coordsize="21600,21600" o:spt="202" path="m,l,21600r21600,l21600,xe">
              <v:stroke joinstyle="miter"/>
              <v:path gradientshapeok="t" o:connecttype="rect"/>
            </v:shapetype>
            <v:shape id="文本框 3" o:spid="_x0000_s1026" type="#_x0000_t202" style="position:absolute;left:0;text-align:left;margin-left:22.05pt;margin-top:0;width:73.25pt;height:19.4pt;z-index:251661312;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" filled="f" stroked="f" strokeweight=".5pt">
              <v:textbox inset="0,0,0,0">
                <w:txbxContent>
                  <w:p w14:paraId="1101776D" w14:textId="77777777" w:rsidR="00A02462" w:rsidRDefault="00A02462">
                    <w:pPr>
                      <w:pStyle w:val="a7"/>
                    </w:pPr>
                    <w:r>
                      <w:rPr>
                        <w:rFonts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57E1">
                      <w:rPr>
                        <w:rFonts w:asciiTheme="minorEastAsia" w:hAnsiTheme="minorEastAsia" w:cstheme="minorEastAsia"/>
                        <w:noProof/>
                        <w:sz w:val="28"/>
                        <w:szCs w:val="28"/>
                      </w:rPr>
                      <w:t>30</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A773" w14:textId="77777777" w:rsidR="00A02462" w:rsidRDefault="00A02462">
    <w:pPr>
      <w:pStyle w:val="a7"/>
      <w:rPr>
        <w:rFonts w:ascii="仿宋" w:eastAsia="仿宋" w:hAnsi="仿宋" w:cs="Times New Roman"/>
        <w:sz w:val="28"/>
        <w:szCs w:val="28"/>
      </w:rPr>
    </w:pPr>
    <w:r>
      <w:rPr>
        <w:noProof/>
        <w:sz w:val="28"/>
      </w:rPr>
      <mc:AlternateContent>
        <mc:Choice Requires="wps">
          <w:drawing>
            <wp:anchor distT="0" distB="0" distL="114300" distR="114300" simplePos="0" relativeHeight="251660288" behindDoc="0" locked="0" layoutInCell="1" allowOverlap="1" wp14:anchorId="5DCE2FA1" wp14:editId="4A062275">
              <wp:simplePos x="0" y="0"/>
              <wp:positionH relativeFrom="margin">
                <wp:posOffset>4556760</wp:posOffset>
              </wp:positionH>
              <wp:positionV relativeFrom="paragraph">
                <wp:posOffset>0</wp:posOffset>
              </wp:positionV>
              <wp:extent cx="883285" cy="243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3285"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4BCB7" w14:textId="77777777" w:rsidR="00A02462" w:rsidRDefault="00A02462">
                          <w:pPr>
                            <w:pStyle w:val="a7"/>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57E1">
                            <w:rPr>
                              <w:rFonts w:asciiTheme="minorEastAsia" w:hAnsiTheme="minorEastAsia" w:cstheme="minorEastAsia"/>
                              <w:noProof/>
                              <w:sz w:val="28"/>
                              <w:szCs w:val="28"/>
                            </w:rPr>
                            <w:t>31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DCE2FA1" id="_x0000_t202" coordsize="21600,21600" o:spt="202" path="m,l,21600r21600,l21600,xe">
              <v:stroke joinstyle="miter"/>
              <v:path gradientshapeok="t" o:connecttype="rect"/>
            </v:shapetype>
            <v:shape id="文本框 1" o:spid="_x0000_s1027" type="#_x0000_t202" style="position:absolute;margin-left:358.8pt;margin-top:0;width:69.55pt;height:19.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" filled="f" stroked="f" strokeweight=".5pt">
              <v:textbox inset="0,0,0,0">
                <w:txbxContent>
                  <w:p w14:paraId="6864BCB7" w14:textId="77777777" w:rsidR="00A02462" w:rsidRDefault="00A02462">
                    <w:pPr>
                      <w:pStyle w:val="a7"/>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57E1">
                      <w:rPr>
                        <w:rFonts w:asciiTheme="minorEastAsia" w:hAnsiTheme="minorEastAsia" w:cstheme="minorEastAsia"/>
                        <w:noProof/>
                        <w:sz w:val="28"/>
                        <w:szCs w:val="28"/>
                      </w:rPr>
                      <w:t>31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7C99" w14:textId="77777777" w:rsidR="00836E64" w:rsidRDefault="00836E64">
      <w:pPr>
        <w:spacing w:line="240" w:lineRule="auto"/>
      </w:pPr>
      <w:r>
        <w:separator/>
      </w:r>
    </w:p>
  </w:footnote>
  <w:footnote w:type="continuationSeparator" w:id="0">
    <w:p w14:paraId="20E4F38C" w14:textId="77777777" w:rsidR="00836E64" w:rsidRDefault="00836E64">
      <w:pPr>
        <w:spacing w:line="240" w:lineRule="auto"/>
      </w:pPr>
      <w:r>
        <w:continuationSeparator/>
      </w:r>
    </w:p>
  </w:footnote>
  <w:footnote w:id="1">
    <w:p w14:paraId="5663C234" w14:textId="1467178B" w:rsidR="00A02462" w:rsidRPr="0086283A" w:rsidRDefault="00A02462" w:rsidP="0047384B">
      <w:pPr>
        <w:pStyle w:val="af1"/>
        <w:ind w:left="0" w:firstLineChars="200" w:firstLine="360"/>
        <w:rPr>
          <w:rFonts w:ascii="仿宋" w:eastAsia="仿宋" w:hAnsi="仿宋"/>
        </w:rPr>
      </w:pPr>
      <w:r w:rsidRPr="0086283A">
        <w:rPr>
          <w:rStyle w:val="af3"/>
          <w:rFonts w:ascii="仿宋" w:eastAsia="仿宋" w:hAnsi="仿宋"/>
        </w:rPr>
        <w:footnoteRef/>
      </w:r>
      <w:r w:rsidRPr="0086283A">
        <w:rPr>
          <w:rFonts w:ascii="仿宋" w:eastAsia="仿宋" w:hAnsi="仿宋" w:hint="eastAsia"/>
        </w:rPr>
        <w:t>《特许经营事项出让项目合同》5.3条款中的价格调整公式</w:t>
      </w:r>
    </w:p>
  </w:footnote>
  <w:footnote w:id="2">
    <w:p w14:paraId="59F751E9" w14:textId="53384BB2" w:rsidR="00A02462" w:rsidRPr="00E50C6B" w:rsidRDefault="00A02462" w:rsidP="00E50C6B">
      <w:pPr>
        <w:pStyle w:val="af1"/>
        <w:ind w:left="0" w:firstLineChars="200" w:firstLine="360"/>
        <w:rPr>
          <w:rStyle w:val="af3"/>
          <w:rFonts w:ascii="仿宋" w:eastAsia="仿宋" w:hAnsi="仿宋"/>
        </w:rPr>
      </w:pPr>
      <w:r w:rsidRPr="00E50C6B">
        <w:rPr>
          <w:rStyle w:val="af3"/>
          <w:rFonts w:ascii="仿宋" w:eastAsia="仿宋" w:hAnsi="仿宋"/>
        </w:rPr>
        <w:footnoteRef/>
      </w:r>
      <w:r w:rsidRPr="00E50C6B">
        <w:rPr>
          <w:rStyle w:val="af3"/>
          <w:rFonts w:ascii="仿宋" w:eastAsia="仿宋" w:hAnsi="仿宋"/>
        </w:rPr>
        <w:t xml:space="preserve"> </w:t>
      </w:r>
      <w:r>
        <w:rPr>
          <w:rFonts w:ascii="仿宋" w:eastAsia="仿宋" w:hAnsi="仿宋"/>
        </w:rPr>
        <w:t>为</w:t>
      </w:r>
      <w:r>
        <w:rPr>
          <w:rFonts w:ascii="仿宋" w:eastAsia="仿宋" w:hAnsi="仿宋" w:hint="eastAsia"/>
        </w:rPr>
        <w:t>2019年3月15日签订的</w:t>
      </w:r>
      <w:r w:rsidRPr="0086283A">
        <w:rPr>
          <w:rFonts w:ascii="仿宋" w:eastAsia="仿宋" w:hAnsi="仿宋" w:hint="eastAsia"/>
        </w:rPr>
        <w:t>《特许经营事项出让项目合同》</w:t>
      </w:r>
      <w:r>
        <w:rPr>
          <w:rFonts w:ascii="仿宋" w:eastAsia="仿宋" w:hAnsi="仿宋" w:hint="eastAsia"/>
        </w:rPr>
        <w:t>中约定的甲方，2019年3月29日，中共通海县委办公室 通海县人民政府办公室关于印发《通海县城市管理局职能配置、内设机构和人员编制规定》的通知（</w:t>
      </w:r>
      <w:r w:rsidRPr="00B60FBB">
        <w:rPr>
          <w:rFonts w:ascii="仿宋" w:eastAsia="仿宋" w:hAnsi="仿宋" w:hint="eastAsia"/>
        </w:rPr>
        <w:t>通室字〔2019〕26号</w:t>
      </w:r>
      <w:r>
        <w:rPr>
          <w:rFonts w:ascii="仿宋" w:eastAsia="仿宋" w:hAnsi="仿宋" w:hint="eastAsia"/>
        </w:rPr>
        <w:t>）已明确，城乡环卫为通海县城市管理局的职责。为了与</w:t>
      </w:r>
      <w:r w:rsidRPr="0086283A">
        <w:rPr>
          <w:rFonts w:ascii="仿宋" w:eastAsia="仿宋" w:hAnsi="仿宋" w:hint="eastAsia"/>
        </w:rPr>
        <w:t>《特许经营事项出让项目合同》</w:t>
      </w:r>
      <w:r>
        <w:rPr>
          <w:rFonts w:ascii="仿宋" w:eastAsia="仿宋" w:hAnsi="仿宋" w:hint="eastAsia"/>
        </w:rPr>
        <w:t>相吻合，此处的表述仍为通海县住建局。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0448" w14:textId="77777777" w:rsidR="00A02462" w:rsidRDefault="00A02462" w:rsidP="004E48D1">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00"/>
    <w:rsid w:val="0000138D"/>
    <w:rsid w:val="00022235"/>
    <w:rsid w:val="00034A14"/>
    <w:rsid w:val="0004060B"/>
    <w:rsid w:val="000436B5"/>
    <w:rsid w:val="000606F4"/>
    <w:rsid w:val="000720AB"/>
    <w:rsid w:val="0007471B"/>
    <w:rsid w:val="00077221"/>
    <w:rsid w:val="000A2264"/>
    <w:rsid w:val="000A59D9"/>
    <w:rsid w:val="000B1969"/>
    <w:rsid w:val="000B6E35"/>
    <w:rsid w:val="000C219C"/>
    <w:rsid w:val="000C2371"/>
    <w:rsid w:val="000C3BFD"/>
    <w:rsid w:val="000D54E8"/>
    <w:rsid w:val="000D5623"/>
    <w:rsid w:val="000D5FCA"/>
    <w:rsid w:val="000D6408"/>
    <w:rsid w:val="000E4D2F"/>
    <w:rsid w:val="000E6C4A"/>
    <w:rsid w:val="000F0598"/>
    <w:rsid w:val="00105C08"/>
    <w:rsid w:val="001123F2"/>
    <w:rsid w:val="001133E7"/>
    <w:rsid w:val="00113D3E"/>
    <w:rsid w:val="001155F4"/>
    <w:rsid w:val="0012733C"/>
    <w:rsid w:val="00130960"/>
    <w:rsid w:val="00136EA1"/>
    <w:rsid w:val="00140B34"/>
    <w:rsid w:val="00142A09"/>
    <w:rsid w:val="00144106"/>
    <w:rsid w:val="00145259"/>
    <w:rsid w:val="00145B73"/>
    <w:rsid w:val="001502DA"/>
    <w:rsid w:val="00150BA3"/>
    <w:rsid w:val="00150FD6"/>
    <w:rsid w:val="001603E4"/>
    <w:rsid w:val="00161191"/>
    <w:rsid w:val="00164547"/>
    <w:rsid w:val="0016615B"/>
    <w:rsid w:val="00166F19"/>
    <w:rsid w:val="001716A7"/>
    <w:rsid w:val="00172CE7"/>
    <w:rsid w:val="00176746"/>
    <w:rsid w:val="00181AEA"/>
    <w:rsid w:val="001864C9"/>
    <w:rsid w:val="001A0207"/>
    <w:rsid w:val="001A3B13"/>
    <w:rsid w:val="001A4888"/>
    <w:rsid w:val="001A7173"/>
    <w:rsid w:val="001B2C8C"/>
    <w:rsid w:val="001B3953"/>
    <w:rsid w:val="001B5890"/>
    <w:rsid w:val="001B72AF"/>
    <w:rsid w:val="001C3074"/>
    <w:rsid w:val="001C5390"/>
    <w:rsid w:val="001D16A7"/>
    <w:rsid w:val="001D30EF"/>
    <w:rsid w:val="001D3B6C"/>
    <w:rsid w:val="001F09C8"/>
    <w:rsid w:val="002031C5"/>
    <w:rsid w:val="002144E5"/>
    <w:rsid w:val="00216400"/>
    <w:rsid w:val="00217479"/>
    <w:rsid w:val="00222542"/>
    <w:rsid w:val="002316F7"/>
    <w:rsid w:val="0025314A"/>
    <w:rsid w:val="002532C6"/>
    <w:rsid w:val="002557A2"/>
    <w:rsid w:val="00256265"/>
    <w:rsid w:val="0025634C"/>
    <w:rsid w:val="00266320"/>
    <w:rsid w:val="00266C57"/>
    <w:rsid w:val="00272105"/>
    <w:rsid w:val="00272AC7"/>
    <w:rsid w:val="00272D04"/>
    <w:rsid w:val="002774CA"/>
    <w:rsid w:val="002854E5"/>
    <w:rsid w:val="00292689"/>
    <w:rsid w:val="00295000"/>
    <w:rsid w:val="00297A29"/>
    <w:rsid w:val="002A7CCC"/>
    <w:rsid w:val="002A7E0A"/>
    <w:rsid w:val="002B6420"/>
    <w:rsid w:val="002B7BD7"/>
    <w:rsid w:val="002C459B"/>
    <w:rsid w:val="002D1D56"/>
    <w:rsid w:val="002D3CCB"/>
    <w:rsid w:val="002E1539"/>
    <w:rsid w:val="002E2163"/>
    <w:rsid w:val="002E53F6"/>
    <w:rsid w:val="002F08C0"/>
    <w:rsid w:val="00303E17"/>
    <w:rsid w:val="0030569D"/>
    <w:rsid w:val="00306337"/>
    <w:rsid w:val="00313B8A"/>
    <w:rsid w:val="003222C7"/>
    <w:rsid w:val="00324C54"/>
    <w:rsid w:val="00332467"/>
    <w:rsid w:val="003424DC"/>
    <w:rsid w:val="00343B52"/>
    <w:rsid w:val="00360182"/>
    <w:rsid w:val="00361AF4"/>
    <w:rsid w:val="003652CB"/>
    <w:rsid w:val="00374DA2"/>
    <w:rsid w:val="0037727C"/>
    <w:rsid w:val="003843FF"/>
    <w:rsid w:val="00397852"/>
    <w:rsid w:val="003A46B9"/>
    <w:rsid w:val="003A637E"/>
    <w:rsid w:val="003B0D81"/>
    <w:rsid w:val="003B53F5"/>
    <w:rsid w:val="003C1DF8"/>
    <w:rsid w:val="003E4B9B"/>
    <w:rsid w:val="003E6A22"/>
    <w:rsid w:val="003F2308"/>
    <w:rsid w:val="003F5C68"/>
    <w:rsid w:val="00403E59"/>
    <w:rsid w:val="00407701"/>
    <w:rsid w:val="0041332A"/>
    <w:rsid w:val="00413FE9"/>
    <w:rsid w:val="00415B60"/>
    <w:rsid w:val="00420A61"/>
    <w:rsid w:val="0042699A"/>
    <w:rsid w:val="00427854"/>
    <w:rsid w:val="0043373C"/>
    <w:rsid w:val="00435911"/>
    <w:rsid w:val="00435B16"/>
    <w:rsid w:val="00444D12"/>
    <w:rsid w:val="00445297"/>
    <w:rsid w:val="004469B1"/>
    <w:rsid w:val="00453379"/>
    <w:rsid w:val="004560F5"/>
    <w:rsid w:val="00467241"/>
    <w:rsid w:val="0047384B"/>
    <w:rsid w:val="004856EB"/>
    <w:rsid w:val="00493B56"/>
    <w:rsid w:val="004A5C6C"/>
    <w:rsid w:val="004A74C8"/>
    <w:rsid w:val="004B4A3A"/>
    <w:rsid w:val="004D1519"/>
    <w:rsid w:val="004D3BD9"/>
    <w:rsid w:val="004D5DA9"/>
    <w:rsid w:val="004E0F10"/>
    <w:rsid w:val="004E1A18"/>
    <w:rsid w:val="004E48D1"/>
    <w:rsid w:val="004E6994"/>
    <w:rsid w:val="004F14F6"/>
    <w:rsid w:val="004F6D42"/>
    <w:rsid w:val="0050341E"/>
    <w:rsid w:val="00504A48"/>
    <w:rsid w:val="005055FB"/>
    <w:rsid w:val="00505AA9"/>
    <w:rsid w:val="00506542"/>
    <w:rsid w:val="00510656"/>
    <w:rsid w:val="00510740"/>
    <w:rsid w:val="005143B7"/>
    <w:rsid w:val="005156AF"/>
    <w:rsid w:val="0052489A"/>
    <w:rsid w:val="00525238"/>
    <w:rsid w:val="00527B17"/>
    <w:rsid w:val="0053478D"/>
    <w:rsid w:val="005349F2"/>
    <w:rsid w:val="00541A9A"/>
    <w:rsid w:val="0054668D"/>
    <w:rsid w:val="005666E8"/>
    <w:rsid w:val="00571312"/>
    <w:rsid w:val="00583AC3"/>
    <w:rsid w:val="00584B8D"/>
    <w:rsid w:val="005A33CA"/>
    <w:rsid w:val="005C278F"/>
    <w:rsid w:val="005C467F"/>
    <w:rsid w:val="005C59C7"/>
    <w:rsid w:val="005D22A9"/>
    <w:rsid w:val="005D3EC4"/>
    <w:rsid w:val="005D6A92"/>
    <w:rsid w:val="005D70B6"/>
    <w:rsid w:val="005E1D02"/>
    <w:rsid w:val="005E7AFE"/>
    <w:rsid w:val="005F3E4D"/>
    <w:rsid w:val="00602669"/>
    <w:rsid w:val="006060D6"/>
    <w:rsid w:val="00612F3E"/>
    <w:rsid w:val="00615C97"/>
    <w:rsid w:val="00622E41"/>
    <w:rsid w:val="00654B81"/>
    <w:rsid w:val="00656B81"/>
    <w:rsid w:val="00663558"/>
    <w:rsid w:val="0066524B"/>
    <w:rsid w:val="00674BA6"/>
    <w:rsid w:val="006804E2"/>
    <w:rsid w:val="00684FD0"/>
    <w:rsid w:val="00686080"/>
    <w:rsid w:val="00690F6C"/>
    <w:rsid w:val="006911BA"/>
    <w:rsid w:val="006A607C"/>
    <w:rsid w:val="006A6971"/>
    <w:rsid w:val="006A76EF"/>
    <w:rsid w:val="006B138C"/>
    <w:rsid w:val="006B2E40"/>
    <w:rsid w:val="006C56C8"/>
    <w:rsid w:val="006C7D90"/>
    <w:rsid w:val="006D53C1"/>
    <w:rsid w:val="006D737E"/>
    <w:rsid w:val="006E2554"/>
    <w:rsid w:val="006E7A0B"/>
    <w:rsid w:val="006F63BB"/>
    <w:rsid w:val="00701D55"/>
    <w:rsid w:val="00726981"/>
    <w:rsid w:val="00730D55"/>
    <w:rsid w:val="00731C1C"/>
    <w:rsid w:val="00753385"/>
    <w:rsid w:val="007545FA"/>
    <w:rsid w:val="00755426"/>
    <w:rsid w:val="007768F4"/>
    <w:rsid w:val="00781AC8"/>
    <w:rsid w:val="007900C1"/>
    <w:rsid w:val="007B2BF3"/>
    <w:rsid w:val="007C0495"/>
    <w:rsid w:val="007C4344"/>
    <w:rsid w:val="007D1AD2"/>
    <w:rsid w:val="007D5459"/>
    <w:rsid w:val="007D700D"/>
    <w:rsid w:val="007E7CDF"/>
    <w:rsid w:val="007F64E2"/>
    <w:rsid w:val="00807FC5"/>
    <w:rsid w:val="0081331F"/>
    <w:rsid w:val="00815C90"/>
    <w:rsid w:val="00826FF9"/>
    <w:rsid w:val="008361CC"/>
    <w:rsid w:val="00836E64"/>
    <w:rsid w:val="00840E28"/>
    <w:rsid w:val="00847094"/>
    <w:rsid w:val="008538C3"/>
    <w:rsid w:val="0085405E"/>
    <w:rsid w:val="008571F2"/>
    <w:rsid w:val="0086283A"/>
    <w:rsid w:val="00862D68"/>
    <w:rsid w:val="008664CE"/>
    <w:rsid w:val="0087405F"/>
    <w:rsid w:val="00876931"/>
    <w:rsid w:val="0088268C"/>
    <w:rsid w:val="008A06B9"/>
    <w:rsid w:val="008A0878"/>
    <w:rsid w:val="008A2C12"/>
    <w:rsid w:val="008A4A84"/>
    <w:rsid w:val="008A4F4A"/>
    <w:rsid w:val="008A61C9"/>
    <w:rsid w:val="008B2BB6"/>
    <w:rsid w:val="008B41F6"/>
    <w:rsid w:val="008C69D8"/>
    <w:rsid w:val="008E2311"/>
    <w:rsid w:val="008F050D"/>
    <w:rsid w:val="008F6BCD"/>
    <w:rsid w:val="00905C24"/>
    <w:rsid w:val="0091104D"/>
    <w:rsid w:val="009115B8"/>
    <w:rsid w:val="009147FD"/>
    <w:rsid w:val="0091557D"/>
    <w:rsid w:val="00917269"/>
    <w:rsid w:val="00923119"/>
    <w:rsid w:val="009259F8"/>
    <w:rsid w:val="00925FF6"/>
    <w:rsid w:val="0092738C"/>
    <w:rsid w:val="009328DD"/>
    <w:rsid w:val="00932C6C"/>
    <w:rsid w:val="0093451F"/>
    <w:rsid w:val="00954E69"/>
    <w:rsid w:val="0096520A"/>
    <w:rsid w:val="00975E73"/>
    <w:rsid w:val="00982A7E"/>
    <w:rsid w:val="009840B6"/>
    <w:rsid w:val="00992D58"/>
    <w:rsid w:val="00993554"/>
    <w:rsid w:val="009A261A"/>
    <w:rsid w:val="009A2A77"/>
    <w:rsid w:val="009B72AA"/>
    <w:rsid w:val="009C1587"/>
    <w:rsid w:val="009C4FC9"/>
    <w:rsid w:val="009D53BD"/>
    <w:rsid w:val="009E0151"/>
    <w:rsid w:val="009E0476"/>
    <w:rsid w:val="009E60A7"/>
    <w:rsid w:val="009E6FE8"/>
    <w:rsid w:val="009E7EDA"/>
    <w:rsid w:val="009F0DEB"/>
    <w:rsid w:val="009F2726"/>
    <w:rsid w:val="009F57A3"/>
    <w:rsid w:val="009F72E3"/>
    <w:rsid w:val="00A02462"/>
    <w:rsid w:val="00A0530D"/>
    <w:rsid w:val="00A0776A"/>
    <w:rsid w:val="00A11CE2"/>
    <w:rsid w:val="00A16CD9"/>
    <w:rsid w:val="00A40C54"/>
    <w:rsid w:val="00A42C05"/>
    <w:rsid w:val="00A444F8"/>
    <w:rsid w:val="00A631A6"/>
    <w:rsid w:val="00A6514F"/>
    <w:rsid w:val="00A7041E"/>
    <w:rsid w:val="00A720F0"/>
    <w:rsid w:val="00A7697B"/>
    <w:rsid w:val="00A813B3"/>
    <w:rsid w:val="00A85690"/>
    <w:rsid w:val="00A86F7F"/>
    <w:rsid w:val="00A959CE"/>
    <w:rsid w:val="00AA44D4"/>
    <w:rsid w:val="00AB1DB3"/>
    <w:rsid w:val="00AB2DE6"/>
    <w:rsid w:val="00AC0ABA"/>
    <w:rsid w:val="00AC2DED"/>
    <w:rsid w:val="00AD1D44"/>
    <w:rsid w:val="00AD6F99"/>
    <w:rsid w:val="00AE7EB8"/>
    <w:rsid w:val="00AF39E6"/>
    <w:rsid w:val="00AF5313"/>
    <w:rsid w:val="00AF75C3"/>
    <w:rsid w:val="00B06AD2"/>
    <w:rsid w:val="00B233BB"/>
    <w:rsid w:val="00B250C2"/>
    <w:rsid w:val="00B443E3"/>
    <w:rsid w:val="00B506D3"/>
    <w:rsid w:val="00B55B55"/>
    <w:rsid w:val="00B60D5D"/>
    <w:rsid w:val="00B60FBB"/>
    <w:rsid w:val="00B65B90"/>
    <w:rsid w:val="00B709F4"/>
    <w:rsid w:val="00B76D8E"/>
    <w:rsid w:val="00B8070E"/>
    <w:rsid w:val="00B81CE0"/>
    <w:rsid w:val="00B91CDA"/>
    <w:rsid w:val="00B97B5C"/>
    <w:rsid w:val="00BA424F"/>
    <w:rsid w:val="00BA4820"/>
    <w:rsid w:val="00BB4DA7"/>
    <w:rsid w:val="00BC0351"/>
    <w:rsid w:val="00BC2236"/>
    <w:rsid w:val="00BE1946"/>
    <w:rsid w:val="00BF0E7B"/>
    <w:rsid w:val="00C01BAC"/>
    <w:rsid w:val="00C170A9"/>
    <w:rsid w:val="00C23DBD"/>
    <w:rsid w:val="00C315F1"/>
    <w:rsid w:val="00C32874"/>
    <w:rsid w:val="00C3576A"/>
    <w:rsid w:val="00C36133"/>
    <w:rsid w:val="00C44875"/>
    <w:rsid w:val="00C51A0C"/>
    <w:rsid w:val="00C57966"/>
    <w:rsid w:val="00C601A1"/>
    <w:rsid w:val="00C62607"/>
    <w:rsid w:val="00C641E8"/>
    <w:rsid w:val="00C64E63"/>
    <w:rsid w:val="00C66B97"/>
    <w:rsid w:val="00C675F2"/>
    <w:rsid w:val="00C70847"/>
    <w:rsid w:val="00C76922"/>
    <w:rsid w:val="00C80566"/>
    <w:rsid w:val="00C81D87"/>
    <w:rsid w:val="00C85A70"/>
    <w:rsid w:val="00C8795B"/>
    <w:rsid w:val="00C97B43"/>
    <w:rsid w:val="00CB1F46"/>
    <w:rsid w:val="00CD1483"/>
    <w:rsid w:val="00CD26A6"/>
    <w:rsid w:val="00CD3BCC"/>
    <w:rsid w:val="00CD57E1"/>
    <w:rsid w:val="00CE27F9"/>
    <w:rsid w:val="00CF7033"/>
    <w:rsid w:val="00CF7ABC"/>
    <w:rsid w:val="00D167A4"/>
    <w:rsid w:val="00D20150"/>
    <w:rsid w:val="00D26C39"/>
    <w:rsid w:val="00D336A2"/>
    <w:rsid w:val="00D35485"/>
    <w:rsid w:val="00D37097"/>
    <w:rsid w:val="00D436E6"/>
    <w:rsid w:val="00D47074"/>
    <w:rsid w:val="00D4738A"/>
    <w:rsid w:val="00D54FB2"/>
    <w:rsid w:val="00D65705"/>
    <w:rsid w:val="00D71479"/>
    <w:rsid w:val="00D77632"/>
    <w:rsid w:val="00D81F97"/>
    <w:rsid w:val="00D853D7"/>
    <w:rsid w:val="00D906D3"/>
    <w:rsid w:val="00DC2839"/>
    <w:rsid w:val="00DC29E3"/>
    <w:rsid w:val="00DD6F97"/>
    <w:rsid w:val="00DD7A93"/>
    <w:rsid w:val="00DE2D0E"/>
    <w:rsid w:val="00DE4F73"/>
    <w:rsid w:val="00DE5AFD"/>
    <w:rsid w:val="00DF451F"/>
    <w:rsid w:val="00E02941"/>
    <w:rsid w:val="00E1121A"/>
    <w:rsid w:val="00E15F8F"/>
    <w:rsid w:val="00E213C6"/>
    <w:rsid w:val="00E27004"/>
    <w:rsid w:val="00E36269"/>
    <w:rsid w:val="00E42786"/>
    <w:rsid w:val="00E43807"/>
    <w:rsid w:val="00E4610A"/>
    <w:rsid w:val="00E471A4"/>
    <w:rsid w:val="00E50C6B"/>
    <w:rsid w:val="00E56227"/>
    <w:rsid w:val="00E565B8"/>
    <w:rsid w:val="00E61751"/>
    <w:rsid w:val="00E67AB1"/>
    <w:rsid w:val="00E71824"/>
    <w:rsid w:val="00E72F67"/>
    <w:rsid w:val="00E7652A"/>
    <w:rsid w:val="00E81731"/>
    <w:rsid w:val="00E900C1"/>
    <w:rsid w:val="00E90556"/>
    <w:rsid w:val="00E945FE"/>
    <w:rsid w:val="00E97395"/>
    <w:rsid w:val="00E977A3"/>
    <w:rsid w:val="00EA0AA1"/>
    <w:rsid w:val="00EA7D54"/>
    <w:rsid w:val="00EB0D5D"/>
    <w:rsid w:val="00EB3006"/>
    <w:rsid w:val="00EB36E6"/>
    <w:rsid w:val="00EC0624"/>
    <w:rsid w:val="00ED12EA"/>
    <w:rsid w:val="00EF2D7F"/>
    <w:rsid w:val="00F03210"/>
    <w:rsid w:val="00F04F02"/>
    <w:rsid w:val="00F058FC"/>
    <w:rsid w:val="00F12EC7"/>
    <w:rsid w:val="00F15455"/>
    <w:rsid w:val="00F20D55"/>
    <w:rsid w:val="00F24793"/>
    <w:rsid w:val="00F24FD8"/>
    <w:rsid w:val="00F26879"/>
    <w:rsid w:val="00F359B6"/>
    <w:rsid w:val="00F52D37"/>
    <w:rsid w:val="00F621A7"/>
    <w:rsid w:val="00F62B50"/>
    <w:rsid w:val="00F64969"/>
    <w:rsid w:val="00F664D5"/>
    <w:rsid w:val="00F73B88"/>
    <w:rsid w:val="00F80305"/>
    <w:rsid w:val="00F80AED"/>
    <w:rsid w:val="00F83B0C"/>
    <w:rsid w:val="00F848CF"/>
    <w:rsid w:val="00F84FF7"/>
    <w:rsid w:val="00F965C5"/>
    <w:rsid w:val="00F97D6D"/>
    <w:rsid w:val="00FA5140"/>
    <w:rsid w:val="00FB29A0"/>
    <w:rsid w:val="00FB3FB6"/>
    <w:rsid w:val="00FC0BC0"/>
    <w:rsid w:val="00FC7186"/>
    <w:rsid w:val="00FD6792"/>
    <w:rsid w:val="00FE1956"/>
    <w:rsid w:val="00FE32A0"/>
    <w:rsid w:val="00FF0E5C"/>
    <w:rsid w:val="00FF3164"/>
    <w:rsid w:val="00FF3C28"/>
    <w:rsid w:val="04CF00A6"/>
    <w:rsid w:val="0F02307D"/>
    <w:rsid w:val="11136CEB"/>
    <w:rsid w:val="18203FE8"/>
    <w:rsid w:val="258A15AE"/>
    <w:rsid w:val="2C294307"/>
    <w:rsid w:val="2F3C3BB2"/>
    <w:rsid w:val="30F06A90"/>
    <w:rsid w:val="32CA5F11"/>
    <w:rsid w:val="340052E5"/>
    <w:rsid w:val="38022775"/>
    <w:rsid w:val="395C42A1"/>
    <w:rsid w:val="3E9A4692"/>
    <w:rsid w:val="4DF86182"/>
    <w:rsid w:val="5AEE756D"/>
    <w:rsid w:val="5BDC7509"/>
    <w:rsid w:val="5C73061A"/>
    <w:rsid w:val="6015421E"/>
    <w:rsid w:val="60370CD1"/>
    <w:rsid w:val="680F46DF"/>
    <w:rsid w:val="6AEC1EEB"/>
    <w:rsid w:val="6C00528B"/>
    <w:rsid w:val="6CB95E1C"/>
    <w:rsid w:val="7C0F0666"/>
    <w:rsid w:val="7C2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5C7B"/>
  <w15:docId w15:val="{B19587CE-33B9-4D40-9221-735122C2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ind w:left="981" w:hanging="420"/>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widowControl w:val="0"/>
      <w:spacing w:before="260" w:after="260" w:line="416" w:lineRule="auto"/>
      <w:ind w:left="0" w:firstLine="0"/>
      <w:jc w:val="both"/>
      <w:outlineLvl w:val="1"/>
    </w:pPr>
    <w:rPr>
      <w:rFonts w:ascii="Cambria" w:eastAsia="楷体_GB2312" w:hAnsi="Cambria" w:cs="Times New Roman"/>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TOC3">
    <w:name w:val="toc 3"/>
    <w:basedOn w:val="a"/>
    <w:next w:val="a"/>
    <w:uiPriority w:val="39"/>
    <w:qFormat/>
    <w:pPr>
      <w:ind w:leftChars="400" w:left="840"/>
    </w:p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widowControl w:val="0"/>
      <w:tabs>
        <w:tab w:val="center" w:pos="4153"/>
        <w:tab w:val="right" w:pos="8306"/>
      </w:tabs>
      <w:snapToGrid w:val="0"/>
      <w:spacing w:line="240" w:lineRule="auto"/>
      <w:ind w:left="0" w:firstLine="0"/>
    </w:pPr>
    <w:rPr>
      <w:kern w:val="0"/>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spacing w:line="400" w:lineRule="exact"/>
      <w:ind w:left="0" w:firstLine="0"/>
    </w:pPr>
    <w:rPr>
      <w:rFonts w:eastAsia="宋体"/>
      <w:sz w:val="28"/>
    </w:rPr>
  </w:style>
  <w:style w:type="paragraph" w:styleId="TOC2">
    <w:name w:val="toc 2"/>
    <w:basedOn w:val="a"/>
    <w:next w:val="a"/>
    <w:uiPriority w:val="39"/>
    <w:qFormat/>
    <w:pPr>
      <w:ind w:leftChars="200" w:left="420"/>
    </w:pPr>
  </w:style>
  <w:style w:type="paragraph" w:styleId="ab">
    <w:name w:val="annotation subject"/>
    <w:basedOn w:val="a3"/>
    <w:next w:val="a3"/>
    <w:link w:val="ac"/>
    <w:semiHidden/>
    <w:unhideWhenUsed/>
    <w:qFormat/>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semiHidden/>
    <w:unhideWhenUsed/>
    <w:qFormat/>
    <w:rPr>
      <w:sz w:val="21"/>
      <w:szCs w:val="21"/>
    </w:rPr>
  </w:style>
  <w:style w:type="paragraph" w:customStyle="1" w:styleId="11">
    <w:name w:val="列出段落11"/>
    <w:basedOn w:val="a"/>
    <w:qFormat/>
    <w:pPr>
      <w:widowControl w:val="0"/>
      <w:spacing w:line="240" w:lineRule="auto"/>
      <w:ind w:left="0" w:firstLineChars="200" w:firstLine="420"/>
      <w:jc w:val="both"/>
    </w:pPr>
    <w:rPr>
      <w:rFonts w:ascii="Calibri" w:hAnsi="Calibri" w:cs="Calibri"/>
    </w:rPr>
  </w:style>
  <w:style w:type="character" w:customStyle="1" w:styleId="aa">
    <w:name w:val="页眉 字符"/>
    <w:basedOn w:val="a0"/>
    <w:link w:val="a9"/>
    <w:rPr>
      <w:kern w:val="2"/>
      <w:sz w:val="18"/>
      <w:szCs w:val="18"/>
    </w:rPr>
  </w:style>
  <w:style w:type="character" w:customStyle="1" w:styleId="20">
    <w:name w:val="标题 2 字符"/>
    <w:basedOn w:val="a0"/>
    <w:link w:val="2"/>
    <w:uiPriority w:val="9"/>
    <w:qFormat/>
    <w:rPr>
      <w:rFonts w:ascii="Cambria" w:eastAsia="楷体_GB2312" w:hAnsi="Cambria" w:cs="Times New Roman"/>
      <w:b/>
      <w:bCs/>
      <w:sz w:val="32"/>
      <w:szCs w:val="32"/>
    </w:rPr>
  </w:style>
  <w:style w:type="character" w:customStyle="1" w:styleId="a6">
    <w:name w:val="批注框文本 字符"/>
    <w:basedOn w:val="a0"/>
    <w:link w:val="a5"/>
    <w:qFormat/>
    <w:rPr>
      <w:kern w:val="2"/>
      <w:sz w:val="18"/>
      <w:szCs w:val="18"/>
    </w:rPr>
  </w:style>
  <w:style w:type="paragraph" w:styleId="af">
    <w:name w:val="List Paragraph"/>
    <w:basedOn w:val="a"/>
    <w:uiPriority w:val="99"/>
    <w:qFormat/>
    <w:pPr>
      <w:ind w:firstLineChars="200" w:firstLine="420"/>
    </w:pPr>
  </w:style>
  <w:style w:type="character" w:customStyle="1" w:styleId="30">
    <w:name w:val="标题 3 字符"/>
    <w:basedOn w:val="a0"/>
    <w:link w:val="3"/>
    <w:qFormat/>
    <w:rPr>
      <w:b/>
      <w:bCs/>
      <w:kern w:val="2"/>
      <w:sz w:val="32"/>
      <w:szCs w:val="32"/>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spacing w:before="240" w:after="0" w:line="259" w:lineRule="auto"/>
      <w:ind w:left="0" w:firstLine="0"/>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TOC20">
    <w:name w:val="TOC 标题2"/>
    <w:basedOn w:val="1"/>
    <w:next w:val="a"/>
    <w:uiPriority w:val="39"/>
    <w:unhideWhenUsed/>
    <w:qFormat/>
    <w:pPr>
      <w:spacing w:before="240" w:after="0" w:line="259" w:lineRule="auto"/>
      <w:ind w:left="0" w:firstLine="0"/>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4">
    <w:name w:val="批注文字 字符"/>
    <w:basedOn w:val="a0"/>
    <w:link w:val="a3"/>
    <w:semiHidden/>
    <w:qFormat/>
    <w:rPr>
      <w:kern w:val="2"/>
      <w:sz w:val="21"/>
      <w:szCs w:val="22"/>
    </w:rPr>
  </w:style>
  <w:style w:type="character" w:customStyle="1" w:styleId="ac">
    <w:name w:val="批注主题 字符"/>
    <w:basedOn w:val="a4"/>
    <w:link w:val="ab"/>
    <w:semiHidden/>
    <w:rPr>
      <w:b/>
      <w:bCs/>
      <w:kern w:val="2"/>
      <w:sz w:val="21"/>
      <w:szCs w:val="22"/>
    </w:rPr>
  </w:style>
  <w:style w:type="character" w:styleId="af0">
    <w:name w:val="FollowedHyperlink"/>
    <w:basedOn w:val="a0"/>
    <w:semiHidden/>
    <w:unhideWhenUsed/>
    <w:rsid w:val="008664CE"/>
    <w:rPr>
      <w:color w:val="954F72" w:themeColor="followedHyperlink"/>
      <w:u w:val="single"/>
    </w:rPr>
  </w:style>
  <w:style w:type="paragraph" w:styleId="af1">
    <w:name w:val="footnote text"/>
    <w:basedOn w:val="a"/>
    <w:link w:val="af2"/>
    <w:semiHidden/>
    <w:unhideWhenUsed/>
    <w:rsid w:val="00343B52"/>
    <w:pPr>
      <w:snapToGrid w:val="0"/>
    </w:pPr>
    <w:rPr>
      <w:sz w:val="18"/>
      <w:szCs w:val="18"/>
    </w:rPr>
  </w:style>
  <w:style w:type="character" w:customStyle="1" w:styleId="af2">
    <w:name w:val="脚注文本 字符"/>
    <w:basedOn w:val="a0"/>
    <w:link w:val="af1"/>
    <w:semiHidden/>
    <w:rsid w:val="00343B52"/>
    <w:rPr>
      <w:kern w:val="2"/>
      <w:sz w:val="18"/>
      <w:szCs w:val="18"/>
    </w:rPr>
  </w:style>
  <w:style w:type="character" w:styleId="af3">
    <w:name w:val="footnote reference"/>
    <w:basedOn w:val="a0"/>
    <w:semiHidden/>
    <w:unhideWhenUsed/>
    <w:rsid w:val="00343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62452">
      <w:bodyDiv w:val="1"/>
      <w:marLeft w:val="0"/>
      <w:marRight w:val="0"/>
      <w:marTop w:val="0"/>
      <w:marBottom w:val="0"/>
      <w:divBdr>
        <w:top w:val="none" w:sz="0" w:space="0" w:color="auto"/>
        <w:left w:val="none" w:sz="0" w:space="0" w:color="auto"/>
        <w:bottom w:val="none" w:sz="0" w:space="0" w:color="auto"/>
        <w:right w:val="none" w:sz="0" w:space="0" w:color="auto"/>
      </w:divBdr>
    </w:div>
    <w:div w:id="211269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ianyancha.com/company/31561917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anyancha.com/company/7576956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ianyancha.com/company/23536748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95B09-F684-4189-A319-C18C8879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33</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张 静焘</cp:lastModifiedBy>
  <cp:revision>335</cp:revision>
  <cp:lastPrinted>2021-11-22T13:23:00Z</cp:lastPrinted>
  <dcterms:created xsi:type="dcterms:W3CDTF">2020-07-20T03:26:00Z</dcterms:created>
  <dcterms:modified xsi:type="dcterms:W3CDTF">2021-11-22T13:23:00Z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