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8"/>
          <w:vertAlign w:val="baseline"/>
          <w:lang w:val="en-US" w:eastAsia="zh-CN"/>
        </w:rPr>
      </w:pPr>
      <w:r>
        <w:rPr>
          <w:rFonts w:hint="eastAsia" w:ascii="方正小标宋_GBK" w:hAnsi="方正小标宋_GBK" w:eastAsia="方正小标宋_GBK" w:cs="方正小标宋_GBK"/>
          <w:sz w:val="40"/>
          <w:szCs w:val="48"/>
          <w:vertAlign w:val="baseline"/>
          <w:lang w:val="en-US" w:eastAsia="zh-CN"/>
        </w:rPr>
        <w:t>通海县防震减灾局政务公开负面清单</w:t>
      </w:r>
    </w:p>
    <w:p>
      <w:pPr>
        <w:rPr>
          <w:rFonts w:hint="eastAsia" w:eastAsiaTheme="minorEastAsia"/>
          <w:vertAlign w:val="baseline"/>
          <w:lang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09"/>
        <w:gridCol w:w="3400"/>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信息事项类别</w:t>
            </w:r>
          </w:p>
        </w:tc>
        <w:tc>
          <w:tcPr>
            <w:tcW w:w="3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信息事项内容</w:t>
            </w:r>
          </w:p>
        </w:tc>
        <w:tc>
          <w:tcPr>
            <w:tcW w:w="27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不予主动公开法律政策依据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88" w:type="dxa"/>
            <w:vMerge w:val="restart"/>
            <w:vAlign w:val="center"/>
          </w:tcPr>
          <w:p>
            <w:pPr>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709" w:type="dxa"/>
            <w:vMerge w:val="restart"/>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人事工作中不予主动公开的信息</w:t>
            </w: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尚未公布的工资(含津贴、补贴)、人事、机构编制、职位职称工作的计划、方案和政策以及相关的统计资料及报表</w:t>
            </w:r>
          </w:p>
        </w:tc>
        <w:tc>
          <w:tcPr>
            <w:tcW w:w="2725" w:type="dxa"/>
            <w:vMerge w:val="restart"/>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《干部档案工作条例》;《人事</w:t>
            </w:r>
            <w:bookmarkStart w:id="0" w:name="_GoBack"/>
            <w:bookmarkEnd w:id="0"/>
            <w:r>
              <w:rPr>
                <w:rFonts w:hint="eastAsia" w:ascii="方正仿宋_GBK" w:hAnsi="方正仿宋_GBK" w:eastAsia="方正仿宋_GBK" w:cs="方正仿宋_GBK"/>
                <w:vertAlign w:val="baseline"/>
                <w:lang w:val="en-US" w:eastAsia="zh-CN"/>
              </w:rPr>
              <w:t>工作中国家秘密及其密级具体范围的规定》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88" w:type="dxa"/>
            <w:vMerge w:val="continue"/>
            <w:vAlign w:val="center"/>
          </w:tcPr>
          <w:p>
            <w:pPr>
              <w:jc w:val="center"/>
              <w:rPr>
                <w:rFonts w:hint="eastAsia" w:ascii="方正仿宋_GBK" w:hAnsi="方正仿宋_GBK" w:eastAsia="方正仿宋_GBK" w:cs="方正仿宋_GBK"/>
              </w:rPr>
            </w:pPr>
          </w:p>
        </w:tc>
        <w:tc>
          <w:tcPr>
            <w:tcW w:w="1709" w:type="dxa"/>
            <w:vMerge w:val="continue"/>
            <w:vAlign w:val="center"/>
          </w:tcPr>
          <w:p>
            <w:pPr>
              <w:jc w:val="both"/>
              <w:rPr>
                <w:rFonts w:hint="eastAsia" w:ascii="方正仿宋_GBK" w:hAnsi="方正仿宋_GBK" w:eastAsia="方正仿宋_GBK" w:cs="方正仿宋_GBK"/>
              </w:rPr>
            </w:pP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国家机关、事业单位的人员计划和工资计划</w:t>
            </w:r>
          </w:p>
        </w:tc>
        <w:tc>
          <w:tcPr>
            <w:tcW w:w="2725" w:type="dxa"/>
            <w:vMerge w:val="continue"/>
            <w:vAlign w:val="center"/>
          </w:tcPr>
          <w:p>
            <w:pPr>
              <w:jc w:val="both"/>
              <w:rPr>
                <w:rFonts w:hint="eastAsia" w:ascii="方正仿宋_GBK" w:hAnsi="方正仿宋_GBK" w:eastAsia="方正仿宋_GBK" w:cs="方正仿宋_GBK"/>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8" w:type="dxa"/>
            <w:vMerge w:val="continue"/>
            <w:vAlign w:val="center"/>
          </w:tcPr>
          <w:p>
            <w:pPr>
              <w:jc w:val="center"/>
              <w:rPr>
                <w:rFonts w:hint="eastAsia" w:ascii="方正仿宋_GBK" w:hAnsi="方正仿宋_GBK" w:eastAsia="方正仿宋_GBK" w:cs="方正仿宋_GBK"/>
                <w:vertAlign w:val="baseline"/>
                <w:lang w:val="en-US" w:eastAsia="zh-CN"/>
              </w:rPr>
            </w:pPr>
          </w:p>
        </w:tc>
        <w:tc>
          <w:tcPr>
            <w:tcW w:w="1709" w:type="dxa"/>
            <w:vMerge w:val="continue"/>
            <w:vAlign w:val="center"/>
          </w:tcPr>
          <w:p>
            <w:pPr>
              <w:jc w:val="both"/>
              <w:rPr>
                <w:rFonts w:hint="eastAsia" w:ascii="方正仿宋_GBK" w:hAnsi="方正仿宋_GBK" w:eastAsia="方正仿宋_GBK" w:cs="方正仿宋_GBK"/>
                <w:vertAlign w:val="baseline"/>
                <w:lang w:val="en-US" w:eastAsia="zh-CN"/>
              </w:rPr>
            </w:pP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干部任免考察材料</w:t>
            </w:r>
          </w:p>
        </w:tc>
        <w:tc>
          <w:tcPr>
            <w:tcW w:w="2725" w:type="dxa"/>
            <w:vMerge w:val="continue"/>
            <w:vAlign w:val="center"/>
          </w:tcPr>
          <w:p>
            <w:pPr>
              <w:jc w:val="both"/>
              <w:rPr>
                <w:rFonts w:hint="eastAsia" w:ascii="方正仿宋_GBK" w:hAnsi="方正仿宋_GBK" w:eastAsia="方正仿宋_GBK" w:cs="方正仿宋_GBK"/>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88" w:type="dxa"/>
            <w:vMerge w:val="continue"/>
            <w:vAlign w:val="center"/>
          </w:tcPr>
          <w:p>
            <w:pPr>
              <w:jc w:val="center"/>
              <w:rPr>
                <w:rFonts w:hint="eastAsia" w:ascii="方正仿宋_GBK" w:hAnsi="方正仿宋_GBK" w:eastAsia="方正仿宋_GBK" w:cs="方正仿宋_GBK"/>
                <w:vertAlign w:val="baseline"/>
                <w:lang w:val="en-US" w:eastAsia="zh-CN"/>
              </w:rPr>
            </w:pPr>
          </w:p>
        </w:tc>
        <w:tc>
          <w:tcPr>
            <w:tcW w:w="1709" w:type="dxa"/>
            <w:vMerge w:val="continue"/>
            <w:vAlign w:val="center"/>
          </w:tcPr>
          <w:p>
            <w:pPr>
              <w:jc w:val="both"/>
              <w:rPr>
                <w:rFonts w:hint="eastAsia" w:ascii="方正仿宋_GBK" w:hAnsi="方正仿宋_GBK" w:eastAsia="方正仿宋_GBK" w:cs="方正仿宋_GBK"/>
                <w:vertAlign w:val="baseline"/>
                <w:lang w:val="en-US" w:eastAsia="zh-CN"/>
              </w:rPr>
            </w:pP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干部的档案及汇总名册</w:t>
            </w:r>
          </w:p>
        </w:tc>
        <w:tc>
          <w:tcPr>
            <w:tcW w:w="2725" w:type="dxa"/>
            <w:vMerge w:val="continue"/>
            <w:vAlign w:val="center"/>
          </w:tcPr>
          <w:p>
            <w:pPr>
              <w:jc w:val="both"/>
              <w:rPr>
                <w:rFonts w:hint="eastAsia" w:ascii="方正仿宋_GBK" w:hAnsi="方正仿宋_GBK" w:eastAsia="方正仿宋_GBK" w:cs="方正仿宋_GBK"/>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88" w:type="dxa"/>
            <w:vMerge w:val="continue"/>
            <w:vAlign w:val="center"/>
          </w:tcPr>
          <w:p>
            <w:pPr>
              <w:jc w:val="center"/>
              <w:rPr>
                <w:rFonts w:hint="eastAsia" w:ascii="方正仿宋_GBK" w:hAnsi="方正仿宋_GBK" w:eastAsia="方正仿宋_GBK" w:cs="方正仿宋_GBK"/>
                <w:vertAlign w:val="baseline"/>
                <w:lang w:val="en-US" w:eastAsia="zh-CN"/>
              </w:rPr>
            </w:pPr>
          </w:p>
        </w:tc>
        <w:tc>
          <w:tcPr>
            <w:tcW w:w="1709" w:type="dxa"/>
            <w:vMerge w:val="continue"/>
            <w:vAlign w:val="center"/>
          </w:tcPr>
          <w:p>
            <w:pPr>
              <w:jc w:val="both"/>
              <w:rPr>
                <w:rFonts w:hint="eastAsia" w:ascii="方正仿宋_GBK" w:hAnsi="方正仿宋_GBK" w:eastAsia="方正仿宋_GBK" w:cs="方正仿宋_GBK"/>
                <w:vertAlign w:val="baseline"/>
                <w:lang w:val="en-US" w:eastAsia="zh-CN"/>
              </w:rPr>
            </w:pP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录用干部的计划、方案，录用干部考试的试题、试卷、备份卷和答案，干部出国进修考试的试题、试卷</w:t>
            </w:r>
          </w:p>
        </w:tc>
        <w:tc>
          <w:tcPr>
            <w:tcW w:w="2725" w:type="dxa"/>
            <w:vMerge w:val="continue"/>
            <w:vAlign w:val="center"/>
          </w:tcPr>
          <w:p>
            <w:pPr>
              <w:jc w:val="both"/>
              <w:rPr>
                <w:rFonts w:hint="eastAsia" w:ascii="方正仿宋_GBK" w:hAnsi="方正仿宋_GBK" w:eastAsia="方正仿宋_GBK" w:cs="方正仿宋_GBK"/>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88" w:type="dxa"/>
            <w:vMerge w:val="continue"/>
            <w:vAlign w:val="center"/>
          </w:tcPr>
          <w:p>
            <w:pPr>
              <w:jc w:val="center"/>
              <w:rPr>
                <w:rFonts w:hint="eastAsia" w:ascii="方正仿宋_GBK" w:hAnsi="方正仿宋_GBK" w:eastAsia="方正仿宋_GBK" w:cs="方正仿宋_GBK"/>
                <w:vertAlign w:val="baseline"/>
                <w:lang w:val="en-US" w:eastAsia="zh-CN"/>
              </w:rPr>
            </w:pPr>
          </w:p>
        </w:tc>
        <w:tc>
          <w:tcPr>
            <w:tcW w:w="1709" w:type="dxa"/>
            <w:vMerge w:val="continue"/>
            <w:vAlign w:val="center"/>
          </w:tcPr>
          <w:p>
            <w:pPr>
              <w:jc w:val="both"/>
              <w:rPr>
                <w:rFonts w:hint="eastAsia" w:ascii="方正仿宋_GBK" w:hAnsi="方正仿宋_GBK" w:eastAsia="方正仿宋_GBK" w:cs="方正仿宋_GBK"/>
                <w:vertAlign w:val="baseline"/>
                <w:lang w:val="en-US" w:eastAsia="zh-CN"/>
              </w:rPr>
            </w:pP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人事处分决定</w:t>
            </w:r>
          </w:p>
        </w:tc>
        <w:tc>
          <w:tcPr>
            <w:tcW w:w="2725" w:type="dxa"/>
            <w:vMerge w:val="continue"/>
            <w:vAlign w:val="center"/>
          </w:tcPr>
          <w:p>
            <w:pPr>
              <w:jc w:val="both"/>
              <w:rPr>
                <w:rFonts w:hint="eastAsia" w:ascii="方正仿宋_GBK" w:hAnsi="方正仿宋_GBK" w:eastAsia="方正仿宋_GBK" w:cs="方正仿宋_GBK"/>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88" w:type="dxa"/>
            <w:vMerge w:val="continue"/>
            <w:vAlign w:val="center"/>
          </w:tcPr>
          <w:p>
            <w:pPr>
              <w:jc w:val="center"/>
              <w:rPr>
                <w:rFonts w:hint="eastAsia" w:ascii="方正仿宋_GBK" w:hAnsi="方正仿宋_GBK" w:eastAsia="方正仿宋_GBK" w:cs="方正仿宋_GBK"/>
                <w:vertAlign w:val="baseline"/>
                <w:lang w:val="en-US" w:eastAsia="zh-CN"/>
              </w:rPr>
            </w:pPr>
          </w:p>
        </w:tc>
        <w:tc>
          <w:tcPr>
            <w:tcW w:w="1709" w:type="dxa"/>
            <w:vMerge w:val="continue"/>
            <w:vAlign w:val="center"/>
          </w:tcPr>
          <w:p>
            <w:pPr>
              <w:jc w:val="both"/>
              <w:rPr>
                <w:rFonts w:hint="eastAsia" w:ascii="方正仿宋_GBK" w:hAnsi="方正仿宋_GBK" w:eastAsia="方正仿宋_GBK" w:cs="方正仿宋_GBK"/>
                <w:vertAlign w:val="baseline"/>
                <w:lang w:val="en-US" w:eastAsia="zh-CN"/>
              </w:rPr>
            </w:pP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涉外活动中需要保密的事项</w:t>
            </w:r>
          </w:p>
        </w:tc>
        <w:tc>
          <w:tcPr>
            <w:tcW w:w="2725" w:type="dxa"/>
            <w:vMerge w:val="continue"/>
            <w:vAlign w:val="center"/>
          </w:tcPr>
          <w:p>
            <w:pPr>
              <w:jc w:val="both"/>
              <w:rPr>
                <w:rFonts w:hint="eastAsia" w:ascii="方正仿宋_GBK" w:hAnsi="方正仿宋_GBK" w:eastAsia="方正仿宋_GBK" w:cs="方正仿宋_GBK"/>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88" w:type="dxa"/>
            <w:vMerge w:val="restart"/>
            <w:vAlign w:val="center"/>
          </w:tcPr>
          <w:p>
            <w:pPr>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w:t>
            </w:r>
          </w:p>
        </w:tc>
        <w:tc>
          <w:tcPr>
            <w:tcW w:w="1709" w:type="dxa"/>
            <w:vMerge w:val="restart"/>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财务工作中不予主动公开的信息</w:t>
            </w: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包括财务凭证、账簿、财务报表、财务分析报告等</w:t>
            </w:r>
          </w:p>
        </w:tc>
        <w:tc>
          <w:tcPr>
            <w:tcW w:w="2725"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《中华人民共和国保守国家秘密法》 、《中华人民共和国政府信息公开条例》第八条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8" w:type="dxa"/>
            <w:vMerge w:val="continue"/>
            <w:vAlign w:val="center"/>
          </w:tcPr>
          <w:p>
            <w:pPr>
              <w:jc w:val="center"/>
              <w:rPr>
                <w:rFonts w:hint="eastAsia" w:ascii="方正仿宋_GBK" w:hAnsi="方正仿宋_GBK" w:eastAsia="方正仿宋_GBK" w:cs="方正仿宋_GBK"/>
              </w:rPr>
            </w:pPr>
          </w:p>
        </w:tc>
        <w:tc>
          <w:tcPr>
            <w:tcW w:w="1709" w:type="dxa"/>
            <w:vMerge w:val="continue"/>
            <w:vAlign w:val="center"/>
          </w:tcPr>
          <w:p>
            <w:pPr>
              <w:jc w:val="both"/>
              <w:rPr>
                <w:rFonts w:hint="eastAsia" w:ascii="方正仿宋_GBK" w:hAnsi="方正仿宋_GBK" w:eastAsia="方正仿宋_GBK" w:cs="方正仿宋_GBK"/>
              </w:rPr>
            </w:pP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按规定应不予公开的财政资金信息</w:t>
            </w:r>
          </w:p>
        </w:tc>
        <w:tc>
          <w:tcPr>
            <w:tcW w:w="2725"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《中华人民共和国保守国家秘密法》 、《中华人民共和国政府信息公开条例》第八条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688" w:type="dxa"/>
            <w:vMerge w:val="restart"/>
            <w:vAlign w:val="center"/>
          </w:tcPr>
          <w:p>
            <w:pPr>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w:t>
            </w:r>
          </w:p>
        </w:tc>
        <w:tc>
          <w:tcPr>
            <w:tcW w:w="1709" w:type="dxa"/>
            <w:vMerge w:val="restart"/>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纪检监察信访工作中不予主动公开的信息</w:t>
            </w: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举报事项、举报受理情况以及与举报人相关的信息，比如检举人的姓名、身份、单位、地址、联系方式，以及检举信原件、复印件</w:t>
            </w:r>
          </w:p>
        </w:tc>
        <w:tc>
          <w:tcPr>
            <w:tcW w:w="2725"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《中华人民共和国行政监察法》第六条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88" w:type="dxa"/>
            <w:vMerge w:val="continue"/>
            <w:vAlign w:val="center"/>
          </w:tcPr>
          <w:p>
            <w:pPr>
              <w:jc w:val="center"/>
              <w:rPr>
                <w:rFonts w:hint="eastAsia" w:ascii="方正仿宋_GBK" w:hAnsi="方正仿宋_GBK" w:eastAsia="方正仿宋_GBK" w:cs="方正仿宋_GBK"/>
              </w:rPr>
            </w:pPr>
          </w:p>
        </w:tc>
        <w:tc>
          <w:tcPr>
            <w:tcW w:w="1709" w:type="dxa"/>
            <w:vMerge w:val="continue"/>
            <w:vAlign w:val="center"/>
          </w:tcPr>
          <w:p>
            <w:pPr>
              <w:jc w:val="both"/>
              <w:rPr>
                <w:rFonts w:hint="eastAsia" w:ascii="方正仿宋_GBK" w:hAnsi="方正仿宋_GBK" w:eastAsia="方正仿宋_GBK" w:cs="方正仿宋_GBK"/>
              </w:rPr>
            </w:pP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举报奖励审批兑现信息</w:t>
            </w:r>
          </w:p>
        </w:tc>
        <w:tc>
          <w:tcPr>
            <w:tcW w:w="2725"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《中华人民共和国政府信息公开条例》第十四条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88" w:type="dxa"/>
            <w:vMerge w:val="continue"/>
            <w:vAlign w:val="center"/>
          </w:tcPr>
          <w:p>
            <w:pPr>
              <w:jc w:val="center"/>
              <w:rPr>
                <w:rFonts w:hint="eastAsia" w:ascii="方正仿宋_GBK" w:hAnsi="方正仿宋_GBK" w:eastAsia="方正仿宋_GBK" w:cs="方正仿宋_GBK"/>
                <w:vertAlign w:val="baseline"/>
                <w:lang w:val="en-US" w:eastAsia="zh-CN"/>
              </w:rPr>
            </w:pPr>
          </w:p>
        </w:tc>
        <w:tc>
          <w:tcPr>
            <w:tcW w:w="1709" w:type="dxa"/>
            <w:vMerge w:val="continue"/>
            <w:vAlign w:val="center"/>
          </w:tcPr>
          <w:p>
            <w:pPr>
              <w:jc w:val="both"/>
              <w:rPr>
                <w:rFonts w:hint="eastAsia" w:ascii="方正仿宋_GBK" w:hAnsi="方正仿宋_GBK" w:eastAsia="方正仿宋_GBK" w:cs="方正仿宋_GBK"/>
                <w:vertAlign w:val="baseline"/>
                <w:lang w:val="en-US" w:eastAsia="zh-CN"/>
              </w:rPr>
            </w:pP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纪检监察信访的调查、处理、调查报告、谈话笔录、书证等</w:t>
            </w:r>
          </w:p>
        </w:tc>
        <w:tc>
          <w:tcPr>
            <w:tcW w:w="2725"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《中华人民共和国政府信息公开条例》第十四条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88" w:type="dxa"/>
            <w:vMerge w:val="restart"/>
            <w:vAlign w:val="center"/>
          </w:tcPr>
          <w:p>
            <w:pPr>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w:t>
            </w:r>
          </w:p>
        </w:tc>
        <w:tc>
          <w:tcPr>
            <w:tcW w:w="1709" w:type="dxa"/>
            <w:vMerge w:val="restart"/>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行政许可、非行政许可审批及行政执法中涉及国家秘密商业秘密或者个人隐私的信息</w:t>
            </w: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受理行政许可、行政审批及其它监管事项中涉及国家秘密、商业秘密或个人隐私的信息</w:t>
            </w:r>
          </w:p>
        </w:tc>
        <w:tc>
          <w:tcPr>
            <w:tcW w:w="2725"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《中华人民共和国政府信息公开条例》第十四条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88" w:type="dxa"/>
            <w:vMerge w:val="continue"/>
            <w:vAlign w:val="center"/>
          </w:tcPr>
          <w:p>
            <w:pPr>
              <w:jc w:val="center"/>
              <w:rPr>
                <w:rFonts w:hint="eastAsia" w:ascii="方正仿宋_GBK" w:hAnsi="方正仿宋_GBK" w:eastAsia="方正仿宋_GBK" w:cs="方正仿宋_GBK"/>
              </w:rPr>
            </w:pPr>
          </w:p>
        </w:tc>
        <w:tc>
          <w:tcPr>
            <w:tcW w:w="1709" w:type="dxa"/>
            <w:vMerge w:val="continue"/>
            <w:vAlign w:val="center"/>
          </w:tcPr>
          <w:p>
            <w:pPr>
              <w:jc w:val="both"/>
              <w:rPr>
                <w:rFonts w:hint="eastAsia" w:ascii="方正仿宋_GBK" w:hAnsi="方正仿宋_GBK" w:eastAsia="方正仿宋_GBK" w:cs="方正仿宋_GBK"/>
              </w:rPr>
            </w:pP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涉及国家秘密以及公开后可能妨害正常执法活动影响社会稳定或者危及个人生命安全的执法信息</w:t>
            </w:r>
          </w:p>
        </w:tc>
        <w:tc>
          <w:tcPr>
            <w:tcW w:w="2725"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《中华人民共和国政府信息公开条例》第十四条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88" w:type="dxa"/>
            <w:vMerge w:val="continue"/>
            <w:vAlign w:val="center"/>
          </w:tcPr>
          <w:p>
            <w:pPr>
              <w:jc w:val="center"/>
              <w:rPr>
                <w:rFonts w:hint="eastAsia" w:ascii="方正仿宋_GBK" w:hAnsi="方正仿宋_GBK" w:eastAsia="方正仿宋_GBK" w:cs="方正仿宋_GBK"/>
                <w:vertAlign w:val="baseline"/>
                <w:lang w:val="en-US" w:eastAsia="zh-CN"/>
              </w:rPr>
            </w:pPr>
          </w:p>
        </w:tc>
        <w:tc>
          <w:tcPr>
            <w:tcW w:w="1709" w:type="dxa"/>
            <w:vMerge w:val="restart"/>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其他内部管理资料中不宜公开的信息</w:t>
            </w: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包括涉密文件、密码电报;内部合同和协议文本;内部统计数据，单位人员非工作联系方式:正在调查、讨论、处理过程中的信息，研究中尚未实施的事务;行政复议、法律诉讼资料，涉及国家秘密、商业秘密、个人隐私的档案资料等</w:t>
            </w:r>
          </w:p>
        </w:tc>
        <w:tc>
          <w:tcPr>
            <w:tcW w:w="2725"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《中华人民共和国保守国家秘密法》 、《中华人民共和国政府信息公开条例》第八条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88" w:type="dxa"/>
            <w:vMerge w:val="continue"/>
            <w:vAlign w:val="center"/>
          </w:tcPr>
          <w:p>
            <w:pPr>
              <w:jc w:val="center"/>
              <w:rPr>
                <w:rFonts w:hint="eastAsia" w:ascii="方正仿宋_GBK" w:hAnsi="方正仿宋_GBK" w:eastAsia="方正仿宋_GBK" w:cs="方正仿宋_GBK"/>
              </w:rPr>
            </w:pPr>
          </w:p>
        </w:tc>
        <w:tc>
          <w:tcPr>
            <w:tcW w:w="1709" w:type="dxa"/>
            <w:vMerge w:val="continue"/>
            <w:vAlign w:val="center"/>
          </w:tcPr>
          <w:p>
            <w:pPr>
              <w:jc w:val="both"/>
              <w:rPr>
                <w:rFonts w:hint="eastAsia" w:ascii="方正仿宋_GBK" w:hAnsi="方正仿宋_GBK" w:eastAsia="方正仿宋_GBK" w:cs="方正仿宋_GBK"/>
              </w:rPr>
            </w:pP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单位内部工作需要且不宜公开的各类会议纪要、专报、通报、领导讲话、文件材料、研究课题等</w:t>
            </w:r>
          </w:p>
        </w:tc>
        <w:tc>
          <w:tcPr>
            <w:tcW w:w="2725"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《中华人民共和国政府信息公开条例》第八条、第十四条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w:t>
            </w:r>
          </w:p>
        </w:tc>
        <w:tc>
          <w:tcPr>
            <w:tcW w:w="1709"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地震监测预报工作中不予主动公开的信息</w:t>
            </w:r>
          </w:p>
        </w:tc>
        <w:tc>
          <w:tcPr>
            <w:tcW w:w="3400"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地震趋势会商形成的地震预测意见</w:t>
            </w:r>
          </w:p>
        </w:tc>
        <w:tc>
          <w:tcPr>
            <w:tcW w:w="2725" w:type="dxa"/>
            <w:vAlign w:val="center"/>
          </w:tcPr>
          <w:p>
            <w:pPr>
              <w:jc w:val="both"/>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《地震预报管理条例》第六条</w:t>
            </w: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5790B"/>
    <w:rsid w:val="180C2E55"/>
    <w:rsid w:val="2BC97343"/>
    <w:rsid w:val="550568AB"/>
    <w:rsid w:val="F7BFF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2023-09-25T16:31:00Z</dcterms:created>
  <dc:creator>lenovo</dc:creator>
  <cp:lastModifiedBy>user</cp:lastModifiedBy>
  <dcterms:modified xsi:type="dcterms:W3CDTF">2024-07-12T15:16:53Z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