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ajorEastAsia" w:hAnsiTheme="majorEastAsia" w:eastAsiaTheme="majorEastAsia" w:cstheme="majorEastAsia"/>
          <w:b/>
          <w:bCs/>
          <w:kern w:val="44"/>
          <w:sz w:val="44"/>
          <w:szCs w:val="44"/>
        </w:rPr>
      </w:pPr>
      <w:r>
        <w:rPr>
          <w:rFonts w:hint="eastAsia" w:asciiTheme="majorEastAsia" w:hAnsiTheme="majorEastAsia" w:eastAsiaTheme="majorEastAsia" w:cstheme="majorEastAsia"/>
          <w:b/>
          <w:bCs/>
          <w:kern w:val="44"/>
          <w:sz w:val="44"/>
          <w:szCs w:val="44"/>
        </w:rPr>
        <w:t>通海县202</w:t>
      </w:r>
      <w:r>
        <w:rPr>
          <w:rFonts w:hint="eastAsia" w:asciiTheme="majorEastAsia" w:hAnsiTheme="majorEastAsia" w:eastAsiaTheme="majorEastAsia" w:cstheme="majorEastAsia"/>
          <w:b/>
          <w:bCs/>
          <w:kern w:val="44"/>
          <w:sz w:val="44"/>
          <w:szCs w:val="44"/>
          <w:lang w:val="en-US" w:eastAsia="zh-CN"/>
        </w:rPr>
        <w:t>4</w:t>
      </w:r>
      <w:r>
        <w:rPr>
          <w:rFonts w:hint="eastAsia" w:asciiTheme="majorEastAsia" w:hAnsiTheme="majorEastAsia" w:eastAsiaTheme="majorEastAsia" w:cstheme="majorEastAsia"/>
          <w:b/>
          <w:bCs/>
          <w:kern w:val="44"/>
          <w:sz w:val="44"/>
          <w:szCs w:val="44"/>
        </w:rPr>
        <w:t>年失业保险稳岗返还公示</w:t>
      </w:r>
    </w:p>
    <w:p>
      <w:pPr>
        <w:ind w:firstLine="0" w:firstLineChars="0"/>
        <w:jc w:val="center"/>
        <w:rPr>
          <w:rFonts w:hint="eastAsia" w:asciiTheme="majorEastAsia" w:hAnsiTheme="majorEastAsia" w:eastAsiaTheme="majorEastAsia" w:cstheme="majorEastAsia"/>
          <w:b/>
          <w:bCs/>
          <w:kern w:val="44"/>
          <w:sz w:val="44"/>
          <w:szCs w:val="44"/>
        </w:rPr>
      </w:pPr>
      <w:r>
        <w:rPr>
          <w:rFonts w:hint="eastAsia" w:asciiTheme="majorEastAsia" w:hAnsiTheme="majorEastAsia" w:eastAsiaTheme="majorEastAsia" w:cstheme="majorEastAsia"/>
          <w:b/>
          <w:bCs/>
          <w:kern w:val="44"/>
          <w:sz w:val="44"/>
          <w:szCs w:val="44"/>
        </w:rPr>
        <w:t>（第</w:t>
      </w:r>
      <w:r>
        <w:rPr>
          <w:rFonts w:hint="eastAsia" w:asciiTheme="majorEastAsia" w:hAnsiTheme="majorEastAsia" w:eastAsiaTheme="majorEastAsia" w:cstheme="majorEastAsia"/>
          <w:b/>
          <w:bCs/>
          <w:kern w:val="44"/>
          <w:sz w:val="44"/>
          <w:szCs w:val="44"/>
          <w:lang w:val="en-US" w:eastAsia="zh-CN"/>
        </w:rPr>
        <w:t>二</w:t>
      </w:r>
      <w:r>
        <w:rPr>
          <w:rFonts w:hint="eastAsia" w:asciiTheme="majorEastAsia" w:hAnsiTheme="majorEastAsia" w:eastAsiaTheme="majorEastAsia" w:cstheme="majorEastAsia"/>
          <w:b/>
          <w:bCs/>
          <w:kern w:val="44"/>
          <w:sz w:val="44"/>
          <w:szCs w:val="44"/>
        </w:rPr>
        <w:t>批）</w:t>
      </w:r>
    </w:p>
    <w:p>
      <w:pPr>
        <w:ind w:firstLine="640"/>
        <w:rPr>
          <w:rFonts w:hint="eastAsia" w:asciiTheme="majorEastAsia" w:hAnsiTheme="majorEastAsia" w:eastAsiaTheme="majorEastAsia" w:cstheme="majorEastAsia"/>
        </w:rPr>
      </w:pPr>
    </w:p>
    <w:p>
      <w:pPr>
        <w:ind w:firstLine="640"/>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根据云南省</w:t>
      </w:r>
      <w:r>
        <w:rPr>
          <w:rFonts w:hint="eastAsia" w:asciiTheme="majorEastAsia" w:hAnsiTheme="majorEastAsia" w:eastAsiaTheme="majorEastAsia" w:cstheme="majorEastAsia"/>
          <w:lang w:eastAsia="zh-CN"/>
        </w:rPr>
        <w:t>社会保险局云社险通〔2024〕3号</w:t>
      </w:r>
      <w:r>
        <w:rPr>
          <w:rFonts w:hint="eastAsia" w:asciiTheme="majorEastAsia" w:hAnsiTheme="majorEastAsia" w:eastAsiaTheme="majorEastAsia" w:cstheme="majorEastAsia"/>
        </w:rPr>
        <w:t>《云南省社会保险局关于延续实施失业保险援企稳岗政策做好经办服务工作的通知》精神，经核查下列</w:t>
      </w:r>
      <w:r>
        <w:rPr>
          <w:rFonts w:hint="eastAsia" w:asciiTheme="majorEastAsia" w:hAnsiTheme="majorEastAsia" w:eastAsiaTheme="majorEastAsia" w:cstheme="majorEastAsia"/>
          <w:lang w:val="en-US" w:eastAsia="zh-CN"/>
        </w:rPr>
        <w:t>15家</w:t>
      </w:r>
      <w:r>
        <w:rPr>
          <w:rFonts w:hint="eastAsia" w:asciiTheme="majorEastAsia" w:hAnsiTheme="majorEastAsia" w:eastAsiaTheme="majorEastAsia" w:cstheme="majorEastAsia"/>
        </w:rPr>
        <w:t>企业符合稳岗返还条件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现给予公示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如有异议，请于公示期内向我</w:t>
      </w:r>
      <w:r>
        <w:rPr>
          <w:rFonts w:hint="eastAsia" w:asciiTheme="majorEastAsia" w:hAnsiTheme="majorEastAsia" w:eastAsiaTheme="majorEastAsia" w:cstheme="majorEastAsia"/>
          <w:lang w:eastAsia="zh-CN"/>
        </w:rPr>
        <w:t>中心</w:t>
      </w:r>
      <w:r>
        <w:rPr>
          <w:rFonts w:hint="eastAsia" w:asciiTheme="majorEastAsia" w:hAnsiTheme="majorEastAsia" w:eastAsiaTheme="majorEastAsia" w:cstheme="majorEastAsia"/>
        </w:rPr>
        <w:t>反映，逾期不再受理。</w:t>
      </w:r>
    </w:p>
    <w:p>
      <w:pPr>
        <w:spacing w:line="720" w:lineRule="exact"/>
        <w:ind w:firstLine="64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公示期：202</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日 —</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 xml:space="preserve"> 月</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日</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　　  联系人：</w:t>
      </w:r>
      <w:r>
        <w:rPr>
          <w:rFonts w:hint="eastAsia" w:asciiTheme="majorEastAsia" w:hAnsiTheme="majorEastAsia" w:eastAsiaTheme="majorEastAsia" w:cstheme="majorEastAsia"/>
          <w:lang w:eastAsia="zh-CN"/>
        </w:rPr>
        <w:t>杨维学</w:t>
      </w:r>
      <w:r>
        <w:rPr>
          <w:rFonts w:hint="eastAsia" w:asciiTheme="majorEastAsia" w:hAnsiTheme="majorEastAsia" w:eastAsiaTheme="majorEastAsia" w:cstheme="majorEastAsia"/>
        </w:rPr>
        <w:t xml:space="preserve">          </w:t>
      </w:r>
    </w:p>
    <w:p>
      <w:pPr>
        <w:spacing w:line="720" w:lineRule="exact"/>
        <w:ind w:firstLine="96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联系电话：302</w:t>
      </w:r>
      <w:r>
        <w:rPr>
          <w:rFonts w:hint="eastAsia" w:asciiTheme="majorEastAsia" w:hAnsiTheme="majorEastAsia" w:eastAsiaTheme="majorEastAsia" w:cstheme="majorEastAsia"/>
          <w:lang w:val="en-US" w:eastAsia="zh-CN"/>
        </w:rPr>
        <w:t>8079</w:t>
      </w:r>
      <w:r>
        <w:rPr>
          <w:rFonts w:hint="eastAsia" w:asciiTheme="majorEastAsia" w:hAnsiTheme="majorEastAsia" w:eastAsiaTheme="majorEastAsia" w:cstheme="majorEastAsia"/>
        </w:rPr>
        <w:t xml:space="preserve"> </w:t>
      </w:r>
    </w:p>
    <w:p>
      <w:pPr>
        <w:ind w:firstLine="0" w:firstLineChars="0"/>
        <w:rPr>
          <w:rFonts w:hint="eastAsia" w:asciiTheme="majorEastAsia" w:hAnsiTheme="majorEastAsia" w:eastAsiaTheme="majorEastAsia" w:cstheme="majorEastAsia"/>
        </w:rPr>
      </w:pPr>
    </w:p>
    <w:p>
      <w:pPr>
        <w:ind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附件：通海县202</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年失业保险稳岗返还公示名单(第</w:t>
      </w:r>
      <w:r>
        <w:rPr>
          <w:rFonts w:hint="eastAsia" w:asciiTheme="majorEastAsia" w:hAnsiTheme="majorEastAsia" w:eastAsiaTheme="majorEastAsia" w:cstheme="majorEastAsia"/>
          <w:lang w:val="en-US" w:eastAsia="zh-CN"/>
        </w:rPr>
        <w:t>二</w:t>
      </w:r>
      <w:bookmarkStart w:id="0" w:name="_GoBack"/>
      <w:bookmarkEnd w:id="0"/>
      <w:r>
        <w:rPr>
          <w:rFonts w:hint="eastAsia" w:asciiTheme="majorEastAsia" w:hAnsiTheme="majorEastAsia" w:eastAsiaTheme="majorEastAsia" w:cstheme="majorEastAsia"/>
        </w:rPr>
        <w:t>批)</w:t>
      </w:r>
    </w:p>
    <w:p>
      <w:pPr>
        <w:spacing w:line="720" w:lineRule="exact"/>
        <w:ind w:firstLine="64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ind w:firstLine="5600" w:firstLineChars="175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通海县</w:t>
      </w:r>
      <w:r>
        <w:rPr>
          <w:rFonts w:hint="eastAsia" w:asciiTheme="majorEastAsia" w:hAnsiTheme="majorEastAsia" w:eastAsiaTheme="majorEastAsia" w:cstheme="majorEastAsia"/>
          <w:lang w:eastAsia="zh-CN"/>
        </w:rPr>
        <w:t>社会保险中心</w:t>
      </w:r>
    </w:p>
    <w:p>
      <w:pPr>
        <w:ind w:firstLine="5920" w:firstLineChars="1850"/>
        <w:rPr>
          <w:rFonts w:hint="eastAsia" w:asciiTheme="majorEastAsia" w:hAnsiTheme="majorEastAsia" w:eastAsiaTheme="majorEastAsia" w:cstheme="majorEastAsia"/>
        </w:rPr>
      </w:pPr>
      <w:r>
        <w:rPr>
          <w:rFonts w:hint="eastAsia" w:asciiTheme="majorEastAsia" w:hAnsiTheme="majorEastAsia" w:eastAsiaTheme="majorEastAsia" w:cstheme="majorEastAsia"/>
        </w:rPr>
        <w:t>202</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 xml:space="preserve">年 </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日</w:t>
      </w:r>
    </w:p>
    <w:p>
      <w:pPr>
        <w:ind w:firstLine="5920" w:firstLineChars="1850"/>
        <w:rPr>
          <w:rFonts w:hint="eastAsia" w:ascii="Times New Roman" w:hAnsi="Times New Roman" w:eastAsia="方正仿宋_GBK" w:cs="方正仿宋_GBK"/>
        </w:rPr>
      </w:pPr>
    </w:p>
    <w:p>
      <w:pPr>
        <w:ind w:firstLine="3360" w:firstLineChars="1050"/>
        <w:rPr>
          <w:rFonts w:cs="Times New Roman"/>
        </w:rPr>
      </w:pPr>
    </w:p>
    <w:p>
      <w:pPr>
        <w:ind w:firstLine="3360" w:firstLineChars="1050"/>
        <w:rPr>
          <w:rFonts w:cs="Times New Roman"/>
        </w:rPr>
      </w:pPr>
    </w:p>
    <w:p>
      <w:pPr>
        <w:ind w:firstLine="3360" w:firstLineChars="1050"/>
        <w:rPr>
          <w:rFonts w:cs="Times New Roman"/>
        </w:rPr>
      </w:pPr>
    </w:p>
    <w:p>
      <w:pPr>
        <w:ind w:firstLine="3360" w:firstLineChars="1050"/>
        <w:rPr>
          <w:rFonts w:cs="Times New Roman"/>
        </w:rPr>
      </w:pPr>
    </w:p>
    <w:p>
      <w:pPr>
        <w:ind w:firstLine="3360" w:firstLineChars="1050"/>
        <w:rPr>
          <w:rFonts w:cs="Times New Roman"/>
        </w:rPr>
      </w:pPr>
    </w:p>
    <w:p>
      <w:pPr>
        <w:ind w:firstLine="3360" w:firstLineChars="1050"/>
        <w:rPr>
          <w:rFonts w:cs="Times New Roman"/>
        </w:rPr>
      </w:pPr>
    </w:p>
    <w:tbl>
      <w:tblPr>
        <w:tblStyle w:val="5"/>
        <w:tblW w:w="10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2700"/>
        <w:gridCol w:w="1305"/>
        <w:gridCol w:w="990"/>
        <w:gridCol w:w="1125"/>
        <w:gridCol w:w="162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1023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通海县2024年失业保险年稳岗返还公示名册（第二批）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922"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70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32"/>
                <w:szCs w:val="32"/>
                <w:u w:val="none"/>
              </w:rPr>
            </w:pPr>
          </w:p>
        </w:tc>
        <w:tc>
          <w:tcPr>
            <w:tcW w:w="130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99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2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3195"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单位经济类型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返还比例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2023年缴纳失业保险费总额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2024年返还金额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云南省通海县河西饮食店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中国工商银行股份有限公司通海支行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44251.75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通海县个体私营经济协会（合同工）</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社会组织非企业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天一智慧生物（云南）股份有限公司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云南通建建筑工程有限公司第九分公司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云南炫达建设工程有限公司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通海县河西镇南街中西药店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个体工商户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玉溪玉浦生物科技开发有限公司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通海康美食品有限公司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5578.72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云南铂奥新材料有限责任公司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云南光泓电力工程有限公司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通海县英才职业技能培训学校有限公司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通海兴鑫商贸有限公司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7168.92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通海县正水印刷有限责任公司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中小微企业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通海县钱岚烽口腔诊所</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个体工商户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75533.35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32044.49</w:t>
            </w:r>
          </w:p>
        </w:tc>
      </w:tr>
    </w:tbl>
    <w:p>
      <w:pPr>
        <w:ind w:firstLine="640"/>
        <w:rPr>
          <w:rFonts w:cs="Times New Roman"/>
        </w:rPr>
      </w:pPr>
    </w:p>
    <w:p>
      <w:pPr>
        <w:ind w:firstLine="640"/>
        <w:rPr>
          <w:rFonts w:cs="Times New Roman"/>
        </w:rPr>
      </w:pPr>
    </w:p>
    <w:p>
      <w:pPr>
        <w:ind w:left="0" w:leftChars="0" w:firstLine="0" w:firstLineChars="0"/>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191" w:bottom="115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jIzMjgyZmFmYjE2MjI2MmM0OGI0MmU0ZjAyNDcifQ=="/>
  </w:docVars>
  <w:rsids>
    <w:rsidRoot w:val="006540D2"/>
    <w:rsid w:val="000449D3"/>
    <w:rsid w:val="00044E13"/>
    <w:rsid w:val="00056E66"/>
    <w:rsid w:val="000B2894"/>
    <w:rsid w:val="000B7C7A"/>
    <w:rsid w:val="000E7516"/>
    <w:rsid w:val="00100539"/>
    <w:rsid w:val="00107F24"/>
    <w:rsid w:val="0011788C"/>
    <w:rsid w:val="00125407"/>
    <w:rsid w:val="00152A8E"/>
    <w:rsid w:val="00154AA2"/>
    <w:rsid w:val="002311A8"/>
    <w:rsid w:val="002410EB"/>
    <w:rsid w:val="00242D37"/>
    <w:rsid w:val="00265F0B"/>
    <w:rsid w:val="00270703"/>
    <w:rsid w:val="0030429F"/>
    <w:rsid w:val="00315408"/>
    <w:rsid w:val="00320148"/>
    <w:rsid w:val="003B79EA"/>
    <w:rsid w:val="003C2455"/>
    <w:rsid w:val="003D41D5"/>
    <w:rsid w:val="00422F78"/>
    <w:rsid w:val="00427E67"/>
    <w:rsid w:val="00464FD2"/>
    <w:rsid w:val="0047081A"/>
    <w:rsid w:val="00526F1E"/>
    <w:rsid w:val="00570E3A"/>
    <w:rsid w:val="00576769"/>
    <w:rsid w:val="005843E9"/>
    <w:rsid w:val="00594CFE"/>
    <w:rsid w:val="005B75D6"/>
    <w:rsid w:val="005C6CF0"/>
    <w:rsid w:val="00606172"/>
    <w:rsid w:val="0060738F"/>
    <w:rsid w:val="00622046"/>
    <w:rsid w:val="00636591"/>
    <w:rsid w:val="006540D2"/>
    <w:rsid w:val="00663106"/>
    <w:rsid w:val="00687DF4"/>
    <w:rsid w:val="00690194"/>
    <w:rsid w:val="0069545E"/>
    <w:rsid w:val="006B678E"/>
    <w:rsid w:val="006D3ED9"/>
    <w:rsid w:val="006E5FD1"/>
    <w:rsid w:val="00715ECD"/>
    <w:rsid w:val="00755D78"/>
    <w:rsid w:val="00760CD2"/>
    <w:rsid w:val="007671FD"/>
    <w:rsid w:val="007C7B73"/>
    <w:rsid w:val="008374BE"/>
    <w:rsid w:val="0086239D"/>
    <w:rsid w:val="00871E88"/>
    <w:rsid w:val="00884E7F"/>
    <w:rsid w:val="00900D89"/>
    <w:rsid w:val="009255DC"/>
    <w:rsid w:val="00956F87"/>
    <w:rsid w:val="00956FE2"/>
    <w:rsid w:val="009815AC"/>
    <w:rsid w:val="009D45BA"/>
    <w:rsid w:val="00A117C0"/>
    <w:rsid w:val="00B17BCD"/>
    <w:rsid w:val="00B458B3"/>
    <w:rsid w:val="00C62898"/>
    <w:rsid w:val="00C72D9C"/>
    <w:rsid w:val="00C96D9E"/>
    <w:rsid w:val="00CB6B45"/>
    <w:rsid w:val="00CC13EE"/>
    <w:rsid w:val="00CE78E3"/>
    <w:rsid w:val="00D20EC8"/>
    <w:rsid w:val="00D42077"/>
    <w:rsid w:val="00DF62FE"/>
    <w:rsid w:val="00DF7FA7"/>
    <w:rsid w:val="00E12E8B"/>
    <w:rsid w:val="00E34A75"/>
    <w:rsid w:val="00E54CDB"/>
    <w:rsid w:val="00E9117F"/>
    <w:rsid w:val="00EA23F7"/>
    <w:rsid w:val="00EA5B40"/>
    <w:rsid w:val="00EC049A"/>
    <w:rsid w:val="00F21CD6"/>
    <w:rsid w:val="00F34EF7"/>
    <w:rsid w:val="00F4524F"/>
    <w:rsid w:val="00F52938"/>
    <w:rsid w:val="00FC478C"/>
    <w:rsid w:val="00FE6A18"/>
    <w:rsid w:val="00FF19B9"/>
    <w:rsid w:val="06F765A1"/>
    <w:rsid w:val="119B18B2"/>
    <w:rsid w:val="1C834819"/>
    <w:rsid w:val="25E415E3"/>
    <w:rsid w:val="26D7672F"/>
    <w:rsid w:val="28F36120"/>
    <w:rsid w:val="2CBA6DDF"/>
    <w:rsid w:val="2EDD6099"/>
    <w:rsid w:val="4DF23BA9"/>
    <w:rsid w:val="5F1907AA"/>
    <w:rsid w:val="70152E69"/>
    <w:rsid w:val="707D334E"/>
    <w:rsid w:val="70DA56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方正仿宋简体" w:cs="Calibri"/>
      <w:kern w:val="2"/>
      <w:sz w:val="32"/>
      <w:szCs w:val="32"/>
      <w:lang w:val="en-US" w:eastAsia="zh-CN" w:bidi="ar-SA"/>
    </w:rPr>
  </w:style>
  <w:style w:type="paragraph" w:styleId="2">
    <w:name w:val="heading 1"/>
    <w:basedOn w:val="1"/>
    <w:next w:val="1"/>
    <w:link w:val="9"/>
    <w:qFormat/>
    <w:uiPriority w:val="99"/>
    <w:pPr>
      <w:ind w:firstLine="0" w:firstLineChars="0"/>
      <w:jc w:val="center"/>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semiHidden/>
    <w:unhideWhenUsed/>
    <w:qFormat/>
    <w:uiPriority w:val="99"/>
    <w:rPr>
      <w:color w:val="800080"/>
      <w:u w:val="single"/>
    </w:rPr>
  </w:style>
  <w:style w:type="character" w:styleId="8">
    <w:name w:val="Hyperlink"/>
    <w:semiHidden/>
    <w:unhideWhenUsed/>
    <w:qFormat/>
    <w:uiPriority w:val="99"/>
    <w:rPr>
      <w:color w:val="0000FF"/>
      <w:u w:val="single"/>
    </w:rPr>
  </w:style>
  <w:style w:type="character" w:customStyle="1" w:styleId="9">
    <w:name w:val="标题 1 Char"/>
    <w:link w:val="2"/>
    <w:qFormat/>
    <w:locked/>
    <w:uiPriority w:val="99"/>
    <w:rPr>
      <w:rFonts w:ascii="Calibri" w:hAnsi="Calibri" w:eastAsia="方正小标宋简体" w:cs="Calibri"/>
      <w:b/>
      <w:bCs/>
      <w:kern w:val="44"/>
      <w:sz w:val="44"/>
      <w:szCs w:val="44"/>
      <w:lang w:val="en-US" w:eastAsia="zh-CN"/>
    </w:rPr>
  </w:style>
  <w:style w:type="character" w:customStyle="1" w:styleId="10">
    <w:name w:val="页眉 Char"/>
    <w:link w:val="4"/>
    <w:qFormat/>
    <w:locked/>
    <w:uiPriority w:val="99"/>
    <w:rPr>
      <w:rFonts w:ascii="Calibri" w:hAnsi="Calibri" w:eastAsia="方正仿宋简体" w:cs="Calibri"/>
      <w:kern w:val="2"/>
      <w:sz w:val="18"/>
      <w:szCs w:val="18"/>
    </w:rPr>
  </w:style>
  <w:style w:type="character" w:customStyle="1" w:styleId="11">
    <w:name w:val="页脚 Char"/>
    <w:link w:val="3"/>
    <w:qFormat/>
    <w:locked/>
    <w:uiPriority w:val="99"/>
    <w:rPr>
      <w:rFonts w:ascii="Calibri" w:hAnsi="Calibri" w:eastAsia="方正仿宋简体" w:cs="Calibri"/>
      <w:kern w:val="2"/>
      <w:sz w:val="18"/>
      <w:szCs w:val="18"/>
    </w:rPr>
  </w:style>
  <w:style w:type="paragraph" w:customStyle="1" w:styleId="12">
    <w:name w:val="font5"/>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14">
    <w:name w:val="xl68"/>
    <w:basedOn w:val="1"/>
    <w:qFormat/>
    <w:uiPriority w:val="0"/>
    <w:pPr>
      <w:widowControl/>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1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0"/>
      <w:szCs w:val="20"/>
    </w:rPr>
  </w:style>
  <w:style w:type="paragraph" w:customStyle="1" w:styleId="17">
    <w:name w:val="xl71"/>
    <w:basedOn w:val="1"/>
    <w:qFormat/>
    <w:uiPriority w:val="0"/>
    <w:pPr>
      <w:widowControl/>
      <w:spacing w:before="100" w:beforeAutospacing="1" w:after="100" w:afterAutospacing="1"/>
      <w:ind w:firstLine="0" w:firstLineChars="0"/>
      <w:jc w:val="left"/>
    </w:pPr>
    <w:rPr>
      <w:rFonts w:ascii="宋体" w:hAnsi="宋体" w:eastAsia="宋体" w:cs="宋体"/>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20">
    <w:name w:val="xl74"/>
    <w:basedOn w:val="1"/>
    <w:qFormat/>
    <w:uiPriority w:val="0"/>
    <w:pPr>
      <w:widowControl/>
      <w:pBdr>
        <w:bottom w:val="single" w:color="auto" w:sz="4" w:space="0"/>
      </w:pBdr>
      <w:spacing w:before="100" w:beforeAutospacing="1" w:after="100" w:afterAutospacing="1"/>
      <w:ind w:firstLine="0" w:firstLineChars="0"/>
      <w:jc w:val="center"/>
    </w:pPr>
    <w:rPr>
      <w:rFonts w:ascii="宋体" w:hAnsi="宋体" w:eastAsia="宋体" w:cs="宋体"/>
      <w:kern w:val="0"/>
    </w:rPr>
  </w:style>
  <w:style w:type="paragraph" w:customStyle="1" w:styleId="21">
    <w:name w:val="xl75"/>
    <w:basedOn w:val="1"/>
    <w:qFormat/>
    <w:uiPriority w:val="0"/>
    <w:pPr>
      <w:widowControl/>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22">
    <w:name w:val="xl76"/>
    <w:basedOn w:val="1"/>
    <w:qFormat/>
    <w:uiPriority w:val="0"/>
    <w:pPr>
      <w:widowControl/>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23">
    <w:name w:val="xl77"/>
    <w:basedOn w:val="1"/>
    <w:qFormat/>
    <w:uiPriority w:val="0"/>
    <w:pPr>
      <w:widowControl/>
      <w:pBdr>
        <w:bottom w:val="single" w:color="auto" w:sz="4" w:space="0"/>
      </w:pBdr>
      <w:spacing w:before="100" w:beforeAutospacing="1" w:after="100" w:afterAutospacing="1"/>
      <w:ind w:firstLine="0" w:firstLineChars="0"/>
      <w:jc w:val="left"/>
    </w:pPr>
    <w:rPr>
      <w:rFonts w:ascii="宋体" w:hAnsi="宋体" w:eastAsia="宋体" w:cs="宋体"/>
      <w:kern w:val="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2"/>
      <w:szCs w:val="22"/>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2"/>
      <w:szCs w:val="22"/>
    </w:rPr>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28">
    <w:name w:val="xl82"/>
    <w:basedOn w:val="1"/>
    <w:qFormat/>
    <w:uiPriority w:val="0"/>
    <w:pPr>
      <w:widowControl/>
      <w:spacing w:before="100" w:beforeAutospacing="1" w:after="100" w:afterAutospacing="1"/>
      <w:ind w:firstLine="0" w:firstLineChars="0"/>
      <w:jc w:val="right"/>
    </w:pPr>
    <w:rPr>
      <w:rFonts w:ascii="宋体" w:hAnsi="宋体" w:eastAsia="宋体" w:cs="宋体"/>
      <w:kern w:val="0"/>
      <w:sz w:val="22"/>
      <w:szCs w:val="22"/>
    </w:rPr>
  </w:style>
  <w:style w:type="paragraph" w:customStyle="1" w:styleId="29">
    <w:name w:val="xl83"/>
    <w:basedOn w:val="1"/>
    <w:qFormat/>
    <w:uiPriority w:val="0"/>
    <w:pPr>
      <w:widowControl/>
      <w:spacing w:before="100" w:beforeAutospacing="1" w:after="100" w:afterAutospacing="1"/>
      <w:ind w:firstLine="0" w:firstLineChars="0"/>
      <w:jc w:val="center"/>
    </w:pPr>
    <w:rPr>
      <w:rFonts w:ascii="宋体" w:hAnsi="宋体" w:eastAsia="宋体" w:cs="宋体"/>
      <w:kern w:val="0"/>
    </w:rPr>
  </w:style>
  <w:style w:type="paragraph" w:customStyle="1" w:styleId="30">
    <w:name w:val="xl84"/>
    <w:basedOn w:val="1"/>
    <w:qFormat/>
    <w:uiPriority w:val="0"/>
    <w:pPr>
      <w:widowControl/>
      <w:pBdr>
        <w:bottom w:val="single" w:color="auto" w:sz="4" w:space="0"/>
      </w:pBdr>
      <w:spacing w:before="100" w:beforeAutospacing="1" w:after="100" w:afterAutospacing="1"/>
      <w:ind w:firstLine="0" w:firstLineChars="0"/>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6277</Words>
  <Characters>10418</Characters>
  <Lines>27</Lines>
  <Paragraphs>7</Paragraphs>
  <TotalTime>14</TotalTime>
  <ScaleCrop>false</ScaleCrop>
  <LinksUpToDate>false</LinksUpToDate>
  <CharactersWithSpaces>10683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2022-05-30T08:36:00Z</dcterms:created>
  <dc:creator>admin</dc:creator>
  <cp:lastModifiedBy>小尚</cp:lastModifiedBy>
  <dcterms:modified xsi:type="dcterms:W3CDTF">2024-08-01T09:14:37Z</dcterms:modified>
  <dc:title>通海县人力资源和社会保障局关于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88FBC21B1953466DB9548AB107E40811_13</vt:lpwstr>
  </property>
</Properties>
</file>