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通海县2025年重大政策和重点项目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绩效目标说明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一、通海北控环保水务有限公司污水处理服务费专项资金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万元，绩效目标说明：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污水处理量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&gt;=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9500吨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；设备完整率&gt;=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90%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；水质监测达标率=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100%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；投诉处理率=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100%；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受益人群满意度=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、教育发展专项经费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575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万元，绩效目标说明：项目开展数量&gt;=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12个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；教育发展专项项目的完成率&gt;=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80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%；资金到位率&gt;=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0%；受益人群覆盖率&gt;=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；师生满意度&gt;=95%。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三、通海县城乡环卫公共服务特许经营事项出让项目资金1,600万元，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绩效目标说明：城市道路清扫保洁面积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&gt;=113.96万平方米；公共厕所管护量&gt;=28座；路灯亮灯率&gt;=98%；城市绿化管护量&gt;=29条；设施维护维修率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=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100%；垃圾清运及时率=100%；社公众满意度&gt;=80%；环卫工人满意度&gt;=80%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基本公共卫生服务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县级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补助资金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65.94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万元，绩效目标说明：糖尿病管理人数&gt;6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人；严重精神障碍患者健康管理率&gt;=80%；适龄儿童免疫规划接种率&gt;=90%；规范化电子健康档案覆盖率&gt;=60%；服务对象满意度=90%。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2025年度巩固拓展脱贫攻坚成果和乡村振兴项目县级经费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100万元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，绩效目标说明：主体工程完成率&gt;=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100%；竣工验收合格率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&gt;=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100%；工期&lt;=1年；综合使用率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&gt;=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90%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受益人群满意度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&gt;=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95%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5760" w:firstLineChars="18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通海县财政局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5440" w:firstLineChars="17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年1月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2041" w:right="147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NmIyYzQzNjU1ZmRjMGZjYzg0NmI2NzczODAzYzcifQ=="/>
  </w:docVars>
  <w:rsids>
    <w:rsidRoot w:val="00182F7F"/>
    <w:rsid w:val="00182F7F"/>
    <w:rsid w:val="002D160B"/>
    <w:rsid w:val="00425BC1"/>
    <w:rsid w:val="005F72C7"/>
    <w:rsid w:val="00701782"/>
    <w:rsid w:val="008936AB"/>
    <w:rsid w:val="00B35B97"/>
    <w:rsid w:val="00C66328"/>
    <w:rsid w:val="00CB25FD"/>
    <w:rsid w:val="00D025BE"/>
    <w:rsid w:val="00F47AFA"/>
    <w:rsid w:val="00FE4D74"/>
    <w:rsid w:val="129B0C51"/>
    <w:rsid w:val="1EC510EC"/>
    <w:rsid w:val="2518463F"/>
    <w:rsid w:val="28CA6DE5"/>
    <w:rsid w:val="2EA22E91"/>
    <w:rsid w:val="2F823843"/>
    <w:rsid w:val="31C10830"/>
    <w:rsid w:val="325D4F85"/>
    <w:rsid w:val="39917AA3"/>
    <w:rsid w:val="3FEC7917"/>
    <w:rsid w:val="49B427EA"/>
    <w:rsid w:val="4CD40E1D"/>
    <w:rsid w:val="627C00C4"/>
    <w:rsid w:val="68D27805"/>
    <w:rsid w:val="6F88533A"/>
    <w:rsid w:val="74445A41"/>
    <w:rsid w:val="7F1D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411</Words>
  <Characters>529</Characters>
  <Lines>4</Lines>
  <Paragraphs>1</Paragraphs>
  <TotalTime>1</TotalTime>
  <ScaleCrop>false</ScaleCrop>
  <LinksUpToDate>false</LinksUpToDate>
  <CharactersWithSpaces>534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2021-02-03T08:32:00Z</dcterms:created>
  <dc:creator>DELL</dc:creator>
  <cp:lastModifiedBy>Administrator</cp:lastModifiedBy>
  <dcterms:modified xsi:type="dcterms:W3CDTF">2025-01-15T07:07:45Z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826AE1D27E4340EE83430481AC1A28C7</vt:lpwstr>
  </property>
</Properties>
</file>