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300"/>
        </w:tabs>
        <w:spacing w:line="420" w:lineRule="exact"/>
        <w:rPr>
          <w:rFonts w:hint="default" w:ascii="Times New Roman" w:hAnsi="Times New Roman" w:eastAsia="方正仿宋_GBK" w:cs="Times New Roman"/>
          <w:b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附表</w:t>
      </w:r>
    </w:p>
    <w:p>
      <w:pPr>
        <w:widowControl/>
        <w:spacing w:line="420" w:lineRule="exact"/>
        <w:jc w:val="center"/>
        <w:rPr>
          <w:rFonts w:hint="default" w:ascii="Times New Roman" w:hAnsi="Times New Roman" w:eastAsia="方正仿宋_GBK" w:cs="Times New Roman"/>
          <w:b/>
          <w:spacing w:val="-20"/>
          <w:kern w:val="0"/>
          <w:sz w:val="32"/>
          <w:szCs w:val="32"/>
        </w:rPr>
      </w:pPr>
      <w:bookmarkStart w:id="0" w:name="_GoBack"/>
      <w:r>
        <w:rPr>
          <w:rFonts w:hint="eastAsia" w:eastAsia="方正仿宋_GBK"/>
          <w:b/>
          <w:spacing w:val="-20"/>
          <w:kern w:val="0"/>
          <w:sz w:val="32"/>
          <w:szCs w:val="32"/>
        </w:rPr>
        <w:t>通海县九龙街道集镇自来水供水到户价格（含税）表</w:t>
      </w:r>
    </w:p>
    <w:bookmarkEnd w:id="0"/>
    <w:tbl>
      <w:tblPr>
        <w:tblStyle w:val="6"/>
        <w:tblpPr w:leftFromText="180" w:rightFromText="180" w:vertAnchor="text" w:horzAnchor="page" w:tblpX="1541" w:tblpY="535"/>
        <w:tblOverlap w:val="never"/>
        <w:tblW w:w="934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840"/>
        <w:gridCol w:w="980"/>
        <w:gridCol w:w="700"/>
        <w:gridCol w:w="840"/>
        <w:gridCol w:w="840"/>
        <w:gridCol w:w="700"/>
        <w:gridCol w:w="35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189" w:leftChars="-90" w:firstLine="252" w:firstLineChars="126"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</w:rPr>
              <w:t>用水</w:t>
            </w:r>
          </w:p>
          <w:p>
            <w:pPr>
              <w:widowControl/>
              <w:ind w:left="-189" w:leftChars="-90" w:firstLine="252" w:firstLineChars="126"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</w:rPr>
              <w:t>类别</w:t>
            </w: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现行供水价格</w:t>
            </w:r>
          </w:p>
        </w:tc>
        <w:tc>
          <w:tcPr>
            <w:tcW w:w="23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调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lang w:eastAsia="zh-CN"/>
              </w:rPr>
              <w:t>整后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供水价格</w:t>
            </w:r>
          </w:p>
        </w:tc>
        <w:tc>
          <w:tcPr>
            <w:tcW w:w="35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执 行 范 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0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eastAsia="zh-CN"/>
              </w:rPr>
              <w:t>集镇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供水到户价格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其中</w:t>
            </w:r>
          </w:p>
        </w:tc>
        <w:tc>
          <w:tcPr>
            <w:tcW w:w="8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  <w:t>集镇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供水到户价格</w:t>
            </w:r>
          </w:p>
        </w:tc>
        <w:tc>
          <w:tcPr>
            <w:tcW w:w="15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360" w:firstLineChars="15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其中</w:t>
            </w:r>
          </w:p>
        </w:tc>
        <w:tc>
          <w:tcPr>
            <w:tcW w:w="3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5" w:hRule="atLeast"/>
        </w:trPr>
        <w:tc>
          <w:tcPr>
            <w:tcW w:w="9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0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自来水</w:t>
            </w:r>
          </w:p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价格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污水处理价格</w:t>
            </w:r>
          </w:p>
        </w:tc>
        <w:tc>
          <w:tcPr>
            <w:tcW w:w="8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自来水</w:t>
            </w:r>
          </w:p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价格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污水处理价格</w:t>
            </w:r>
          </w:p>
        </w:tc>
        <w:tc>
          <w:tcPr>
            <w:tcW w:w="3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9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</w:rPr>
              <w:t>居民生活用水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lang w:val="en-US" w:eastAsia="zh-CN"/>
              </w:rPr>
              <w:t>3.00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 xml:space="preserve"> 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lang w:val="en-US" w:eastAsia="zh-CN"/>
              </w:rPr>
              <w:t>3.00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lang w:val="en-US" w:eastAsia="zh-CN"/>
              </w:rPr>
              <w:t>3.20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lang w:val="en-US" w:eastAsia="zh-CN"/>
              </w:rPr>
              <w:t>3.20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 xml:space="preserve"> 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lang w:eastAsia="zh-CN"/>
              </w:rPr>
              <w:t>主要指城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  <w:t>镇居民住宅家庭的日常生活用水。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0" w:hRule="atLeast"/>
        </w:trPr>
        <w:tc>
          <w:tcPr>
            <w:tcW w:w="9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</w:rPr>
              <w:t xml:space="preserve">        非居民用水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lang w:val="en-US" w:eastAsia="zh-CN"/>
              </w:rPr>
              <w:t>3.00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 xml:space="preserve"> 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lang w:val="en-US" w:eastAsia="zh-CN"/>
              </w:rPr>
              <w:t>3.00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lang w:val="en-US" w:eastAsia="zh-CN"/>
              </w:rPr>
              <w:t>3.8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lang w:val="en-US" w:eastAsia="zh-CN"/>
              </w:rPr>
              <w:t>3.8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 xml:space="preserve">0 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 xml:space="preserve"> 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  <w:t>主要指工业、经营服务用水和行政事业单位用水、市政用水（环卫、绿化）、生态用水、消防用水、建筑施工用水等。部队生活用水、学校教学和学生生活用水、养老机构、残疾人托养机构和婴幼儿照护服务机构等社会福利场所生活用水、宗教场所生活用水、社区组织工作用房和居民公益性服务设施用水等，按照居民生活用水类别价格执行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1" w:hRule="atLeast"/>
        </w:trPr>
        <w:tc>
          <w:tcPr>
            <w:tcW w:w="9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</w:rPr>
              <w:t xml:space="preserve">       特种</w:t>
            </w:r>
          </w:p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</w:rPr>
              <w:t>用水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lang w:val="en-US" w:eastAsia="zh-CN"/>
              </w:rPr>
              <w:t>3.00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 xml:space="preserve"> 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lang w:val="en-US" w:eastAsia="zh-CN"/>
              </w:rPr>
              <w:t>3.00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val="en-US" w:eastAsia="zh-CN"/>
              </w:rPr>
              <w:t>10.00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val="en-US" w:eastAsia="zh-CN"/>
              </w:rPr>
              <w:t>10.00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 xml:space="preserve"> 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  <w:lang w:eastAsia="zh-CN"/>
              </w:rPr>
              <w:t>主要包括洗车、洗浴、以自来水为原料的纯净水生产、高尔夫球场、人工滑雪场等。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5" w:hRule="atLeast"/>
        </w:trPr>
        <w:tc>
          <w:tcPr>
            <w:tcW w:w="93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方正仿宋_GBK" w:cs="Times New Roman"/>
                <w:kern w:val="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</w:rPr>
              <w:t>注：1、自来水装表计量，以立方米（吨）为计量单位，并严格按照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lang w:eastAsia="zh-CN"/>
              </w:rPr>
              <w:t>价格主管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0"/>
              </w:rPr>
              <w:t>部门规定的价格标准执行，不同用水性质分别计价。2、对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lang w:eastAsia="zh-CN"/>
              </w:rPr>
              <w:t>已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lang w:eastAsia="zh-CN"/>
              </w:rPr>
              <w:t>实现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0"/>
              </w:rPr>
              <w:t>抄表到户的居民生活用水户，执行居民生活阶梯式水价，居民以户表为单位，每户表月用水量基数核定为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0"/>
              </w:rPr>
              <w:t>立方米，每户表居民月实际用水量在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0"/>
              </w:rPr>
              <w:t>立方米以内的，按附表规定的居民生活用水价格执行；月实际用水量超过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0"/>
              </w:rPr>
              <w:t>立方米的，在附表规定的居民生活用水价格基础上（不含污水处理费，下同）实行阶梯式水价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0"/>
              </w:rPr>
              <w:t>具体标准为：月用水量在1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0"/>
              </w:rPr>
              <w:t>至20立方米的部分，在居民生活用水价格基础上加价50%；月</w:t>
            </w:r>
            <w:r>
              <w:rPr>
                <w:rFonts w:hint="default" w:ascii="Times New Roman" w:hAnsi="Times New Roman" w:eastAsia="方正仿宋_GBK" w:cs="Times New Roman"/>
                <w:sz w:val="20"/>
              </w:rPr>
              <w:t>用水量在20立方米以上的部分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0"/>
              </w:rPr>
              <w:t>，在居民生活用水价格基础上加价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0"/>
              </w:rPr>
              <w:t>00%。</w:t>
            </w:r>
          </w:p>
        </w:tc>
      </w:tr>
    </w:tbl>
    <w:p>
      <w:pPr>
        <w:widowControl/>
        <w:spacing w:line="420" w:lineRule="exact"/>
        <w:jc w:val="center"/>
        <w:rPr>
          <w:rFonts w:hint="default" w:ascii="Times New Roman" w:hAnsi="Times New Roman" w:eastAsia="方正仿宋_GBK" w:cs="Times New Roman"/>
          <w:kern w:val="0"/>
          <w:sz w:val="36"/>
          <w:szCs w:val="36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 xml:space="preserve">                                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单位：元/立方米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4A0851"/>
    <w:rsid w:val="174A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Times New Roman" w:hAnsi="Times New Roman" w:eastAsia="宋体" w:cs="Times New Roman"/>
    </w:rPr>
  </w:style>
  <w:style w:type="paragraph" w:styleId="3">
    <w:name w:val="toc 5"/>
    <w:basedOn w:val="1"/>
    <w:next w:val="1"/>
    <w:qFormat/>
    <w:uiPriority w:val="0"/>
    <w:pPr>
      <w:ind w:left="1680" w:leftChars="800"/>
    </w:pPr>
    <w:rPr>
      <w:rFonts w:ascii="Times New Roman" w:hAnsi="Times New Roman" w:eastAsia="方正黑体_GBK" w:cs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玉溪市通海县党政机关单位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2025-01-21T09:22:00Z</dcterms:created>
  <dc:creator>陈超</dc:creator>
  <cp:lastModifiedBy>陈超</cp:lastModifiedBy>
  <dcterms:modified xsi:type="dcterms:W3CDTF">2025-01-21T09:23:56Z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9E1E0D52139B4CE481D3ED58474CB256</vt:lpwstr>
  </property>
</Properties>
</file>