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066F04">
      <w:pPr>
        <w:rPr>
          <w:rFonts w:ascii="Arial" w:hAnsi="Arial" w:eastAsia="Arial" w:cs="Arial"/>
          <w:b/>
          <w:sz w:val="36"/>
        </w:rPr>
      </w:pPr>
      <w:r>
        <w:rPr>
          <w:rFonts w:ascii="Arial" w:hAnsi="Arial" w:eastAsia="Arial" w:cs="Arial"/>
          <w:b/>
          <w:sz w:val="36"/>
        </w:rPr>
        <w:t>监督索引号53042300476400000</w:t>
      </w:r>
    </w:p>
    <w:p w14:paraId="52D8FCA2">
      <w:pPr>
        <w:spacing w:line="570" w:lineRule="exact"/>
        <w:jc w:val="left"/>
        <w:rPr>
          <w:rFonts w:hint="eastAsia" w:ascii="方正小标宋简体" w:hAnsi="方正小标宋简体" w:eastAsia="方正小标宋简体" w:cs="方正小标宋简体"/>
          <w:sz w:val="28"/>
          <w:szCs w:val="28"/>
        </w:rPr>
      </w:pPr>
    </w:p>
    <w:p w14:paraId="768D081D">
      <w:pPr>
        <w:spacing w:line="57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通海县退役军人事务局202</w:t>
      </w:r>
      <w:r>
        <w:rPr>
          <w:rFonts w:hint="eastAsia" w:ascii="方正小标宋简体" w:hAnsi="方正小标宋简体" w:eastAsia="方正小标宋简体" w:cs="方正小标宋简体"/>
          <w:sz w:val="44"/>
          <w:szCs w:val="44"/>
          <w:lang w:val="en-US" w:eastAsia="zh-CN"/>
        </w:rPr>
        <w:t>5</w:t>
      </w:r>
      <w:r>
        <w:rPr>
          <w:rFonts w:hint="eastAsia" w:ascii="方正小标宋简体" w:hAnsi="方正小标宋简体" w:eastAsia="方正小标宋简体" w:cs="方正小标宋简体"/>
          <w:sz w:val="44"/>
          <w:szCs w:val="44"/>
        </w:rPr>
        <w:t>年预算公开目录</w:t>
      </w:r>
    </w:p>
    <w:p w14:paraId="51A63538">
      <w:pPr>
        <w:spacing w:line="570" w:lineRule="exact"/>
        <w:jc w:val="left"/>
        <w:rPr>
          <w:rFonts w:hint="eastAsia" w:ascii="黑体" w:hAnsi="黑体" w:eastAsia="黑体"/>
          <w:sz w:val="30"/>
          <w:szCs w:val="30"/>
        </w:rPr>
      </w:pPr>
    </w:p>
    <w:p w14:paraId="3E884B48">
      <w:pPr>
        <w:spacing w:line="570" w:lineRule="exact"/>
        <w:jc w:val="left"/>
        <w:rPr>
          <w:rFonts w:hint="eastAsia" w:ascii="黑体" w:hAnsi="黑体" w:eastAsia="黑体"/>
          <w:sz w:val="32"/>
          <w:szCs w:val="32"/>
        </w:rPr>
      </w:pPr>
      <w:r>
        <w:rPr>
          <w:rFonts w:hint="eastAsia" w:ascii="黑体" w:hAnsi="黑体" w:eastAsia="黑体"/>
          <w:sz w:val="32"/>
          <w:szCs w:val="32"/>
        </w:rPr>
        <w:t>第一部分 通海县退役军人事务局202</w:t>
      </w:r>
      <w:r>
        <w:rPr>
          <w:rFonts w:hint="eastAsia" w:ascii="黑体" w:hAnsi="黑体" w:eastAsia="黑体"/>
          <w:sz w:val="32"/>
          <w:szCs w:val="32"/>
          <w:lang w:val="en-US" w:eastAsia="zh-CN"/>
        </w:rPr>
        <w:t>5</w:t>
      </w:r>
      <w:r>
        <w:rPr>
          <w:rFonts w:hint="eastAsia" w:ascii="黑体" w:hAnsi="黑体" w:eastAsia="黑体"/>
          <w:sz w:val="32"/>
          <w:szCs w:val="32"/>
        </w:rPr>
        <w:t>年部门预算编制说明</w:t>
      </w:r>
    </w:p>
    <w:p w14:paraId="4BA11B79">
      <w:pPr>
        <w:spacing w:line="570" w:lineRule="exact"/>
        <w:jc w:val="left"/>
        <w:rPr>
          <w:rFonts w:hint="eastAsia" w:eastAsia="仿宋_GB2312"/>
          <w:sz w:val="32"/>
          <w:szCs w:val="32"/>
        </w:rPr>
      </w:pPr>
      <w:r>
        <w:rPr>
          <w:rFonts w:hint="eastAsia" w:eastAsia="仿宋_GB2312"/>
          <w:sz w:val="32"/>
          <w:szCs w:val="32"/>
        </w:rPr>
        <w:t>一、基本职能及主要工作</w:t>
      </w:r>
    </w:p>
    <w:p w14:paraId="1786BEB1">
      <w:pPr>
        <w:spacing w:line="570" w:lineRule="exact"/>
        <w:jc w:val="left"/>
        <w:rPr>
          <w:rFonts w:hint="eastAsia" w:eastAsia="仿宋_GB2312"/>
          <w:sz w:val="32"/>
          <w:szCs w:val="32"/>
        </w:rPr>
      </w:pPr>
      <w:r>
        <w:rPr>
          <w:rFonts w:hint="eastAsia" w:eastAsia="仿宋_GB2312"/>
          <w:sz w:val="32"/>
          <w:szCs w:val="32"/>
        </w:rPr>
        <w:t>二、预算单位基本情况</w:t>
      </w:r>
    </w:p>
    <w:p w14:paraId="760254D8">
      <w:pPr>
        <w:spacing w:line="570" w:lineRule="exact"/>
        <w:jc w:val="left"/>
        <w:rPr>
          <w:rFonts w:hint="eastAsia" w:eastAsia="仿宋_GB2312"/>
          <w:sz w:val="32"/>
          <w:szCs w:val="32"/>
        </w:rPr>
      </w:pPr>
      <w:r>
        <w:rPr>
          <w:rFonts w:hint="eastAsia" w:eastAsia="仿宋_GB2312"/>
          <w:sz w:val="32"/>
          <w:szCs w:val="32"/>
        </w:rPr>
        <w:t>三、预算单位收入情况</w:t>
      </w:r>
    </w:p>
    <w:p w14:paraId="54CBB4B3">
      <w:pPr>
        <w:spacing w:line="570" w:lineRule="exact"/>
        <w:jc w:val="left"/>
        <w:rPr>
          <w:rFonts w:hint="eastAsia" w:eastAsia="仿宋_GB2312"/>
          <w:sz w:val="32"/>
          <w:szCs w:val="32"/>
        </w:rPr>
      </w:pPr>
      <w:r>
        <w:rPr>
          <w:rFonts w:hint="eastAsia" w:eastAsia="仿宋_GB2312"/>
          <w:sz w:val="32"/>
          <w:szCs w:val="32"/>
        </w:rPr>
        <w:t>四、预算单位支出情况</w:t>
      </w:r>
    </w:p>
    <w:p w14:paraId="486E3A04">
      <w:pPr>
        <w:spacing w:line="570" w:lineRule="exact"/>
        <w:jc w:val="left"/>
        <w:rPr>
          <w:rFonts w:hint="eastAsia" w:eastAsia="仿宋_GB2312"/>
          <w:sz w:val="32"/>
          <w:szCs w:val="32"/>
        </w:rPr>
      </w:pPr>
      <w:r>
        <w:rPr>
          <w:rFonts w:hint="eastAsia" w:eastAsia="仿宋_GB2312"/>
          <w:sz w:val="32"/>
          <w:szCs w:val="32"/>
        </w:rPr>
        <w:t>五、对下专项转移支付情况</w:t>
      </w:r>
    </w:p>
    <w:p w14:paraId="55CF962B">
      <w:pPr>
        <w:spacing w:line="570" w:lineRule="exact"/>
        <w:jc w:val="left"/>
        <w:rPr>
          <w:rFonts w:hint="eastAsia" w:eastAsia="仿宋_GB2312"/>
          <w:sz w:val="32"/>
          <w:szCs w:val="32"/>
        </w:rPr>
      </w:pPr>
      <w:r>
        <w:rPr>
          <w:rFonts w:hint="eastAsia" w:eastAsia="仿宋_GB2312"/>
          <w:sz w:val="32"/>
          <w:szCs w:val="32"/>
        </w:rPr>
        <w:t>六、政府采购预算情况</w:t>
      </w:r>
    </w:p>
    <w:p w14:paraId="6DA81917">
      <w:pPr>
        <w:spacing w:line="570" w:lineRule="exact"/>
        <w:jc w:val="left"/>
        <w:rPr>
          <w:rFonts w:hint="eastAsia" w:eastAsia="仿宋_GB2312"/>
          <w:sz w:val="32"/>
          <w:szCs w:val="32"/>
        </w:rPr>
      </w:pPr>
      <w:r>
        <w:rPr>
          <w:rFonts w:hint="eastAsia" w:eastAsia="仿宋_GB2312"/>
          <w:sz w:val="32"/>
          <w:szCs w:val="32"/>
        </w:rPr>
        <w:t>七、部门“三公”经费增减变化情况及原因说明</w:t>
      </w:r>
    </w:p>
    <w:p w14:paraId="25C93F07">
      <w:pPr>
        <w:spacing w:line="570" w:lineRule="exact"/>
        <w:jc w:val="left"/>
        <w:rPr>
          <w:rFonts w:hint="eastAsia" w:eastAsia="仿宋_GB2312"/>
          <w:sz w:val="32"/>
          <w:szCs w:val="32"/>
        </w:rPr>
      </w:pPr>
      <w:r>
        <w:rPr>
          <w:rFonts w:hint="eastAsia" w:eastAsia="仿宋_GB2312"/>
          <w:sz w:val="32"/>
          <w:szCs w:val="32"/>
        </w:rPr>
        <w:t>八、重点项目预算绩效目标情况</w:t>
      </w:r>
    </w:p>
    <w:p w14:paraId="6C14261B">
      <w:pPr>
        <w:spacing w:line="570" w:lineRule="exact"/>
        <w:jc w:val="left"/>
        <w:rPr>
          <w:rFonts w:hint="eastAsia" w:eastAsia="仿宋_GB2312"/>
          <w:sz w:val="32"/>
          <w:szCs w:val="32"/>
        </w:rPr>
      </w:pPr>
      <w:r>
        <w:rPr>
          <w:rFonts w:hint="eastAsia" w:eastAsia="仿宋_GB2312"/>
          <w:sz w:val="32"/>
          <w:szCs w:val="32"/>
        </w:rPr>
        <w:t>九、其他公开信息</w:t>
      </w:r>
    </w:p>
    <w:p w14:paraId="1EA724B0">
      <w:pPr>
        <w:spacing w:line="570" w:lineRule="exact"/>
        <w:jc w:val="left"/>
        <w:rPr>
          <w:rFonts w:hint="eastAsia" w:ascii="黑体" w:hAnsi="黑体" w:eastAsia="黑体"/>
          <w:sz w:val="32"/>
          <w:szCs w:val="32"/>
        </w:rPr>
      </w:pPr>
      <w:r>
        <w:rPr>
          <w:rFonts w:hint="eastAsia" w:ascii="黑体" w:hAnsi="黑体" w:eastAsia="黑体"/>
          <w:sz w:val="32"/>
          <w:szCs w:val="32"/>
        </w:rPr>
        <w:t>第二部分 通海县退役军人事务局202</w:t>
      </w:r>
      <w:r>
        <w:rPr>
          <w:rFonts w:hint="eastAsia" w:ascii="黑体" w:hAnsi="黑体" w:eastAsia="黑体"/>
          <w:sz w:val="32"/>
          <w:szCs w:val="32"/>
          <w:lang w:val="en-US" w:eastAsia="zh-CN"/>
        </w:rPr>
        <w:t>5</w:t>
      </w:r>
      <w:r>
        <w:rPr>
          <w:rFonts w:hint="eastAsia" w:ascii="黑体" w:hAnsi="黑体" w:eastAsia="黑体"/>
          <w:sz w:val="32"/>
          <w:szCs w:val="32"/>
        </w:rPr>
        <w:t>年部门预算表</w:t>
      </w:r>
    </w:p>
    <w:p w14:paraId="66F2B74E">
      <w:pPr>
        <w:spacing w:line="570" w:lineRule="exact"/>
        <w:jc w:val="left"/>
        <w:rPr>
          <w:rFonts w:hint="eastAsia" w:eastAsia="仿宋_GB2312"/>
          <w:sz w:val="32"/>
          <w:szCs w:val="32"/>
        </w:rPr>
      </w:pPr>
      <w:r>
        <w:rPr>
          <w:rFonts w:hint="eastAsia" w:eastAsia="仿宋_GB2312"/>
          <w:sz w:val="32"/>
          <w:szCs w:val="32"/>
        </w:rPr>
        <w:t>一、财务收支预算总表</w:t>
      </w:r>
    </w:p>
    <w:p w14:paraId="3F37577F">
      <w:pPr>
        <w:spacing w:line="570" w:lineRule="exact"/>
        <w:jc w:val="left"/>
        <w:rPr>
          <w:rFonts w:hint="eastAsia" w:eastAsia="仿宋_GB2312"/>
          <w:sz w:val="32"/>
          <w:szCs w:val="32"/>
        </w:rPr>
      </w:pPr>
      <w:r>
        <w:rPr>
          <w:rFonts w:hint="eastAsia" w:eastAsia="仿宋_GB2312"/>
          <w:sz w:val="32"/>
          <w:szCs w:val="32"/>
        </w:rPr>
        <w:t>二、部门收入预算表</w:t>
      </w:r>
    </w:p>
    <w:p w14:paraId="4D9F0ADC">
      <w:pPr>
        <w:spacing w:line="570" w:lineRule="exact"/>
        <w:jc w:val="left"/>
        <w:rPr>
          <w:rFonts w:hint="eastAsia" w:eastAsia="仿宋_GB2312"/>
          <w:sz w:val="32"/>
          <w:szCs w:val="32"/>
        </w:rPr>
      </w:pPr>
      <w:r>
        <w:rPr>
          <w:rFonts w:hint="eastAsia" w:eastAsia="仿宋_GB2312"/>
          <w:sz w:val="32"/>
          <w:szCs w:val="32"/>
        </w:rPr>
        <w:t>三、部门支出预算表</w:t>
      </w:r>
    </w:p>
    <w:p w14:paraId="69A2E9D6">
      <w:pPr>
        <w:spacing w:line="570" w:lineRule="exact"/>
        <w:jc w:val="left"/>
        <w:rPr>
          <w:rFonts w:hint="eastAsia" w:eastAsia="仿宋_GB2312"/>
          <w:sz w:val="32"/>
          <w:szCs w:val="32"/>
        </w:rPr>
      </w:pPr>
      <w:r>
        <w:rPr>
          <w:rFonts w:hint="eastAsia" w:eastAsia="仿宋_GB2312"/>
          <w:sz w:val="32"/>
          <w:szCs w:val="32"/>
        </w:rPr>
        <w:t>四、财政拨款收支预算总表</w:t>
      </w:r>
    </w:p>
    <w:p w14:paraId="737E8DE3">
      <w:pPr>
        <w:spacing w:line="570" w:lineRule="exact"/>
        <w:jc w:val="left"/>
        <w:rPr>
          <w:rFonts w:hint="eastAsia" w:eastAsia="仿宋_GB2312"/>
          <w:sz w:val="32"/>
          <w:szCs w:val="32"/>
        </w:rPr>
      </w:pPr>
      <w:r>
        <w:rPr>
          <w:rFonts w:hint="eastAsia" w:eastAsia="仿宋_GB2312"/>
          <w:sz w:val="32"/>
          <w:szCs w:val="32"/>
        </w:rPr>
        <w:t>五、一般公共预算支出预算表（按功能科目分类）</w:t>
      </w:r>
    </w:p>
    <w:p w14:paraId="1EFF2189">
      <w:pPr>
        <w:spacing w:line="570" w:lineRule="exact"/>
        <w:jc w:val="left"/>
        <w:rPr>
          <w:rFonts w:hint="eastAsia" w:eastAsia="仿宋_GB2312"/>
          <w:sz w:val="32"/>
          <w:szCs w:val="32"/>
        </w:rPr>
      </w:pPr>
      <w:r>
        <w:rPr>
          <w:rFonts w:hint="eastAsia" w:eastAsia="仿宋_GB2312"/>
          <w:sz w:val="32"/>
          <w:szCs w:val="32"/>
        </w:rPr>
        <w:t>六、一般公共预算“三公”经费支出预算表</w:t>
      </w:r>
    </w:p>
    <w:p w14:paraId="2AF2C647">
      <w:pPr>
        <w:spacing w:line="570" w:lineRule="exact"/>
        <w:jc w:val="left"/>
        <w:rPr>
          <w:rFonts w:hint="eastAsia" w:eastAsia="仿宋_GB2312"/>
          <w:sz w:val="32"/>
          <w:szCs w:val="32"/>
        </w:rPr>
      </w:pPr>
      <w:r>
        <w:rPr>
          <w:rFonts w:hint="eastAsia" w:eastAsia="仿宋_GB2312"/>
          <w:sz w:val="32"/>
          <w:szCs w:val="32"/>
        </w:rPr>
        <w:t>七、</w:t>
      </w:r>
      <w:r>
        <w:rPr>
          <w:rFonts w:hint="eastAsia" w:ascii="Times New Roman" w:hAnsi="Times New Roman" w:eastAsia="仿宋_GB2312"/>
          <w:sz w:val="32"/>
          <w:szCs w:val="32"/>
        </w:rPr>
        <w:t>基本支出</w:t>
      </w:r>
      <w:r>
        <w:rPr>
          <w:rFonts w:hint="eastAsia" w:ascii="Times New Roman" w:hAnsi="Times New Roman" w:eastAsia="仿宋_GB2312"/>
          <w:sz w:val="32"/>
          <w:szCs w:val="32"/>
          <w:lang w:eastAsia="zh-CN"/>
        </w:rPr>
        <w:t>预算</w:t>
      </w:r>
      <w:r>
        <w:rPr>
          <w:rFonts w:hint="eastAsia" w:ascii="Times New Roman" w:hAnsi="Times New Roman" w:eastAsia="仿宋_GB2312"/>
          <w:sz w:val="32"/>
          <w:szCs w:val="32"/>
        </w:rPr>
        <w:t>表</w:t>
      </w:r>
    </w:p>
    <w:p w14:paraId="1B6583AC">
      <w:pPr>
        <w:spacing w:line="570" w:lineRule="exact"/>
        <w:jc w:val="left"/>
        <w:rPr>
          <w:rFonts w:hint="eastAsia" w:eastAsia="仿宋_GB2312"/>
          <w:sz w:val="32"/>
          <w:szCs w:val="32"/>
        </w:rPr>
      </w:pPr>
      <w:r>
        <w:rPr>
          <w:rFonts w:hint="eastAsia" w:eastAsia="仿宋_GB2312"/>
          <w:sz w:val="32"/>
          <w:szCs w:val="32"/>
        </w:rPr>
        <w:t>八、</w:t>
      </w:r>
      <w:r>
        <w:rPr>
          <w:rFonts w:hint="eastAsia" w:ascii="Times New Roman" w:hAnsi="Times New Roman" w:eastAsia="仿宋_GB2312"/>
          <w:sz w:val="32"/>
          <w:szCs w:val="32"/>
          <w:lang w:eastAsia="zh-CN"/>
        </w:rPr>
        <w:t>项目支出预算表</w:t>
      </w:r>
      <w:bookmarkStart w:id="1" w:name="_GoBack"/>
      <w:bookmarkEnd w:id="1"/>
    </w:p>
    <w:p w14:paraId="021D6BBF">
      <w:pPr>
        <w:spacing w:line="570" w:lineRule="exact"/>
        <w:jc w:val="left"/>
        <w:rPr>
          <w:rFonts w:hint="eastAsia" w:ascii="Times New Roman" w:hAnsi="Times New Roman" w:eastAsia="仿宋_GB2312"/>
          <w:sz w:val="32"/>
          <w:szCs w:val="32"/>
        </w:rPr>
      </w:pPr>
      <w:r>
        <w:rPr>
          <w:rFonts w:hint="eastAsia" w:eastAsia="仿宋_GB2312"/>
          <w:sz w:val="32"/>
          <w:szCs w:val="32"/>
        </w:rPr>
        <w:t>九、</w:t>
      </w:r>
      <w:r>
        <w:rPr>
          <w:rFonts w:hint="eastAsia" w:ascii="Times New Roman" w:hAnsi="Times New Roman" w:eastAsia="仿宋_GB2312"/>
          <w:sz w:val="32"/>
          <w:szCs w:val="32"/>
        </w:rPr>
        <w:t>项目支出绩效目标表</w:t>
      </w:r>
    </w:p>
    <w:p w14:paraId="0EE402DC">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sz w:val="32"/>
          <w:szCs w:val="32"/>
        </w:rPr>
      </w:pPr>
      <w:r>
        <w:rPr>
          <w:rFonts w:hint="eastAsia" w:ascii="Times New Roman" w:hAnsi="Times New Roman" w:eastAsia="仿宋_GB2312"/>
          <w:sz w:val="32"/>
          <w:szCs w:val="32"/>
          <w:lang w:eastAsia="zh-CN"/>
        </w:rPr>
        <w:t>十</w:t>
      </w:r>
      <w:r>
        <w:rPr>
          <w:rFonts w:hint="eastAsia" w:ascii="Times New Roman" w:hAnsi="Times New Roman" w:eastAsia="仿宋_GB2312"/>
          <w:sz w:val="32"/>
          <w:szCs w:val="32"/>
        </w:rPr>
        <w:t>、政府性基金预算支出</w:t>
      </w:r>
      <w:r>
        <w:rPr>
          <w:rFonts w:hint="eastAsia" w:ascii="Times New Roman" w:hAnsi="Times New Roman" w:eastAsia="仿宋_GB2312"/>
          <w:sz w:val="32"/>
          <w:szCs w:val="32"/>
          <w:lang w:eastAsia="zh-CN"/>
        </w:rPr>
        <w:t>预算</w:t>
      </w:r>
      <w:r>
        <w:rPr>
          <w:rFonts w:hint="eastAsia" w:ascii="Times New Roman" w:hAnsi="Times New Roman" w:eastAsia="仿宋_GB2312"/>
          <w:sz w:val="32"/>
          <w:szCs w:val="32"/>
        </w:rPr>
        <w:t>表</w:t>
      </w:r>
    </w:p>
    <w:p w14:paraId="5F111D41">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ascii="Times New Roman" w:hAnsi="Times New Roman" w:eastAsia="仿宋_GB2312"/>
          <w:sz w:val="32"/>
          <w:szCs w:val="32"/>
        </w:rPr>
      </w:pPr>
      <w:r>
        <w:rPr>
          <w:rFonts w:hint="eastAsia" w:ascii="Times New Roman" w:hAnsi="Times New Roman" w:eastAsia="仿宋_GB2312"/>
          <w:sz w:val="32"/>
          <w:szCs w:val="32"/>
        </w:rPr>
        <w:t>十</w:t>
      </w:r>
      <w:r>
        <w:rPr>
          <w:rFonts w:hint="eastAsia" w:eastAsia="仿宋_GB2312"/>
          <w:sz w:val="32"/>
          <w:szCs w:val="32"/>
          <w:lang w:eastAsia="zh-CN"/>
        </w:rPr>
        <w:t>一</w:t>
      </w:r>
      <w:r>
        <w:rPr>
          <w:rFonts w:hint="eastAsia" w:ascii="Times New Roman" w:hAnsi="Times New Roman" w:eastAsia="仿宋_GB2312"/>
          <w:sz w:val="32"/>
          <w:szCs w:val="32"/>
        </w:rPr>
        <w:t>、部门政府采购</w:t>
      </w:r>
      <w:r>
        <w:rPr>
          <w:rFonts w:hint="eastAsia" w:ascii="Times New Roman" w:hAnsi="Times New Roman" w:eastAsia="仿宋_GB2312"/>
          <w:sz w:val="32"/>
          <w:szCs w:val="32"/>
          <w:lang w:eastAsia="zh-CN"/>
        </w:rPr>
        <w:t>预算</w:t>
      </w:r>
      <w:r>
        <w:rPr>
          <w:rFonts w:hint="eastAsia" w:ascii="Times New Roman" w:hAnsi="Times New Roman" w:eastAsia="仿宋_GB2312"/>
          <w:sz w:val="32"/>
          <w:szCs w:val="32"/>
        </w:rPr>
        <w:t>表</w:t>
      </w:r>
    </w:p>
    <w:p w14:paraId="2E5A471B">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sz w:val="32"/>
          <w:szCs w:val="32"/>
        </w:rPr>
      </w:pPr>
      <w:r>
        <w:rPr>
          <w:rFonts w:hint="eastAsia" w:ascii="Times New Roman" w:hAnsi="Times New Roman" w:eastAsia="仿宋_GB2312"/>
          <w:sz w:val="32"/>
          <w:szCs w:val="32"/>
          <w:lang w:eastAsia="zh-CN"/>
        </w:rPr>
        <w:t>十</w:t>
      </w:r>
      <w:r>
        <w:rPr>
          <w:rFonts w:hint="eastAsia" w:eastAsia="仿宋_GB2312"/>
          <w:sz w:val="32"/>
          <w:szCs w:val="32"/>
          <w:lang w:eastAsia="zh-CN"/>
        </w:rPr>
        <w:t>二</w:t>
      </w:r>
      <w:r>
        <w:rPr>
          <w:rFonts w:hint="eastAsia" w:ascii="Times New Roman" w:hAnsi="Times New Roman" w:eastAsia="仿宋_GB2312"/>
          <w:sz w:val="32"/>
          <w:szCs w:val="32"/>
          <w:lang w:eastAsia="zh-CN"/>
        </w:rPr>
        <w:t>、政府购买服务预算表</w:t>
      </w:r>
    </w:p>
    <w:p w14:paraId="203F7082">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sz w:val="32"/>
          <w:szCs w:val="32"/>
          <w:lang w:eastAsia="zh-CN"/>
        </w:rPr>
      </w:pPr>
      <w:r>
        <w:rPr>
          <w:rFonts w:hint="eastAsia" w:ascii="Times New Roman" w:hAnsi="Times New Roman" w:eastAsia="仿宋_GB2312"/>
          <w:sz w:val="32"/>
          <w:szCs w:val="32"/>
        </w:rPr>
        <w:t>十</w:t>
      </w:r>
      <w:r>
        <w:rPr>
          <w:rFonts w:hint="eastAsia" w:eastAsia="仿宋_GB2312"/>
          <w:sz w:val="32"/>
          <w:szCs w:val="32"/>
          <w:lang w:eastAsia="zh-CN"/>
        </w:rPr>
        <w:t>三</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对下转移支付预算表</w:t>
      </w:r>
    </w:p>
    <w:p w14:paraId="6B68022F">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lang w:eastAsia="zh-CN"/>
        </w:rPr>
      </w:pPr>
      <w:r>
        <w:rPr>
          <w:rFonts w:hint="eastAsia" w:eastAsia="仿宋_GB2312"/>
          <w:sz w:val="32"/>
          <w:szCs w:val="32"/>
          <w:lang w:eastAsia="zh-CN"/>
        </w:rPr>
        <w:t>十四、</w:t>
      </w:r>
      <w:r>
        <w:rPr>
          <w:rFonts w:hint="eastAsia" w:ascii="Times New Roman" w:hAnsi="Times New Roman" w:eastAsia="仿宋_GB2312"/>
          <w:sz w:val="32"/>
          <w:szCs w:val="32"/>
        </w:rPr>
        <w:t>对下转移支付绩效目标表</w:t>
      </w:r>
    </w:p>
    <w:p w14:paraId="73C88E2E">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sz w:val="32"/>
          <w:szCs w:val="32"/>
        </w:rPr>
      </w:pPr>
      <w:r>
        <w:rPr>
          <w:rFonts w:hint="eastAsia" w:ascii="Times New Roman" w:hAnsi="Times New Roman" w:eastAsia="仿宋_GB2312"/>
          <w:sz w:val="32"/>
          <w:szCs w:val="32"/>
        </w:rPr>
        <w:t>十</w:t>
      </w:r>
      <w:r>
        <w:rPr>
          <w:rFonts w:hint="eastAsia" w:ascii="Times New Roman" w:hAnsi="Times New Roman" w:eastAsia="仿宋_GB2312"/>
          <w:sz w:val="32"/>
          <w:szCs w:val="32"/>
          <w:lang w:eastAsia="zh-CN"/>
        </w:rPr>
        <w:t>五</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新增资产配置表</w:t>
      </w:r>
    </w:p>
    <w:p w14:paraId="7BB55AB5">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lang w:eastAsia="zh-CN"/>
        </w:rPr>
      </w:pPr>
      <w:r>
        <w:rPr>
          <w:rFonts w:hint="eastAsia" w:ascii="Times New Roman" w:hAnsi="Times New Roman" w:eastAsia="仿宋_GB2312"/>
          <w:sz w:val="32"/>
          <w:szCs w:val="32"/>
          <w:lang w:eastAsia="zh-CN"/>
        </w:rPr>
        <w:t>十六、</w:t>
      </w:r>
      <w:r>
        <w:rPr>
          <w:rFonts w:hint="eastAsia" w:eastAsia="仿宋_GB2312"/>
          <w:sz w:val="32"/>
          <w:szCs w:val="32"/>
          <w:lang w:eastAsia="zh-CN"/>
        </w:rPr>
        <w:t>上级补助项目支出预算表</w:t>
      </w:r>
    </w:p>
    <w:p w14:paraId="7E684F31">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十七、部门项目中期规划预算表</w:t>
      </w:r>
    </w:p>
    <w:p w14:paraId="59414773">
      <w:pPr>
        <w:pStyle w:val="2"/>
        <w:rPr>
          <w:rFonts w:hint="eastAsia"/>
        </w:rPr>
      </w:pPr>
    </w:p>
    <w:p w14:paraId="70321C4D">
      <w:pPr>
        <w:widowControl/>
        <w:ind w:firstLine="880" w:firstLineChars="200"/>
        <w:jc w:val="center"/>
        <w:rPr>
          <w:rFonts w:hint="eastAsia" w:ascii="方正小标宋简体" w:eastAsia="方正小标宋简体"/>
          <w:kern w:val="0"/>
          <w:sz w:val="44"/>
          <w:szCs w:val="44"/>
        </w:rPr>
      </w:pPr>
      <w:r>
        <w:rPr>
          <w:rFonts w:hint="eastAsia" w:ascii="方正小标宋简体" w:hAnsi="方正小标宋简体" w:eastAsia="方正小标宋简体" w:cs="方正小标宋简体"/>
          <w:sz w:val="44"/>
          <w:szCs w:val="44"/>
        </w:rPr>
        <w:t>通海县退役军人事务局202</w:t>
      </w:r>
      <w:r>
        <w:rPr>
          <w:rFonts w:hint="eastAsia" w:ascii="方正小标宋简体" w:hAnsi="方正小标宋简体" w:eastAsia="方正小标宋简体" w:cs="方正小标宋简体"/>
          <w:sz w:val="44"/>
          <w:szCs w:val="44"/>
          <w:lang w:val="en-US" w:eastAsia="zh-CN"/>
        </w:rPr>
        <w:t>5</w:t>
      </w:r>
      <w:r>
        <w:rPr>
          <w:rFonts w:hint="eastAsia" w:ascii="方正小标宋简体" w:hAnsi="方正小标宋简体" w:eastAsia="方正小标宋简体" w:cs="方正小标宋简体"/>
          <w:sz w:val="44"/>
          <w:szCs w:val="44"/>
        </w:rPr>
        <w:t>年部门预算编制说明</w:t>
      </w:r>
    </w:p>
    <w:p w14:paraId="23768409">
      <w:pPr>
        <w:widowControl/>
        <w:ind w:firstLine="640" w:firstLineChars="200"/>
        <w:jc w:val="left"/>
        <w:rPr>
          <w:rFonts w:ascii="黑体" w:hAnsi="黑体" w:eastAsia="黑体"/>
          <w:kern w:val="0"/>
          <w:sz w:val="32"/>
          <w:szCs w:val="32"/>
        </w:rPr>
      </w:pPr>
      <w:r>
        <w:rPr>
          <w:rFonts w:ascii="黑体" w:hAnsi="黑体" w:eastAsia="黑体"/>
          <w:kern w:val="0"/>
          <w:sz w:val="32"/>
          <w:szCs w:val="32"/>
        </w:rPr>
        <w:t>一、基本职能及主要工作</w:t>
      </w:r>
    </w:p>
    <w:p w14:paraId="59709E53">
      <w:pPr>
        <w:widowControl/>
        <w:ind w:firstLine="640" w:firstLineChars="200"/>
        <w:jc w:val="left"/>
        <w:rPr>
          <w:rFonts w:ascii="楷体_GB2312" w:eastAsia="楷体_GB2312"/>
          <w:b/>
          <w:kern w:val="0"/>
          <w:sz w:val="32"/>
          <w:szCs w:val="32"/>
        </w:rPr>
      </w:pPr>
      <w:r>
        <w:rPr>
          <w:rFonts w:hint="eastAsia" w:ascii="楷体_GB2312" w:eastAsia="楷体_GB2312"/>
          <w:kern w:val="0"/>
          <w:sz w:val="32"/>
          <w:szCs w:val="32"/>
        </w:rPr>
        <w:t>（一）部门主要职责</w:t>
      </w:r>
    </w:p>
    <w:p w14:paraId="321F1D97">
      <w:pPr>
        <w:pStyle w:val="2"/>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贯彻执行各级关于退役军人思想政治、权益维护、移交安置、就业创业、服务管理、拥军优抚、褒扬纪念、解难帮困等法规政策。褒扬彰显退役军人为党、国家和人民牺牲奉献的精神风范和价值导向。 </w:t>
      </w:r>
    </w:p>
    <w:p w14:paraId="45A8BDC2">
      <w:pPr>
        <w:pStyle w:val="2"/>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负责军队转业干部、复员干部、离休退休干部、退役士兵、无军籍退休退职职工的移交安置和自主择业军队转业干部、自主就业退役士兵服务管理。</w:t>
      </w:r>
    </w:p>
    <w:p w14:paraId="6922540F">
      <w:pPr>
        <w:pStyle w:val="2"/>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组织指导退役军人教育培训和就业创业工作，协调扶持退役军人和随军随调家属就业创业。</w:t>
      </w:r>
    </w:p>
    <w:p w14:paraId="6ED45C11">
      <w:pPr>
        <w:pStyle w:val="2"/>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组织协调落实移交地方的离休退休军人、符合条件的其他退役军人和无军籍退休退职职工的住房保障，以及退役军人医疗保障、社会保险等待遇保障工作。</w:t>
      </w:r>
    </w:p>
    <w:p w14:paraId="3BD6794B">
      <w:pPr>
        <w:pStyle w:val="2"/>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组织指导伤病残退役军人服务管理和抚恤工作。</w:t>
      </w:r>
    </w:p>
    <w:p w14:paraId="3200C599">
      <w:pPr>
        <w:widowControl/>
        <w:ind w:firstLine="640" w:firstLineChars="200"/>
        <w:rPr>
          <w:rFonts w:ascii="楷体" w:hAnsi="楷体" w:eastAsia="楷体" w:cs="楷体"/>
          <w:kern w:val="0"/>
          <w:sz w:val="32"/>
          <w:szCs w:val="32"/>
        </w:rPr>
      </w:pPr>
      <w:r>
        <w:rPr>
          <w:rFonts w:hint="eastAsia" w:ascii="仿宋_GB2312" w:hAnsi="仿宋_GB2312" w:eastAsia="仿宋_GB2312" w:cs="仿宋_GB2312"/>
          <w:sz w:val="32"/>
          <w:szCs w:val="32"/>
        </w:rPr>
        <w:t>负责全县拥军优属工作，负责全县退役军人事务工作，拟订烈士纪念设施建设规划和管理维护办法并组织实施。</w:t>
      </w:r>
    </w:p>
    <w:p w14:paraId="307F0BA1">
      <w:pPr>
        <w:widowControl/>
        <w:ind w:firstLine="640" w:firstLineChars="200"/>
        <w:jc w:val="left"/>
        <w:rPr>
          <w:rFonts w:ascii="楷体_GB2312" w:eastAsia="楷体_GB2312"/>
          <w:kern w:val="0"/>
          <w:sz w:val="32"/>
          <w:szCs w:val="32"/>
        </w:rPr>
      </w:pPr>
      <w:r>
        <w:rPr>
          <w:rFonts w:hint="eastAsia" w:ascii="楷体_GB2312" w:eastAsia="楷体_GB2312"/>
          <w:kern w:val="0"/>
          <w:sz w:val="32"/>
          <w:szCs w:val="32"/>
        </w:rPr>
        <w:t>（二）机构设置情况</w:t>
      </w:r>
    </w:p>
    <w:p w14:paraId="40F12C88">
      <w:pPr>
        <w:widowControl/>
        <w:ind w:firstLine="640" w:firstLineChars="200"/>
        <w:jc w:val="left"/>
        <w:rPr>
          <w:rFonts w:eastAsia="仿宋_GB2312"/>
          <w:kern w:val="0"/>
          <w:sz w:val="32"/>
          <w:szCs w:val="32"/>
        </w:rPr>
      </w:pPr>
      <w:r>
        <w:rPr>
          <w:rFonts w:hint="eastAsia" w:ascii="仿宋_GB2312" w:hAnsi="仿宋_GB2312" w:eastAsia="仿宋_GB2312" w:cs="仿宋_GB2312"/>
          <w:sz w:val="32"/>
          <w:szCs w:val="32"/>
        </w:rPr>
        <w:t>我部门共设置3个内设机构，包括：办公室、优抚股、安置股。</w:t>
      </w:r>
    </w:p>
    <w:p w14:paraId="0D715E24">
      <w:pPr>
        <w:widowControl/>
        <w:ind w:firstLine="640" w:firstLineChars="200"/>
        <w:jc w:val="left"/>
        <w:rPr>
          <w:rFonts w:hint="eastAsia" w:eastAsia="仿宋_GB2312"/>
          <w:kern w:val="0"/>
          <w:sz w:val="32"/>
          <w:szCs w:val="32"/>
        </w:rPr>
      </w:pPr>
      <w:r>
        <w:rPr>
          <w:rFonts w:hint="eastAsia" w:eastAsia="仿宋_GB2312"/>
          <w:kern w:val="0"/>
          <w:sz w:val="32"/>
          <w:szCs w:val="32"/>
        </w:rPr>
        <w:t>所属单位</w:t>
      </w:r>
      <w:r>
        <w:rPr>
          <w:rFonts w:hint="eastAsia" w:eastAsia="仿宋_GB2312"/>
          <w:kern w:val="0"/>
          <w:sz w:val="32"/>
          <w:szCs w:val="32"/>
          <w:lang w:val="en-US" w:eastAsia="zh-CN"/>
        </w:rPr>
        <w:t>4</w:t>
      </w:r>
      <w:r>
        <w:rPr>
          <w:rFonts w:hint="eastAsia" w:eastAsia="仿宋_GB2312"/>
          <w:kern w:val="0"/>
          <w:sz w:val="32"/>
          <w:szCs w:val="32"/>
        </w:rPr>
        <w:t>个，分别是：</w:t>
      </w:r>
    </w:p>
    <w:p w14:paraId="2D8C172A">
      <w:pPr>
        <w:widowControl/>
        <w:ind w:firstLine="640" w:firstLineChars="200"/>
        <w:jc w:val="left"/>
        <w:rPr>
          <w:rFonts w:hint="eastAsia"/>
          <w:highlight w:val="none"/>
        </w:rPr>
      </w:pPr>
      <w:r>
        <w:rPr>
          <w:rFonts w:hint="eastAsia" w:eastAsia="仿宋_GB2312"/>
          <w:kern w:val="0"/>
          <w:sz w:val="32"/>
          <w:szCs w:val="32"/>
          <w:highlight w:val="none"/>
        </w:rPr>
        <w:t>1.</w:t>
      </w:r>
      <w:r>
        <w:rPr>
          <w:rFonts w:hint="eastAsia" w:ascii="仿宋_GB2312" w:hAnsi="仿宋_GB2312" w:eastAsia="仿宋_GB2312" w:cs="仿宋_GB2312"/>
          <w:sz w:val="32"/>
          <w:szCs w:val="32"/>
          <w:highlight w:val="none"/>
        </w:rPr>
        <w:t>通海县</w:t>
      </w:r>
      <w:r>
        <w:rPr>
          <w:rFonts w:hint="eastAsia" w:ascii="仿宋_GB2312" w:hAnsi="仿宋_GB2312" w:eastAsia="仿宋_GB2312" w:cs="仿宋_GB2312"/>
          <w:sz w:val="32"/>
          <w:szCs w:val="32"/>
          <w:highlight w:val="none"/>
          <w:lang w:eastAsia="zh-CN"/>
        </w:rPr>
        <w:t>退役军人事务局（本级）；</w:t>
      </w:r>
    </w:p>
    <w:p w14:paraId="0D244D97">
      <w:pPr>
        <w:widowControl/>
        <w:ind w:firstLine="640" w:firstLineChars="200"/>
        <w:jc w:val="left"/>
        <w:rPr>
          <w:rFonts w:hint="eastAsia" w:eastAsia="仿宋_GB2312"/>
          <w:kern w:val="0"/>
          <w:sz w:val="32"/>
          <w:szCs w:val="32"/>
          <w:highlight w:val="none"/>
          <w:lang w:eastAsia="zh-CN"/>
        </w:rPr>
      </w:pPr>
      <w:r>
        <w:rPr>
          <w:rFonts w:hint="eastAsia" w:eastAsia="仿宋_GB2312"/>
          <w:kern w:val="0"/>
          <w:sz w:val="32"/>
          <w:szCs w:val="32"/>
          <w:highlight w:val="none"/>
        </w:rPr>
        <w:t>2.</w:t>
      </w:r>
      <w:r>
        <w:rPr>
          <w:rFonts w:hint="eastAsia" w:ascii="仿宋_GB2312" w:hAnsi="仿宋_GB2312" w:eastAsia="仿宋_GB2312" w:cs="仿宋_GB2312"/>
          <w:sz w:val="32"/>
          <w:szCs w:val="32"/>
          <w:highlight w:val="none"/>
        </w:rPr>
        <w:t>通海县军队离休退休干部休养所</w:t>
      </w:r>
      <w:r>
        <w:rPr>
          <w:rFonts w:hint="eastAsia" w:ascii="仿宋_GB2312" w:hAnsi="仿宋_GB2312" w:eastAsia="仿宋_GB2312" w:cs="仿宋_GB2312"/>
          <w:sz w:val="32"/>
          <w:szCs w:val="32"/>
          <w:highlight w:val="none"/>
          <w:lang w:eastAsia="zh-CN"/>
        </w:rPr>
        <w:t>；</w:t>
      </w:r>
    </w:p>
    <w:p w14:paraId="33567100">
      <w:pPr>
        <w:widowControl/>
        <w:ind w:firstLine="640" w:firstLineChars="200"/>
        <w:jc w:val="left"/>
        <w:rPr>
          <w:rFonts w:hint="eastAsia" w:eastAsia="仿宋_GB2312"/>
          <w:kern w:val="0"/>
          <w:sz w:val="32"/>
          <w:szCs w:val="32"/>
          <w:highlight w:val="none"/>
          <w:lang w:eastAsia="zh-CN"/>
        </w:rPr>
      </w:pPr>
      <w:r>
        <w:rPr>
          <w:rFonts w:hint="eastAsia" w:eastAsia="仿宋_GB2312"/>
          <w:kern w:val="0"/>
          <w:sz w:val="32"/>
          <w:szCs w:val="32"/>
          <w:highlight w:val="none"/>
        </w:rPr>
        <w:t>3.</w:t>
      </w:r>
      <w:r>
        <w:rPr>
          <w:rFonts w:hint="eastAsia" w:ascii="仿宋_GB2312" w:hAnsi="仿宋_GB2312" w:eastAsia="仿宋_GB2312" w:cs="仿宋_GB2312"/>
          <w:sz w:val="32"/>
          <w:szCs w:val="32"/>
          <w:highlight w:val="none"/>
        </w:rPr>
        <w:t>通海县烈士陵园管理所</w:t>
      </w:r>
      <w:r>
        <w:rPr>
          <w:rFonts w:hint="eastAsia" w:ascii="仿宋_GB2312" w:hAnsi="仿宋_GB2312" w:eastAsia="仿宋_GB2312" w:cs="仿宋_GB2312"/>
          <w:sz w:val="32"/>
          <w:szCs w:val="32"/>
          <w:highlight w:val="none"/>
          <w:lang w:eastAsia="zh-CN"/>
        </w:rPr>
        <w:t>；</w:t>
      </w:r>
    </w:p>
    <w:p w14:paraId="10BF6F9A">
      <w:pPr>
        <w:widowControl/>
        <w:ind w:firstLine="640" w:firstLineChars="200"/>
        <w:jc w:val="left"/>
        <w:rPr>
          <w:rFonts w:hint="eastAsia" w:ascii="仿宋_GB2312" w:hAnsi="仿宋_GB2312" w:eastAsia="仿宋_GB2312" w:cs="仿宋_GB2312"/>
          <w:sz w:val="32"/>
          <w:szCs w:val="32"/>
          <w:highlight w:val="none"/>
        </w:rPr>
      </w:pPr>
      <w:r>
        <w:rPr>
          <w:rFonts w:hint="eastAsia" w:eastAsia="仿宋_GB2312"/>
          <w:kern w:val="0"/>
          <w:sz w:val="32"/>
          <w:szCs w:val="32"/>
          <w:highlight w:val="none"/>
          <w:lang w:val="en-US" w:eastAsia="zh-CN"/>
        </w:rPr>
        <w:t>4</w:t>
      </w:r>
      <w:r>
        <w:rPr>
          <w:rFonts w:hint="eastAsia" w:eastAsia="仿宋_GB2312"/>
          <w:kern w:val="0"/>
          <w:sz w:val="32"/>
          <w:szCs w:val="32"/>
          <w:highlight w:val="none"/>
        </w:rPr>
        <w:t>.</w:t>
      </w:r>
      <w:r>
        <w:rPr>
          <w:rFonts w:hint="eastAsia" w:ascii="仿宋_GB2312" w:hAnsi="仿宋_GB2312" w:eastAsia="仿宋_GB2312" w:cs="仿宋_GB2312"/>
          <w:sz w:val="32"/>
          <w:szCs w:val="32"/>
          <w:highlight w:val="none"/>
        </w:rPr>
        <w:t>通海县退役军人服务中心。</w:t>
      </w:r>
    </w:p>
    <w:p w14:paraId="558250F6">
      <w:pPr>
        <w:pStyle w:val="2"/>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highlight w:val="none"/>
          <w:lang w:val="en-US" w:eastAsia="zh-CN" w:bidi="ar-SA"/>
        </w:rPr>
        <w:t>统一编报预算的情况说明：通海县退役军人事务局独立编制机构数为4个，独立核算机构数2个，为局机关、军队离休退休干部休养所。</w:t>
      </w:r>
      <w:r>
        <w:rPr>
          <w:rFonts w:hint="eastAsia" w:ascii="仿宋_GB2312" w:hAnsi="仿宋_GB2312" w:eastAsia="仿宋_GB2312" w:cs="仿宋_GB2312"/>
          <w:sz w:val="32"/>
          <w:szCs w:val="32"/>
          <w:highlight w:val="none"/>
        </w:rPr>
        <w:t>烈士陵园管理所</w:t>
      </w:r>
      <w:r>
        <w:rPr>
          <w:rFonts w:hint="eastAsia" w:ascii="仿宋_GB2312" w:hAnsi="仿宋_GB2312" w:eastAsia="仿宋_GB2312" w:cs="仿宋_GB2312"/>
          <w:kern w:val="2"/>
          <w:sz w:val="32"/>
          <w:szCs w:val="32"/>
          <w:highlight w:val="none"/>
          <w:lang w:val="en-US" w:eastAsia="zh-CN" w:bidi="ar-SA"/>
        </w:rPr>
        <w:t>和</w:t>
      </w:r>
      <w:r>
        <w:rPr>
          <w:rFonts w:hint="eastAsia" w:ascii="仿宋_GB2312" w:hAnsi="仿宋_GB2312" w:eastAsia="仿宋_GB2312" w:cs="仿宋_GB2312"/>
          <w:sz w:val="32"/>
          <w:szCs w:val="32"/>
          <w:highlight w:val="none"/>
        </w:rPr>
        <w:t>退役军人服务中心</w:t>
      </w:r>
      <w:r>
        <w:rPr>
          <w:rFonts w:hint="eastAsia" w:ascii="仿宋_GB2312" w:hAnsi="仿宋_GB2312" w:eastAsia="仿宋_GB2312" w:cs="仿宋_GB2312"/>
          <w:kern w:val="2"/>
          <w:sz w:val="32"/>
          <w:szCs w:val="32"/>
          <w:highlight w:val="none"/>
          <w:lang w:val="en-US" w:eastAsia="zh-CN" w:bidi="ar-SA"/>
        </w:rPr>
        <w:t>的基本支出预算、项目支出预算由局机</w:t>
      </w:r>
      <w:r>
        <w:rPr>
          <w:rFonts w:hint="eastAsia" w:ascii="仿宋_GB2312" w:hAnsi="仿宋_GB2312" w:eastAsia="仿宋_GB2312" w:cs="仿宋_GB2312"/>
          <w:kern w:val="2"/>
          <w:sz w:val="32"/>
          <w:szCs w:val="32"/>
          <w:lang w:val="en-US" w:eastAsia="zh-CN" w:bidi="ar-SA"/>
        </w:rPr>
        <w:t>关合并统一编报。</w:t>
      </w:r>
    </w:p>
    <w:p w14:paraId="36CE405F">
      <w:pPr>
        <w:widowControl/>
        <w:ind w:firstLine="640" w:firstLineChars="200"/>
        <w:jc w:val="left"/>
        <w:rPr>
          <w:rFonts w:ascii="楷体_GB2312" w:eastAsia="楷体_GB2312"/>
          <w:kern w:val="0"/>
          <w:sz w:val="32"/>
          <w:szCs w:val="32"/>
        </w:rPr>
      </w:pPr>
      <w:r>
        <w:rPr>
          <w:rFonts w:ascii="楷体_GB2312" w:eastAsia="楷体_GB2312"/>
          <w:kern w:val="0"/>
          <w:sz w:val="32"/>
          <w:szCs w:val="32"/>
        </w:rPr>
        <w:t>（</w:t>
      </w:r>
      <w:r>
        <w:rPr>
          <w:rFonts w:hint="eastAsia" w:ascii="楷体_GB2312" w:eastAsia="楷体_GB2312"/>
          <w:kern w:val="0"/>
          <w:sz w:val="32"/>
          <w:szCs w:val="32"/>
        </w:rPr>
        <w:t>三</w:t>
      </w:r>
      <w:r>
        <w:rPr>
          <w:rFonts w:ascii="楷体_GB2312" w:eastAsia="楷体_GB2312"/>
          <w:kern w:val="0"/>
          <w:sz w:val="32"/>
          <w:szCs w:val="32"/>
        </w:rPr>
        <w:t>）重点工作概述</w:t>
      </w:r>
    </w:p>
    <w:p w14:paraId="674C996B">
      <w:pPr>
        <w:keepNext w:val="0"/>
        <w:keepLines w:val="0"/>
        <w:widowControl w:val="0"/>
        <w:suppressLineNumbers w:val="0"/>
        <w:spacing w:before="0" w:beforeAutospacing="0" w:after="0" w:afterAutospacing="0"/>
        <w:ind w:left="0" w:right="0" w:firstLine="640" w:firstLineChars="200"/>
        <w:jc w:val="left"/>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1.移交安置和军转干部服务管理工作。截至目前，对全县涉及军转干部管理服务对象，利用春节、八一等时机，对企业军转干部和行政机关辞职军转干部进行走访慰问；开展好自主择业军队转业干部的年度确认工作。</w:t>
      </w:r>
    </w:p>
    <w:p w14:paraId="29E2E9CC">
      <w:pPr>
        <w:keepNext w:val="0"/>
        <w:keepLines w:val="0"/>
        <w:widowControl w:val="0"/>
        <w:suppressLineNumbers w:val="0"/>
        <w:spacing w:before="0" w:beforeAutospacing="0" w:after="0" w:afterAutospacing="0"/>
        <w:ind w:left="0" w:right="0" w:firstLine="640" w:firstLineChars="200"/>
        <w:jc w:val="left"/>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2.抚恤优待工作。落实</w:t>
      </w:r>
      <w:bookmarkStart w:id="0" w:name="OLE_LINK1"/>
      <w:r>
        <w:rPr>
          <w:rFonts w:hint="eastAsia" w:ascii="仿宋_GB2312" w:hAnsi="仿宋_GB2312" w:eastAsia="仿宋_GB2312" w:cs="仿宋_GB2312"/>
          <w:kern w:val="2"/>
          <w:sz w:val="32"/>
          <w:szCs w:val="32"/>
          <w:lang w:val="en-US" w:eastAsia="zh-CN" w:bidi="ar"/>
        </w:rPr>
        <w:t>重点优抚对象</w:t>
      </w:r>
      <w:bookmarkEnd w:id="0"/>
      <w:r>
        <w:rPr>
          <w:rFonts w:hint="eastAsia" w:ascii="仿宋_GB2312" w:hAnsi="仿宋_GB2312" w:eastAsia="仿宋_GB2312" w:cs="仿宋_GB2312"/>
          <w:kern w:val="2"/>
          <w:sz w:val="32"/>
          <w:szCs w:val="32"/>
          <w:lang w:val="en-US" w:eastAsia="zh-CN" w:bidi="ar"/>
        </w:rPr>
        <w:t>抚恤补助标准自然增长机制。按照国家政策对重点优抚对象提高国家规定的抚恤补助标准，不断调整和提高优抚对象抚恤补助标准，落实重点优抚对象的相关待遇，开展春节、八一走访慰问送温暖活动，为全县退役军人和其它优抚对象举办多种形式的座谈会、联欢会和茶话会；并向全县退役军人和其它优抚对象等送去春联、年画。</w:t>
      </w:r>
    </w:p>
    <w:p w14:paraId="153D0E31">
      <w:pPr>
        <w:keepNext w:val="0"/>
        <w:keepLines w:val="0"/>
        <w:widowControl w:val="0"/>
        <w:suppressLineNumbers w:val="0"/>
        <w:spacing w:before="0" w:beforeAutospacing="0" w:after="0" w:afterAutospacing="0"/>
        <w:ind w:left="0" w:right="0" w:firstLine="640" w:firstLineChars="200"/>
        <w:jc w:val="left"/>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3.双拥工作全面开展。春节、八一期间对驻通部队进行了走访慰问，送去罐头、饮料和苹果等慰问品；开展为立功受奖的现役军人入户送喜报活动，对立功受奖现役军人的家属发放奖励金；对义务兵家庭发放义务兵家庭优待金。</w:t>
      </w:r>
    </w:p>
    <w:p w14:paraId="561CDD6A">
      <w:pPr>
        <w:keepNext w:val="0"/>
        <w:keepLines w:val="0"/>
        <w:widowControl w:val="0"/>
        <w:suppressLineNumbers w:val="0"/>
        <w:spacing w:before="0" w:beforeAutospacing="0" w:after="0" w:afterAutospacing="0"/>
        <w:ind w:left="0" w:right="0" w:firstLine="640" w:firstLineChars="200"/>
        <w:jc w:val="left"/>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4.军休所工作。军休所工作坚持以“军休干部为本，为退役军人服务”为核心的工作理念，认真做好军队移交地方政府管理的军队离退休等人员的服务管理工作。认真贯彻落实军休干部的“两个待遇”，让“六个老有”得到充分体现,按时向离退休人员和遗属发放相关费用。</w:t>
      </w:r>
    </w:p>
    <w:p w14:paraId="1955F9A2">
      <w:pPr>
        <w:keepNext w:val="0"/>
        <w:keepLines w:val="0"/>
        <w:widowControl w:val="0"/>
        <w:suppressLineNumbers w:val="0"/>
        <w:spacing w:before="0" w:beforeAutospacing="0" w:after="0" w:afterAutospacing="0"/>
        <w:ind w:left="0" w:right="0" w:firstLine="640" w:firstLineChars="200"/>
        <w:jc w:val="left"/>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5.烈士陵园工作。强化日常管理，加强对园区烈士建筑物的保护、维护和爱护，以及环境卫生的日常维护，清除杂草、不断提升园内绿化率。组织单位全体干部职工进行了清明烈士祭扫活动，向烈士碑敬献花篮、向烈士敬献鲜花和鞠躬默哀，并学习先烈的生平事迹；保障9月30日全县党政机关、企事业单位、省市驻通单位干部职工，驻通部队官兵和部分村组干部、学校师生代表等，在烈士陵园举行的烈士纪念日活动，进一步发挥了烈士陵园爱国主义教育基地、国防教育基地的作用。</w:t>
      </w:r>
    </w:p>
    <w:p w14:paraId="5D00A4A4">
      <w:pPr>
        <w:keepNext w:val="0"/>
        <w:keepLines w:val="0"/>
        <w:widowControl w:val="0"/>
        <w:suppressLineNumbers w:val="0"/>
        <w:spacing w:before="0" w:beforeAutospacing="0" w:after="0" w:afterAutospacing="0"/>
        <w:ind w:left="0" w:right="0" w:firstLine="640" w:firstLineChars="200"/>
        <w:jc w:val="left"/>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6.服务中心工作。积极主动，协调配合各乡镇（街道）退役军人服务站开展工作，为全县退役军人做好服务及政策宣传工作。</w:t>
      </w:r>
    </w:p>
    <w:p w14:paraId="5BE09828">
      <w:pPr>
        <w:widowControl/>
        <w:ind w:firstLine="640" w:firstLineChars="200"/>
        <w:jc w:val="left"/>
        <w:rPr>
          <w:rFonts w:ascii="黑体" w:hAnsi="黑体" w:eastAsia="黑体"/>
          <w:kern w:val="0"/>
          <w:sz w:val="32"/>
          <w:szCs w:val="32"/>
        </w:rPr>
      </w:pPr>
      <w:r>
        <w:rPr>
          <w:rFonts w:ascii="黑体" w:hAnsi="黑体" w:eastAsia="黑体"/>
          <w:kern w:val="0"/>
          <w:sz w:val="32"/>
          <w:szCs w:val="32"/>
        </w:rPr>
        <w:t>二、预算单位基本情况</w:t>
      </w:r>
    </w:p>
    <w:p w14:paraId="5F3C67AA">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我部门编制202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年部门预算单位共</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个。其中：财政全额供给单位</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个；差额供给单位</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个；定额补助单位</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个；自收自支单位</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个。财政全额供给单位中行政单位</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个；参公单位</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个；事业单位</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个。截</w:t>
      </w:r>
      <w:r>
        <w:rPr>
          <w:rFonts w:hint="eastAsia" w:ascii="仿宋_GB2312" w:hAnsi="仿宋_GB2312" w:eastAsia="仿宋_GB2312" w:cs="仿宋_GB2312"/>
          <w:sz w:val="32"/>
          <w:szCs w:val="32"/>
          <w:lang w:eastAsia="zh-CN"/>
        </w:rPr>
        <w:t>至</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年12月统计，部门基本情况如下：</w:t>
      </w:r>
    </w:p>
    <w:p w14:paraId="11C06B98">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在职人员编制</w:t>
      </w: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人，其中：行政编制</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工勤人员编制</w:t>
      </w:r>
      <w:r>
        <w:rPr>
          <w:rFonts w:hint="eastAsia" w:ascii="仿宋_GB2312" w:hAnsi="仿宋_GB2312" w:eastAsia="仿宋_GB2312" w:cs="仿宋_GB2312"/>
          <w:sz w:val="32"/>
          <w:szCs w:val="32"/>
          <w:lang w:val="en-US" w:eastAsia="zh-CN"/>
        </w:rPr>
        <w:t>0人，</w:t>
      </w:r>
      <w:r>
        <w:rPr>
          <w:rFonts w:hint="eastAsia" w:ascii="仿宋_GB2312" w:hAnsi="仿宋_GB2312" w:eastAsia="仿宋_GB2312" w:cs="仿宋_GB2312"/>
          <w:sz w:val="32"/>
          <w:szCs w:val="32"/>
        </w:rPr>
        <w:t>事业编制</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人。在职实有</w:t>
      </w: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人，其中：财政全额保障</w:t>
      </w: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人，财政差额补助</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人，财政专户资金、单位资金保障</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人。</w:t>
      </w:r>
    </w:p>
    <w:p w14:paraId="11EC9F7F">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离退休人员</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人，其中：离休</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人，退休</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人。</w:t>
      </w:r>
    </w:p>
    <w:p w14:paraId="4C7BD2A2">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车辆编制</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辆，实有车辆</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辆，超编</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辆。原因</w:t>
      </w:r>
      <w:r>
        <w:rPr>
          <w:rFonts w:hint="eastAsia" w:ascii="仿宋_GB2312" w:hAnsi="仿宋_GB2312" w:eastAsia="仿宋_GB2312" w:cs="仿宋_GB2312"/>
          <w:sz w:val="32"/>
          <w:szCs w:val="32"/>
          <w:lang w:eastAsia="zh-CN"/>
        </w:rPr>
        <w:t>是所属</w:t>
      </w:r>
      <w:r>
        <w:rPr>
          <w:rFonts w:hint="eastAsia" w:ascii="仿宋_GB2312" w:hAnsi="仿宋_GB2312" w:eastAsia="仿宋_GB2312" w:cs="仿宋_GB2312"/>
          <w:sz w:val="32"/>
          <w:szCs w:val="32"/>
        </w:rPr>
        <w:t>通海县军队离休退休干部休养所车辆</w:t>
      </w:r>
      <w:r>
        <w:rPr>
          <w:rFonts w:hint="eastAsia" w:ascii="仿宋_GB2312" w:hAnsi="仿宋_GB2312" w:eastAsia="仿宋_GB2312" w:cs="仿宋_GB2312"/>
          <w:sz w:val="32"/>
          <w:szCs w:val="32"/>
          <w:lang w:eastAsia="zh-CN"/>
        </w:rPr>
        <w:t>专用于军休</w:t>
      </w:r>
      <w:r>
        <w:rPr>
          <w:rFonts w:hint="eastAsia" w:ascii="仿宋_GB2312" w:hAnsi="仿宋_GB2312" w:eastAsia="仿宋_GB2312" w:cs="仿宋_GB2312"/>
          <w:sz w:val="32"/>
          <w:szCs w:val="32"/>
        </w:rPr>
        <w:t>老干部服务，车辆运行费用由上级资金保障，县级</w:t>
      </w:r>
      <w:r>
        <w:rPr>
          <w:rFonts w:hint="eastAsia" w:ascii="仿宋_GB2312" w:hAnsi="仿宋_GB2312" w:eastAsia="仿宋_GB2312" w:cs="仿宋_GB2312"/>
          <w:sz w:val="32"/>
          <w:szCs w:val="32"/>
          <w:lang w:eastAsia="zh-CN"/>
        </w:rPr>
        <w:t>财政</w:t>
      </w:r>
      <w:r>
        <w:rPr>
          <w:rFonts w:hint="eastAsia" w:ascii="仿宋_GB2312" w:hAnsi="仿宋_GB2312" w:eastAsia="仿宋_GB2312" w:cs="仿宋_GB2312"/>
          <w:sz w:val="32"/>
          <w:szCs w:val="32"/>
        </w:rPr>
        <w:t>未核车辆编制及经费。</w:t>
      </w:r>
    </w:p>
    <w:p w14:paraId="6D0C20D3">
      <w:pPr>
        <w:widowControl/>
        <w:ind w:firstLine="640" w:firstLineChars="200"/>
        <w:jc w:val="left"/>
        <w:rPr>
          <w:rFonts w:hint="eastAsia" w:ascii="黑体" w:hAnsi="黑体" w:eastAsia="黑体"/>
          <w:kern w:val="0"/>
          <w:sz w:val="32"/>
          <w:szCs w:val="32"/>
        </w:rPr>
      </w:pPr>
      <w:r>
        <w:rPr>
          <w:rFonts w:ascii="黑体" w:hAnsi="黑体" w:eastAsia="黑体"/>
          <w:kern w:val="0"/>
          <w:sz w:val="32"/>
          <w:szCs w:val="32"/>
        </w:rPr>
        <w:t>三、预算单位收入情况</w:t>
      </w:r>
    </w:p>
    <w:p w14:paraId="1190E57D">
      <w:pPr>
        <w:widowControl/>
        <w:ind w:firstLine="640" w:firstLineChars="200"/>
        <w:jc w:val="left"/>
        <w:rPr>
          <w:rFonts w:ascii="楷体_GB2312" w:eastAsia="楷体_GB2312"/>
          <w:kern w:val="0"/>
          <w:sz w:val="32"/>
          <w:szCs w:val="32"/>
        </w:rPr>
      </w:pPr>
      <w:r>
        <w:rPr>
          <w:rFonts w:ascii="楷体_GB2312" w:eastAsia="楷体_GB2312"/>
          <w:kern w:val="0"/>
          <w:sz w:val="32"/>
          <w:szCs w:val="32"/>
        </w:rPr>
        <w:t>（一）部门财务收入情况</w:t>
      </w:r>
    </w:p>
    <w:p w14:paraId="04D2A0FF">
      <w:pPr>
        <w:widowControl/>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2025</w:t>
      </w:r>
      <w:r>
        <w:rPr>
          <w:rFonts w:hint="eastAsia" w:ascii="仿宋_GB2312" w:hAnsi="仿宋_GB2312" w:eastAsia="仿宋_GB2312" w:cs="仿宋_GB2312"/>
          <w:sz w:val="32"/>
          <w:szCs w:val="32"/>
        </w:rPr>
        <w:t>年部门财务总收入</w:t>
      </w:r>
      <w:r>
        <w:rPr>
          <w:rFonts w:hint="eastAsia" w:ascii="仿宋_GB2312" w:hAnsi="仿宋_GB2312" w:eastAsia="仿宋_GB2312" w:cs="仿宋_GB2312"/>
          <w:sz w:val="32"/>
          <w:szCs w:val="32"/>
          <w:lang w:val="en-US" w:eastAsia="zh-CN"/>
        </w:rPr>
        <w:t>1,526.00</w:t>
      </w:r>
      <w:r>
        <w:rPr>
          <w:rFonts w:hint="eastAsia" w:ascii="仿宋_GB2312" w:hAnsi="仿宋_GB2312" w:eastAsia="仿宋_GB2312" w:cs="仿宋_GB2312"/>
          <w:sz w:val="32"/>
          <w:szCs w:val="32"/>
        </w:rPr>
        <w:t>万元，其中：一般公共预算</w:t>
      </w:r>
      <w:r>
        <w:rPr>
          <w:rFonts w:hint="eastAsia" w:ascii="仿宋_GB2312" w:hAnsi="仿宋_GB2312" w:eastAsia="仿宋_GB2312" w:cs="仿宋_GB2312"/>
          <w:sz w:val="32"/>
          <w:szCs w:val="32"/>
          <w:lang w:val="en-US" w:eastAsia="zh-CN"/>
        </w:rPr>
        <w:t>1,501.88</w:t>
      </w:r>
      <w:r>
        <w:rPr>
          <w:rFonts w:hint="eastAsia" w:ascii="仿宋_GB2312" w:hAnsi="仿宋_GB2312" w:eastAsia="仿宋_GB2312" w:cs="仿宋_GB2312"/>
          <w:sz w:val="32"/>
          <w:szCs w:val="32"/>
        </w:rPr>
        <w:t>万元，政府性基金</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万元，国有资本经营收益</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万元，财政专户管理资金收入</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万元，事业收入</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万元，事业单位经营收入</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万元，上级补助收入</w:t>
      </w:r>
      <w:r>
        <w:rPr>
          <w:rFonts w:hint="eastAsia" w:ascii="仿宋_GB2312" w:hAnsi="仿宋_GB2312" w:eastAsia="仿宋_GB2312" w:cs="仿宋_GB2312"/>
          <w:sz w:val="32"/>
          <w:szCs w:val="32"/>
          <w:lang w:val="en-US" w:eastAsia="zh-CN"/>
        </w:rPr>
        <w:t>24.12</w:t>
      </w:r>
      <w:r>
        <w:rPr>
          <w:rFonts w:hint="eastAsia" w:ascii="仿宋_GB2312" w:hAnsi="仿宋_GB2312" w:eastAsia="仿宋_GB2312" w:cs="仿宋_GB2312"/>
          <w:sz w:val="32"/>
          <w:szCs w:val="32"/>
        </w:rPr>
        <w:t>万元，附属单位上缴收入</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万元，其他收入</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w:t>
      </w:r>
    </w:p>
    <w:p w14:paraId="03CF7429">
      <w:pPr>
        <w:keepNext w:val="0"/>
        <w:keepLines w:val="0"/>
        <w:widowControl w:val="0"/>
        <w:suppressLineNumbers w:val="0"/>
        <w:spacing w:before="0" w:beforeAutospacing="0" w:after="0" w:afterAutospacing="0"/>
        <w:ind w:left="0" w:right="0" w:firstLine="640"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z w:val="32"/>
          <w:szCs w:val="32"/>
        </w:rPr>
        <w:t>与上年对比</w:t>
      </w:r>
      <w:r>
        <w:rPr>
          <w:rFonts w:hint="eastAsia" w:ascii="仿宋_GB2312" w:hAnsi="仿宋_GB2312" w:eastAsia="仿宋_GB2312" w:cs="仿宋_GB2312"/>
          <w:sz w:val="32"/>
          <w:szCs w:val="32"/>
          <w:lang w:val="en-US" w:eastAsia="zh-CN"/>
        </w:rPr>
        <w:t>1,509.02万元增加16.98万元，</w:t>
      </w:r>
      <w:r>
        <w:rPr>
          <w:rFonts w:hint="eastAsia" w:ascii="仿宋_GB2312" w:hAnsi="仿宋_GB2312" w:eastAsia="仿宋_GB2312" w:cs="仿宋_GB2312"/>
          <w:sz w:val="32"/>
          <w:szCs w:val="32"/>
          <w:lang w:eastAsia="zh-CN"/>
        </w:rPr>
        <w:t>增长</w:t>
      </w:r>
      <w:r>
        <w:rPr>
          <w:rFonts w:hint="eastAsia" w:ascii="仿宋_GB2312" w:hAnsi="仿宋_GB2312" w:eastAsia="仿宋_GB2312" w:cs="仿宋_GB2312"/>
          <w:sz w:val="32"/>
          <w:szCs w:val="32"/>
          <w:lang w:val="en-US" w:eastAsia="zh-CN"/>
        </w:rPr>
        <w:t>1.13%</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sz w:val="32"/>
          <w:szCs w:val="32"/>
          <w:highlight w:val="none"/>
        </w:rPr>
        <w:t>主要原因分析</w:t>
      </w:r>
      <w:r>
        <w:rPr>
          <w:rFonts w:hint="eastAsia" w:ascii="仿宋_GB2312" w:hAnsi="仿宋_GB2312" w:eastAsia="仿宋_GB2312" w:cs="仿宋_GB2312"/>
          <w:color w:val="auto"/>
          <w:sz w:val="32"/>
          <w:szCs w:val="32"/>
          <w:highlight w:val="none"/>
          <w:lang w:eastAsia="zh-CN"/>
        </w:rPr>
        <w:t>是</w:t>
      </w:r>
      <w:r>
        <w:rPr>
          <w:rFonts w:hint="eastAsia" w:ascii="仿宋_GB2312" w:hAnsi="仿宋_GB2312" w:eastAsia="仿宋_GB2312" w:cs="仿宋_GB2312"/>
          <w:color w:val="auto"/>
          <w:kern w:val="2"/>
          <w:sz w:val="32"/>
          <w:szCs w:val="32"/>
          <w:highlight w:val="none"/>
          <w:lang w:val="en-US" w:eastAsia="zh-CN" w:bidi="ar"/>
        </w:rPr>
        <w:t>优抚对象</w:t>
      </w:r>
      <w:r>
        <w:rPr>
          <w:rFonts w:hint="eastAsia" w:ascii="仿宋_GB2312" w:hAnsi="仿宋_GB2312" w:eastAsia="仿宋_GB2312" w:cs="仿宋_GB2312"/>
          <w:color w:val="auto"/>
          <w:sz w:val="32"/>
          <w:szCs w:val="32"/>
          <w:highlight w:val="none"/>
          <w:lang w:val="en-US" w:eastAsia="zh-CN"/>
        </w:rPr>
        <w:t>生活补助标准逐年提高</w:t>
      </w:r>
      <w:r>
        <w:rPr>
          <w:rFonts w:hint="eastAsia" w:ascii="仿宋_GB2312" w:hAnsi="仿宋_GB2312" w:eastAsia="仿宋_GB2312" w:cs="仿宋_GB2312"/>
          <w:color w:val="auto"/>
          <w:kern w:val="2"/>
          <w:sz w:val="32"/>
          <w:szCs w:val="32"/>
          <w:highlight w:val="none"/>
          <w:lang w:val="en-US" w:eastAsia="zh-CN" w:bidi="ar"/>
        </w:rPr>
        <w:t>所致。</w:t>
      </w:r>
    </w:p>
    <w:p w14:paraId="6E230F61">
      <w:pPr>
        <w:widowControl/>
        <w:ind w:firstLine="640" w:firstLineChars="200"/>
        <w:jc w:val="left"/>
        <w:rPr>
          <w:rFonts w:ascii="楷体_GB2312" w:eastAsia="楷体_GB2312"/>
          <w:kern w:val="0"/>
          <w:sz w:val="32"/>
          <w:szCs w:val="32"/>
        </w:rPr>
      </w:pPr>
      <w:r>
        <w:rPr>
          <w:rFonts w:ascii="楷体_GB2312" w:eastAsia="楷体_GB2312"/>
          <w:kern w:val="0"/>
          <w:sz w:val="32"/>
          <w:szCs w:val="32"/>
        </w:rPr>
        <w:t>（二）财政拨款收入情况</w:t>
      </w:r>
    </w:p>
    <w:p w14:paraId="220AAB35">
      <w:pPr>
        <w:widowControl/>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2025</w:t>
      </w:r>
      <w:r>
        <w:rPr>
          <w:rFonts w:hint="eastAsia" w:ascii="仿宋_GB2312" w:hAnsi="仿宋_GB2312" w:eastAsia="仿宋_GB2312" w:cs="仿宋_GB2312"/>
          <w:sz w:val="32"/>
          <w:szCs w:val="32"/>
        </w:rPr>
        <w:t>年部门财政拨款收入</w:t>
      </w:r>
      <w:r>
        <w:rPr>
          <w:rFonts w:hint="eastAsia" w:ascii="仿宋_GB2312" w:hAnsi="仿宋_GB2312" w:eastAsia="仿宋_GB2312" w:cs="仿宋_GB2312"/>
          <w:sz w:val="32"/>
          <w:szCs w:val="32"/>
          <w:lang w:val="en-US" w:eastAsia="zh-CN"/>
        </w:rPr>
        <w:t>1,501.88</w:t>
      </w:r>
      <w:r>
        <w:rPr>
          <w:rFonts w:hint="eastAsia" w:ascii="仿宋_GB2312" w:hAnsi="仿宋_GB2312" w:eastAsia="仿宋_GB2312" w:cs="仿宋_GB2312"/>
          <w:sz w:val="32"/>
          <w:szCs w:val="32"/>
        </w:rPr>
        <w:t>万元，其中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本年收入</w:t>
      </w:r>
      <w:r>
        <w:rPr>
          <w:rFonts w:hint="eastAsia" w:ascii="仿宋_GB2312" w:hAnsi="仿宋_GB2312" w:eastAsia="仿宋_GB2312" w:cs="仿宋_GB2312"/>
          <w:sz w:val="32"/>
          <w:szCs w:val="32"/>
          <w:lang w:val="en-US" w:eastAsia="zh-CN"/>
        </w:rPr>
        <w:t>1,501.88</w:t>
      </w:r>
      <w:r>
        <w:rPr>
          <w:rFonts w:hint="eastAsia" w:ascii="仿宋_GB2312" w:hAnsi="仿宋_GB2312" w:eastAsia="仿宋_GB2312" w:cs="仿宋_GB2312"/>
          <w:sz w:val="32"/>
          <w:szCs w:val="32"/>
        </w:rPr>
        <w:t>万元，上年结转收入</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万元。本年收入中，一般公共预算财政拨款</w:t>
      </w:r>
      <w:r>
        <w:rPr>
          <w:rFonts w:hint="eastAsia" w:ascii="仿宋_GB2312" w:hAnsi="仿宋_GB2312" w:eastAsia="仿宋_GB2312" w:cs="仿宋_GB2312"/>
          <w:sz w:val="32"/>
          <w:szCs w:val="32"/>
          <w:lang w:val="en-US" w:eastAsia="zh-CN"/>
        </w:rPr>
        <w:t>1,501.88</w:t>
      </w:r>
      <w:r>
        <w:rPr>
          <w:rFonts w:hint="eastAsia" w:ascii="仿宋_GB2312" w:hAnsi="仿宋_GB2312" w:eastAsia="仿宋_GB2312" w:cs="仿宋_GB2312"/>
          <w:sz w:val="32"/>
          <w:szCs w:val="32"/>
        </w:rPr>
        <w:t>万元，政府性基金预算财政拨款</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万元，国有资本经营收益财政拨款</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w:t>
      </w:r>
    </w:p>
    <w:p w14:paraId="0ABE85C4">
      <w:pPr>
        <w:keepNext w:val="0"/>
        <w:keepLines w:val="0"/>
        <w:widowControl w:val="0"/>
        <w:suppressLineNumbers w:val="0"/>
        <w:spacing w:before="0" w:beforeAutospacing="0" w:after="0" w:afterAutospacing="0"/>
        <w:ind w:left="0" w:right="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与上年对比</w:t>
      </w:r>
      <w:r>
        <w:rPr>
          <w:rFonts w:hint="eastAsia" w:ascii="仿宋_GB2312" w:hAnsi="仿宋_GB2312" w:eastAsia="仿宋_GB2312" w:cs="仿宋_GB2312"/>
          <w:sz w:val="32"/>
          <w:szCs w:val="32"/>
          <w:lang w:val="en-US" w:eastAsia="zh-CN"/>
        </w:rPr>
        <w:t>1,488.52</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增加13.36万元，</w:t>
      </w:r>
      <w:r>
        <w:rPr>
          <w:rFonts w:hint="eastAsia" w:ascii="仿宋_GB2312" w:hAnsi="仿宋_GB2312" w:eastAsia="仿宋_GB2312" w:cs="仿宋_GB2312"/>
          <w:sz w:val="32"/>
          <w:szCs w:val="32"/>
          <w:lang w:eastAsia="zh-CN"/>
        </w:rPr>
        <w:t>增长</w:t>
      </w:r>
      <w:r>
        <w:rPr>
          <w:rFonts w:hint="eastAsia" w:ascii="仿宋_GB2312" w:hAnsi="仿宋_GB2312" w:eastAsia="仿宋_GB2312" w:cs="仿宋_GB2312"/>
          <w:sz w:val="32"/>
          <w:szCs w:val="32"/>
          <w:lang w:val="en-US" w:eastAsia="zh-CN"/>
        </w:rPr>
        <w:t>0.92%</w:t>
      </w:r>
      <w:r>
        <w:rPr>
          <w:rFonts w:hint="eastAsia" w:ascii="仿宋_GB2312" w:hAnsi="仿宋_GB2312" w:eastAsia="仿宋_GB2312" w:cs="仿宋_GB2312"/>
          <w:sz w:val="32"/>
          <w:szCs w:val="32"/>
        </w:rPr>
        <w:t>，主要原因分析</w:t>
      </w:r>
      <w:r>
        <w:rPr>
          <w:rFonts w:hint="eastAsia" w:ascii="仿宋_GB2312" w:hAnsi="仿宋_GB2312" w:eastAsia="仿宋_GB2312" w:cs="仿宋_GB2312"/>
          <w:sz w:val="32"/>
          <w:szCs w:val="32"/>
          <w:lang w:eastAsia="zh-CN"/>
        </w:rPr>
        <w:t>是</w:t>
      </w:r>
      <w:r>
        <w:rPr>
          <w:rFonts w:hint="eastAsia" w:ascii="仿宋_GB2312" w:hAnsi="仿宋_GB2312" w:eastAsia="仿宋_GB2312" w:cs="仿宋_GB2312"/>
          <w:color w:val="auto"/>
          <w:kern w:val="2"/>
          <w:sz w:val="32"/>
          <w:szCs w:val="32"/>
          <w:highlight w:val="none"/>
          <w:lang w:val="en-US" w:eastAsia="zh-CN" w:bidi="ar"/>
        </w:rPr>
        <w:t>优抚对象</w:t>
      </w:r>
      <w:r>
        <w:rPr>
          <w:rFonts w:hint="eastAsia" w:ascii="仿宋_GB2312" w:hAnsi="仿宋_GB2312" w:eastAsia="仿宋_GB2312" w:cs="仿宋_GB2312"/>
          <w:color w:val="auto"/>
          <w:sz w:val="32"/>
          <w:szCs w:val="32"/>
          <w:highlight w:val="none"/>
          <w:lang w:val="en-US" w:eastAsia="zh-CN"/>
        </w:rPr>
        <w:t>生活补助标准逐年提高</w:t>
      </w:r>
      <w:r>
        <w:rPr>
          <w:rFonts w:hint="eastAsia" w:ascii="仿宋_GB2312" w:hAnsi="仿宋_GB2312" w:eastAsia="仿宋_GB2312" w:cs="仿宋_GB2312"/>
          <w:color w:val="auto"/>
          <w:kern w:val="2"/>
          <w:sz w:val="32"/>
          <w:szCs w:val="32"/>
          <w:highlight w:val="none"/>
          <w:lang w:val="en-US" w:eastAsia="zh-CN" w:bidi="ar"/>
        </w:rPr>
        <w:t>所致</w:t>
      </w:r>
      <w:r>
        <w:rPr>
          <w:rFonts w:hint="eastAsia" w:ascii="仿宋_GB2312" w:hAnsi="仿宋_GB2312" w:eastAsia="仿宋_GB2312" w:cs="仿宋_GB2312"/>
          <w:kern w:val="2"/>
          <w:sz w:val="32"/>
          <w:szCs w:val="32"/>
          <w:lang w:val="en-US" w:eastAsia="zh-CN" w:bidi="ar"/>
        </w:rPr>
        <w:t>。</w:t>
      </w:r>
    </w:p>
    <w:p w14:paraId="136EFC49">
      <w:pPr>
        <w:widowControl/>
        <w:numPr>
          <w:ilvl w:val="0"/>
          <w:numId w:val="1"/>
        </w:numPr>
        <w:ind w:firstLine="640" w:firstLineChars="200"/>
        <w:jc w:val="left"/>
        <w:rPr>
          <w:rFonts w:ascii="黑体" w:hAnsi="黑体" w:eastAsia="黑体"/>
          <w:kern w:val="0"/>
          <w:sz w:val="32"/>
          <w:szCs w:val="32"/>
        </w:rPr>
      </w:pPr>
      <w:r>
        <w:rPr>
          <w:rFonts w:ascii="黑体" w:hAnsi="黑体" w:eastAsia="黑体"/>
          <w:kern w:val="0"/>
          <w:sz w:val="32"/>
          <w:szCs w:val="32"/>
        </w:rPr>
        <w:t>预算单位支出情况</w:t>
      </w:r>
    </w:p>
    <w:p w14:paraId="188F3B63">
      <w:pPr>
        <w:keepNext w:val="0"/>
        <w:keepLines w:val="0"/>
        <w:widowControl w:val="0"/>
        <w:suppressLineNumbers w:val="0"/>
        <w:spacing w:before="0" w:beforeAutospacing="0" w:after="0" w:afterAutospacing="0"/>
        <w:ind w:left="0" w:right="0" w:firstLine="640" w:firstLineChars="200"/>
        <w:jc w:val="both"/>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val="en-US" w:eastAsia="zh-CN"/>
        </w:rPr>
        <w:t>2025</w:t>
      </w:r>
      <w:r>
        <w:rPr>
          <w:rFonts w:hint="eastAsia" w:ascii="仿宋_GB2312" w:hAnsi="仿宋_GB2312" w:eastAsia="仿宋_GB2312" w:cs="仿宋_GB2312"/>
          <w:sz w:val="32"/>
          <w:szCs w:val="32"/>
          <w:highlight w:val="none"/>
          <w:lang w:val="en-US" w:eastAsia="zh-CN"/>
        </w:rPr>
        <w:t>年部门预算总支出1,526.00万元。财政拨款安排支出1,501.88万元，其中：基本支出</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355.94万元，与上年340.89万元对比增加15.05万元，</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增长</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4.41%，主要原因分析是新增退役安置1人所致；项目支出1,145.94万元，与上年1,266.32万元对比减少120.38</w:t>
      </w:r>
      <w:r>
        <w:rPr>
          <w:rFonts w:hint="eastAsia" w:ascii="仿宋_GB2312" w:hAnsi="仿宋_GB2312" w:eastAsia="仿宋_GB2312" w:cs="仿宋_GB2312"/>
          <w:sz w:val="32"/>
          <w:szCs w:val="32"/>
          <w:highlight w:val="none"/>
          <w:lang w:val="en-US" w:eastAsia="zh-CN"/>
        </w:rPr>
        <w:t>万元，</w:t>
      </w:r>
      <w:r>
        <w:rPr>
          <w:rFonts w:hint="eastAsia" w:ascii="仿宋_GB2312" w:hAnsi="仿宋_GB2312" w:eastAsia="仿宋_GB2312" w:cs="仿宋_GB2312"/>
          <w:color w:val="000000" w:themeColor="text1"/>
          <w:sz w:val="32"/>
          <w:szCs w:val="32"/>
          <w:highlight w:val="none"/>
          <w14:textFill>
            <w14:solidFill>
              <w14:schemeClr w14:val="tx1"/>
            </w14:solidFill>
          </w14:textFill>
        </w:rPr>
        <w:t>下降</w:t>
      </w:r>
      <w:r>
        <w:rPr>
          <w:rFonts w:hint="eastAsia" w:ascii="仿宋_GB2312" w:hAnsi="仿宋_GB2312" w:eastAsia="仿宋_GB2312" w:cs="仿宋_GB2312"/>
          <w:sz w:val="32"/>
          <w:szCs w:val="32"/>
          <w:highlight w:val="none"/>
          <w:lang w:val="en-US" w:eastAsia="zh-CN"/>
        </w:rPr>
        <w:t>9.51%，主要原因分析是压缩预算项目支出，</w:t>
      </w:r>
      <w:r>
        <w:rPr>
          <w:rFonts w:hint="eastAsia" w:ascii="仿宋_GB2312" w:hAnsi="仿宋_GB2312" w:eastAsia="仿宋_GB2312" w:cs="仿宋_GB2312"/>
          <w:kern w:val="2"/>
          <w:sz w:val="32"/>
          <w:szCs w:val="32"/>
          <w:highlight w:val="none"/>
          <w:lang w:val="en-US" w:eastAsia="zh-CN" w:bidi="ar"/>
        </w:rPr>
        <w:t>比上年减少优抚对象节日慰问款所致</w:t>
      </w:r>
      <w:r>
        <w:rPr>
          <w:rFonts w:hint="eastAsia" w:ascii="仿宋_GB2312" w:hAnsi="仿宋_GB2312" w:eastAsia="仿宋_GB2312" w:cs="仿宋_GB2312"/>
          <w:sz w:val="32"/>
          <w:szCs w:val="32"/>
          <w:highlight w:val="none"/>
          <w:lang w:val="en-US" w:eastAsia="zh-CN"/>
        </w:rPr>
        <w:t>。</w:t>
      </w:r>
    </w:p>
    <w:p w14:paraId="4CB0C3C2">
      <w:pPr>
        <w:widowControl/>
        <w:ind w:firstLine="640" w:firstLineChars="200"/>
        <w:jc w:val="left"/>
        <w:rPr>
          <w:rFonts w:hint="eastAsia" w:ascii="楷体_GB2312" w:eastAsia="楷体_GB2312"/>
          <w:kern w:val="0"/>
          <w:sz w:val="32"/>
          <w:szCs w:val="32"/>
        </w:rPr>
      </w:pPr>
      <w:r>
        <w:rPr>
          <w:rFonts w:hint="eastAsia" w:ascii="楷体_GB2312" w:eastAsia="楷体_GB2312"/>
          <w:kern w:val="0"/>
          <w:sz w:val="32"/>
          <w:szCs w:val="32"/>
          <w:lang w:val="en-US" w:eastAsia="zh-CN"/>
        </w:rPr>
        <w:t>（一）</w:t>
      </w:r>
      <w:r>
        <w:rPr>
          <w:rFonts w:hint="eastAsia" w:ascii="楷体_GB2312" w:eastAsia="楷体_GB2312"/>
          <w:kern w:val="0"/>
          <w:sz w:val="32"/>
          <w:szCs w:val="32"/>
        </w:rPr>
        <w:t>财政拨</w:t>
      </w:r>
      <w:r>
        <w:rPr>
          <w:rFonts w:hint="eastAsia" w:ascii="楷体_GB2312" w:eastAsia="楷体_GB2312"/>
          <w:kern w:val="0"/>
          <w:sz w:val="32"/>
          <w:szCs w:val="32"/>
          <w:highlight w:val="none"/>
        </w:rPr>
        <w:t>款安排支出按功能科目</w:t>
      </w:r>
      <w:r>
        <w:rPr>
          <w:rFonts w:hint="eastAsia" w:ascii="楷体_GB2312" w:eastAsia="楷体_GB2312"/>
          <w:kern w:val="0"/>
          <w:sz w:val="32"/>
          <w:szCs w:val="32"/>
        </w:rPr>
        <w:t>分类情况</w:t>
      </w:r>
    </w:p>
    <w:p w14:paraId="2A05ED6A">
      <w:pPr>
        <w:widowControl/>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en-US" w:eastAsia="zh-CN"/>
        </w:rPr>
        <w:t>“208”</w:t>
      </w:r>
      <w:r>
        <w:rPr>
          <w:rFonts w:hint="eastAsia" w:ascii="仿宋_GB2312" w:hAnsi="仿宋_GB2312" w:eastAsia="仿宋_GB2312" w:cs="仿宋_GB2312"/>
          <w:sz w:val="32"/>
          <w:szCs w:val="32"/>
          <w:lang w:val="en-US" w:eastAsia="zh-CN"/>
        </w:rPr>
        <w:t>社会保障和就业支出1,290.44万元：</w:t>
      </w:r>
    </w:p>
    <w:p w14:paraId="6881635D">
      <w:pPr>
        <w:widowControl/>
        <w:ind w:firstLine="640" w:firstLineChars="200"/>
        <w:jc w:val="both"/>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“20805</w:t>
      </w:r>
      <w:r>
        <w:rPr>
          <w:rFonts w:hint="eastAsia" w:ascii="仿宋_GB2312" w:hAnsi="仿宋_GB2312" w:eastAsia="仿宋_GB2312" w:cs="仿宋_GB2312"/>
          <w:sz w:val="32"/>
          <w:szCs w:val="32"/>
          <w:lang w:val="en-US" w:eastAsia="zh-CN"/>
        </w:rPr>
        <w:t>01</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行政单位离退休支出12.96万元，主要用于退休人员生活补助支出。</w:t>
      </w:r>
    </w:p>
    <w:p w14:paraId="715B680A">
      <w:pPr>
        <w:widowControl/>
        <w:ind w:firstLine="640" w:firstLineChars="200"/>
        <w:jc w:val="both"/>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“2080505”</w:t>
      </w:r>
      <w:r>
        <w:rPr>
          <w:rFonts w:hint="eastAsia" w:ascii="仿宋_GB2312" w:hAnsi="仿宋_GB2312" w:eastAsia="仿宋_GB2312" w:cs="仿宋_GB2312"/>
          <w:sz w:val="32"/>
          <w:szCs w:val="32"/>
          <w:lang w:val="en-US" w:eastAsia="zh-CN"/>
        </w:rPr>
        <w:t>机关事业单位基本养老保险缴费支出31.52万元，主要用于单位职工养老保险缴费支出。</w:t>
      </w:r>
    </w:p>
    <w:p w14:paraId="7C5F3CBC">
      <w:pPr>
        <w:widowControl/>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2080801</w:t>
      </w:r>
      <w:r>
        <w:rPr>
          <w:rFonts w:hint="eastAsia" w:ascii="仿宋_GB2312" w:hAnsi="仿宋_GB2312" w:eastAsia="仿宋_GB2312" w:cs="仿宋_GB2312"/>
          <w:sz w:val="32"/>
          <w:szCs w:val="32"/>
          <w:lang w:val="en-US" w:eastAsia="zh-CN"/>
        </w:rPr>
        <w:t>”死亡抚恤23.91万元，主要用于符合条件的优抚对象</w:t>
      </w:r>
      <w:r>
        <w:rPr>
          <w:rFonts w:hint="eastAsia" w:ascii="仿宋_GB2312" w:hAnsi="仿宋_GB2312" w:eastAsia="仿宋_GB2312" w:cs="仿宋_GB2312"/>
          <w:color w:val="000000"/>
          <w:kern w:val="2"/>
          <w:sz w:val="32"/>
          <w:szCs w:val="32"/>
          <w:lang w:val="en-US" w:eastAsia="zh-CN" w:bidi="ar"/>
        </w:rPr>
        <w:t>“三属”人员</w:t>
      </w:r>
      <w:r>
        <w:rPr>
          <w:rFonts w:hint="eastAsia" w:ascii="仿宋_GB2312" w:hAnsi="仿宋_GB2312" w:eastAsia="仿宋_GB2312" w:cs="仿宋_GB2312"/>
          <w:sz w:val="32"/>
          <w:szCs w:val="32"/>
          <w:lang w:val="en-US" w:eastAsia="zh-CN"/>
        </w:rPr>
        <w:t>生活补助支出。</w:t>
      </w:r>
    </w:p>
    <w:p w14:paraId="620C3423">
      <w:pPr>
        <w:widowControl/>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2080802</w:t>
      </w:r>
      <w:r>
        <w:rPr>
          <w:rFonts w:hint="eastAsia" w:ascii="仿宋_GB2312" w:hAnsi="仿宋_GB2312" w:eastAsia="仿宋_GB2312" w:cs="仿宋_GB2312"/>
          <w:sz w:val="32"/>
          <w:szCs w:val="32"/>
          <w:lang w:val="en-US" w:eastAsia="zh-CN"/>
        </w:rPr>
        <w:t>”伤残抚恤58.91万元，主要用于符合条件的优抚对象</w:t>
      </w:r>
      <w:r>
        <w:rPr>
          <w:rFonts w:hint="eastAsia" w:ascii="仿宋_GB2312" w:hAnsi="仿宋_GB2312" w:eastAsia="仿宋_GB2312" w:cs="仿宋_GB2312"/>
          <w:color w:val="000000"/>
          <w:kern w:val="2"/>
          <w:sz w:val="32"/>
          <w:szCs w:val="32"/>
          <w:lang w:val="en-US" w:eastAsia="zh-CN" w:bidi="ar"/>
        </w:rPr>
        <w:t>伤残军人</w:t>
      </w:r>
      <w:r>
        <w:rPr>
          <w:rFonts w:hint="eastAsia" w:ascii="仿宋_GB2312" w:hAnsi="仿宋_GB2312" w:eastAsia="仿宋_GB2312" w:cs="仿宋_GB2312"/>
          <w:sz w:val="32"/>
          <w:szCs w:val="32"/>
          <w:lang w:val="en-US" w:eastAsia="zh-CN"/>
        </w:rPr>
        <w:t>生活补助支出。</w:t>
      </w:r>
    </w:p>
    <w:p w14:paraId="0CAD1F18">
      <w:pPr>
        <w:widowControl/>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2080803</w:t>
      </w:r>
      <w:r>
        <w:rPr>
          <w:rFonts w:hint="eastAsia" w:ascii="仿宋_GB2312" w:hAnsi="仿宋_GB2312" w:eastAsia="仿宋_GB2312" w:cs="仿宋_GB2312"/>
          <w:sz w:val="32"/>
          <w:szCs w:val="32"/>
          <w:lang w:val="en-US" w:eastAsia="zh-CN"/>
        </w:rPr>
        <w:t>”在乡复员、退伍军人生活补助32.30万元，主要用于符合条件的优抚对象在乡复员、退伍军人生活补助支出。</w:t>
      </w:r>
    </w:p>
    <w:p w14:paraId="622BE944">
      <w:pPr>
        <w:widowControl/>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2080805</w:t>
      </w:r>
      <w:r>
        <w:rPr>
          <w:rFonts w:hint="eastAsia" w:ascii="仿宋_GB2312" w:hAnsi="仿宋_GB2312" w:eastAsia="仿宋_GB2312" w:cs="仿宋_GB2312"/>
          <w:sz w:val="32"/>
          <w:szCs w:val="32"/>
          <w:lang w:val="en-US" w:eastAsia="zh-CN"/>
        </w:rPr>
        <w:t>”义务兵优待</w:t>
      </w:r>
      <w:r>
        <w:rPr>
          <w:rFonts w:hint="default" w:ascii="仿宋_GB2312" w:hAnsi="仿宋_GB2312" w:eastAsia="仿宋_GB2312" w:cs="仿宋_GB2312"/>
          <w:sz w:val="32"/>
          <w:szCs w:val="32"/>
          <w:lang w:val="en-US" w:eastAsia="zh-CN"/>
        </w:rPr>
        <w:t>75.00</w:t>
      </w:r>
      <w:r>
        <w:rPr>
          <w:rFonts w:hint="eastAsia" w:ascii="仿宋_GB2312" w:hAnsi="仿宋_GB2312" w:eastAsia="仿宋_GB2312" w:cs="仿宋_GB2312"/>
          <w:sz w:val="32"/>
          <w:szCs w:val="32"/>
          <w:lang w:val="en-US" w:eastAsia="zh-CN"/>
        </w:rPr>
        <w:t>万元，主要用于符合条件的义务兵家庭优待金补助支出。</w:t>
      </w:r>
    </w:p>
    <w:p w14:paraId="66330F0C">
      <w:pPr>
        <w:widowControl/>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208080</w:t>
      </w:r>
      <w:r>
        <w:rPr>
          <w:rFonts w:hint="eastAsia" w:ascii="仿宋_GB2312" w:hAnsi="仿宋_GB2312" w:eastAsia="仿宋_GB2312" w:cs="仿宋_GB2312"/>
          <w:sz w:val="32"/>
          <w:szCs w:val="32"/>
          <w:lang w:val="en-US" w:eastAsia="zh-CN"/>
        </w:rPr>
        <w:t>6” 农村籍退役士兵老年生活补助64.02万元，主要用于符合条件的60岁以上农村籍退役士兵老年生活补助支出。</w:t>
      </w:r>
    </w:p>
    <w:p w14:paraId="54B366F1">
      <w:pPr>
        <w:widowControl/>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2080899</w:t>
      </w:r>
      <w:r>
        <w:rPr>
          <w:rFonts w:hint="eastAsia" w:ascii="仿宋_GB2312" w:hAnsi="仿宋_GB2312" w:eastAsia="仿宋_GB2312" w:cs="仿宋_GB2312"/>
          <w:sz w:val="32"/>
          <w:szCs w:val="32"/>
          <w:lang w:val="en-US" w:eastAsia="zh-CN"/>
        </w:rPr>
        <w:t>”其他优抚支出297.90万元，主要用于发放优抚对象节日慰问及</w:t>
      </w:r>
      <w:r>
        <w:rPr>
          <w:rFonts w:hint="eastAsia" w:ascii="仿宋_GB2312" w:hAnsi="仿宋_GB2312" w:eastAsia="仿宋_GB2312" w:cs="仿宋_GB2312"/>
          <w:color w:val="000000"/>
          <w:kern w:val="2"/>
          <w:sz w:val="32"/>
          <w:szCs w:val="32"/>
          <w:lang w:val="en-US" w:eastAsia="zh-CN" w:bidi="ar"/>
        </w:rPr>
        <w:t>参战军人、参核参试军人、出国民</w:t>
      </w:r>
      <w:r>
        <w:rPr>
          <w:rFonts w:hint="eastAsia" w:ascii="仿宋_GB2312" w:hAnsi="仿宋_GB2312" w:eastAsia="仿宋_GB2312" w:cs="仿宋_GB2312"/>
          <w:kern w:val="2"/>
          <w:sz w:val="32"/>
          <w:szCs w:val="32"/>
          <w:lang w:val="en-US" w:eastAsia="zh-CN" w:bidi="ar"/>
        </w:rPr>
        <w:t>参战</w:t>
      </w:r>
      <w:r>
        <w:rPr>
          <w:rFonts w:hint="eastAsia" w:ascii="仿宋_GB2312" w:hAnsi="仿宋_GB2312" w:eastAsia="仿宋_GB2312" w:cs="仿宋_GB2312"/>
          <w:color w:val="000000"/>
          <w:kern w:val="2"/>
          <w:sz w:val="32"/>
          <w:szCs w:val="32"/>
          <w:lang w:val="en-US" w:eastAsia="zh-CN" w:bidi="ar"/>
        </w:rPr>
        <w:t>兵民工</w:t>
      </w:r>
      <w:r>
        <w:rPr>
          <w:rFonts w:hint="eastAsia" w:ascii="仿宋_GB2312" w:hAnsi="仿宋_GB2312" w:eastAsia="仿宋_GB2312" w:cs="仿宋_GB2312"/>
          <w:sz w:val="32"/>
          <w:szCs w:val="32"/>
          <w:lang w:val="en-US" w:eastAsia="zh-CN"/>
        </w:rPr>
        <w:t>生活补助。</w:t>
      </w:r>
    </w:p>
    <w:p w14:paraId="4F0227A9">
      <w:pPr>
        <w:widowControl/>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2080901</w:t>
      </w:r>
      <w:r>
        <w:rPr>
          <w:rFonts w:hint="eastAsia" w:ascii="仿宋_GB2312" w:hAnsi="仿宋_GB2312" w:eastAsia="仿宋_GB2312" w:cs="仿宋_GB2312"/>
          <w:sz w:val="32"/>
          <w:szCs w:val="32"/>
          <w:lang w:val="en-US" w:eastAsia="zh-CN"/>
        </w:rPr>
        <w:t>”退役士兵安置120.30万元，主要用于退役士兵一次性经济补助支出。</w:t>
      </w:r>
    </w:p>
    <w:p w14:paraId="6DFF108A">
      <w:pPr>
        <w:widowControl/>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2080902</w:t>
      </w:r>
      <w:r>
        <w:rPr>
          <w:rFonts w:hint="eastAsia" w:ascii="仿宋_GB2312" w:hAnsi="仿宋_GB2312" w:eastAsia="仿宋_GB2312" w:cs="仿宋_GB2312"/>
          <w:sz w:val="32"/>
          <w:szCs w:val="32"/>
          <w:lang w:val="en-US" w:eastAsia="zh-CN"/>
        </w:rPr>
        <w:t>”军队移交政府的离退休人员安置56.70万元，主要用于军队离退休人员生活补助支出。</w:t>
      </w:r>
    </w:p>
    <w:p w14:paraId="0274C2B3">
      <w:pPr>
        <w:widowControl/>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2080903</w:t>
      </w:r>
      <w:r>
        <w:rPr>
          <w:rFonts w:hint="eastAsia" w:ascii="仿宋_GB2312" w:hAnsi="仿宋_GB2312" w:eastAsia="仿宋_GB2312" w:cs="仿宋_GB2312"/>
          <w:sz w:val="32"/>
          <w:szCs w:val="32"/>
          <w:lang w:val="en-US" w:eastAsia="zh-CN"/>
        </w:rPr>
        <w:t>”军队移交政府的离退休干部管理机构41.33万元，主要用于军休机构管理费用支出。</w:t>
      </w:r>
    </w:p>
    <w:p w14:paraId="5E225654">
      <w:pPr>
        <w:widowControl/>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2080904</w:t>
      </w:r>
      <w:r>
        <w:rPr>
          <w:rFonts w:hint="eastAsia" w:ascii="仿宋_GB2312" w:hAnsi="仿宋_GB2312" w:eastAsia="仿宋_GB2312" w:cs="仿宋_GB2312"/>
          <w:sz w:val="32"/>
          <w:szCs w:val="32"/>
          <w:lang w:val="en-US" w:eastAsia="zh-CN"/>
        </w:rPr>
        <w:t>”退役士兵管理教育23.05万元，主要用于退役士兵教育培训支出。</w:t>
      </w:r>
    </w:p>
    <w:p w14:paraId="70A0CAEE">
      <w:pPr>
        <w:widowControl/>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20809</w:t>
      </w:r>
      <w:r>
        <w:rPr>
          <w:rFonts w:hint="eastAsia" w:ascii="仿宋_GB2312" w:hAnsi="仿宋_GB2312" w:eastAsia="仿宋_GB2312" w:cs="仿宋_GB2312"/>
          <w:sz w:val="32"/>
          <w:szCs w:val="32"/>
          <w:lang w:val="en-US" w:eastAsia="zh-CN"/>
        </w:rPr>
        <w:t>99”其他退役安置支出88.58万元。主要用于自主择业军转干部社保缴费补助。</w:t>
      </w:r>
    </w:p>
    <w:p w14:paraId="6007825C">
      <w:pPr>
        <w:widowControl/>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2082801</w:t>
      </w:r>
      <w:r>
        <w:rPr>
          <w:rFonts w:hint="eastAsia" w:ascii="仿宋_GB2312" w:hAnsi="仿宋_GB2312" w:eastAsia="仿宋_GB2312" w:cs="仿宋_GB2312"/>
          <w:sz w:val="32"/>
          <w:szCs w:val="32"/>
          <w:lang w:val="en-US" w:eastAsia="zh-CN"/>
        </w:rPr>
        <w:t>”行政运行107.67万元，主要用于机关单位人员工资、保险及机构运转支出。</w:t>
      </w:r>
    </w:p>
    <w:p w14:paraId="650C70DE">
      <w:pPr>
        <w:widowControl/>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2082804</w:t>
      </w:r>
      <w:r>
        <w:rPr>
          <w:rFonts w:hint="eastAsia" w:ascii="仿宋_GB2312" w:hAnsi="仿宋_GB2312" w:eastAsia="仿宋_GB2312" w:cs="仿宋_GB2312"/>
          <w:sz w:val="32"/>
          <w:szCs w:val="32"/>
          <w:lang w:val="en-US" w:eastAsia="zh-CN"/>
        </w:rPr>
        <w:t>”拥军优属147.41万元，主要用于双拥工作开展支出及节日慰问经费。</w:t>
      </w:r>
    </w:p>
    <w:p w14:paraId="36E04042">
      <w:pPr>
        <w:widowControl/>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2082850</w:t>
      </w:r>
      <w:r>
        <w:rPr>
          <w:rFonts w:hint="eastAsia" w:ascii="仿宋_GB2312" w:hAnsi="仿宋_GB2312" w:eastAsia="仿宋_GB2312" w:cs="仿宋_GB2312"/>
          <w:sz w:val="32"/>
          <w:szCs w:val="32"/>
          <w:lang w:val="en-US" w:eastAsia="zh-CN"/>
        </w:rPr>
        <w:t>”事业运行107.78万元。主要用于事业单位人员工资、保险及机构运转支出。</w:t>
      </w:r>
    </w:p>
    <w:p w14:paraId="5159CEBE">
      <w:pPr>
        <w:widowControl/>
        <w:ind w:firstLine="640" w:firstLineChars="200"/>
        <w:jc w:val="both"/>
        <w:rPr>
          <w:rFonts w:hint="eastAsia"/>
          <w:lang w:val="en-US" w:eastAsia="zh-CN"/>
        </w:rPr>
      </w:pP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208</w:t>
      </w:r>
      <w:r>
        <w:rPr>
          <w:rFonts w:hint="eastAsia" w:ascii="仿宋_GB2312" w:hAnsi="仿宋_GB2312" w:eastAsia="仿宋_GB2312" w:cs="仿宋_GB2312"/>
          <w:sz w:val="32"/>
          <w:szCs w:val="32"/>
          <w:lang w:val="en-US" w:eastAsia="zh-CN"/>
        </w:rPr>
        <w:t>2899”其他退役军人管理支出1.10万元。主要用于军转干部服务管理。</w:t>
      </w:r>
    </w:p>
    <w:p w14:paraId="1E6B3B2A">
      <w:pPr>
        <w:widowControl/>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US" w:eastAsia="zh-CN"/>
        </w:rPr>
        <w:t>210</w:t>
      </w:r>
      <w:r>
        <w:rPr>
          <w:rFonts w:hint="eastAsia" w:ascii="仿宋_GB2312" w:hAnsi="仿宋_GB2312" w:eastAsia="仿宋_GB2312" w:cs="仿宋_GB2312"/>
          <w:sz w:val="32"/>
          <w:szCs w:val="32"/>
          <w:lang w:val="en-US" w:eastAsia="zh-CN"/>
        </w:rPr>
        <w:t>”卫生健康支出</w:t>
      </w:r>
      <w:r>
        <w:rPr>
          <w:rFonts w:hint="eastAsia" w:ascii="仿宋_GB2312" w:hAnsi="仿宋_GB2312" w:eastAsia="仿宋_GB2312" w:cs="仿宋_GB2312"/>
          <w:sz w:val="32"/>
          <w:szCs w:val="32"/>
          <w:highlight w:val="none"/>
          <w:lang w:val="en-US" w:eastAsia="zh-CN"/>
        </w:rPr>
        <w:t>211.63</w:t>
      </w:r>
      <w:r>
        <w:rPr>
          <w:rFonts w:hint="eastAsia" w:ascii="仿宋_GB2312" w:hAnsi="仿宋_GB2312" w:eastAsia="仿宋_GB2312" w:cs="仿宋_GB2312"/>
          <w:sz w:val="32"/>
          <w:szCs w:val="32"/>
          <w:lang w:val="en-US" w:eastAsia="zh-CN"/>
        </w:rPr>
        <w:t>万元：</w:t>
      </w:r>
    </w:p>
    <w:p w14:paraId="4A530AE2">
      <w:pPr>
        <w:widowControl/>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2101101</w:t>
      </w:r>
      <w:r>
        <w:rPr>
          <w:rFonts w:hint="eastAsia" w:ascii="仿宋_GB2312" w:hAnsi="仿宋_GB2312" w:eastAsia="仿宋_GB2312" w:cs="仿宋_GB2312"/>
          <w:sz w:val="32"/>
          <w:szCs w:val="32"/>
          <w:lang w:val="en-US" w:eastAsia="zh-CN"/>
        </w:rPr>
        <w:t>”行政单位医疗5.62万元，主要用于机关单位医疗保险缴费支出。</w:t>
      </w:r>
    </w:p>
    <w:p w14:paraId="7B571CAF">
      <w:pPr>
        <w:widowControl/>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2101102</w:t>
      </w:r>
      <w:r>
        <w:rPr>
          <w:rFonts w:hint="eastAsia" w:ascii="仿宋_GB2312" w:hAnsi="仿宋_GB2312" w:eastAsia="仿宋_GB2312" w:cs="仿宋_GB2312"/>
          <w:sz w:val="32"/>
          <w:szCs w:val="32"/>
          <w:lang w:val="en-US" w:eastAsia="zh-CN"/>
        </w:rPr>
        <w:t>”事业单位医疗10.73万元，主要用于事业单位医疗保险缴费支出。</w:t>
      </w:r>
    </w:p>
    <w:p w14:paraId="190BB307">
      <w:pPr>
        <w:widowControl/>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2101103</w:t>
      </w:r>
      <w:r>
        <w:rPr>
          <w:rFonts w:hint="eastAsia" w:ascii="仿宋_GB2312" w:hAnsi="仿宋_GB2312" w:eastAsia="仿宋_GB2312" w:cs="仿宋_GB2312"/>
          <w:sz w:val="32"/>
          <w:szCs w:val="32"/>
          <w:lang w:val="en-US" w:eastAsia="zh-CN"/>
        </w:rPr>
        <w:t>”公务员医疗补助12.81万元，主要用于单位人员公务员医疗保险缴费支出。</w:t>
      </w:r>
    </w:p>
    <w:p w14:paraId="480D9652">
      <w:pPr>
        <w:widowControl/>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“2101199” 其他行政事业单位医疗支出1.61万元，主要用于单位人员工伤、失业、生育保险缴费支出。</w:t>
      </w:r>
    </w:p>
    <w:p w14:paraId="3A746F15">
      <w:pPr>
        <w:widowControl/>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21014</w:t>
      </w:r>
      <w:r>
        <w:rPr>
          <w:rFonts w:hint="eastAsia" w:ascii="仿宋_GB2312" w:hAnsi="仿宋_GB2312" w:eastAsia="仿宋_GB2312" w:cs="仿宋_GB2312"/>
          <w:sz w:val="32"/>
          <w:szCs w:val="32"/>
          <w:lang w:val="en-US" w:eastAsia="zh-CN"/>
        </w:rPr>
        <w:t>01”优抚对象医疗180.86万元。主要用于单位职工社保费用缴纳及优抚对象医疗费用补助。</w:t>
      </w:r>
    </w:p>
    <w:p w14:paraId="57939E7C">
      <w:pPr>
        <w:widowControl/>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en-US" w:eastAsia="zh-CN"/>
        </w:rPr>
        <w:t>221</w:t>
      </w:r>
      <w:r>
        <w:rPr>
          <w:rFonts w:hint="eastAsia" w:ascii="仿宋_GB2312" w:hAnsi="仿宋_GB2312" w:eastAsia="仿宋_GB2312" w:cs="仿宋_GB2312"/>
          <w:sz w:val="32"/>
          <w:szCs w:val="32"/>
          <w:lang w:val="en-US" w:eastAsia="zh-CN"/>
        </w:rPr>
        <w:t>”住房保障支出：</w:t>
      </w:r>
    </w:p>
    <w:p w14:paraId="1C870C21">
      <w:pPr>
        <w:widowControl/>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2210201</w:t>
      </w:r>
      <w:r>
        <w:rPr>
          <w:rFonts w:hint="eastAsia" w:ascii="仿宋_GB2312" w:hAnsi="仿宋_GB2312" w:eastAsia="仿宋_GB2312" w:cs="仿宋_GB2312"/>
          <w:sz w:val="32"/>
          <w:szCs w:val="32"/>
          <w:lang w:val="en-US" w:eastAsia="zh-CN"/>
        </w:rPr>
        <w:t>”住房公积金23.93万元，主要用于单位职工住房公积金缴费支出。</w:t>
      </w:r>
    </w:p>
    <w:p w14:paraId="06368659">
      <w:pPr>
        <w:widowControl/>
        <w:ind w:firstLine="640" w:firstLineChars="200"/>
        <w:jc w:val="left"/>
        <w:rPr>
          <w:rFonts w:hint="eastAsia" w:ascii="楷体_GB2312" w:eastAsia="楷体_GB2312"/>
          <w:kern w:val="0"/>
          <w:sz w:val="32"/>
          <w:szCs w:val="32"/>
          <w:lang w:val="en-US" w:eastAsia="zh-CN"/>
        </w:rPr>
      </w:pPr>
      <w:r>
        <w:rPr>
          <w:rFonts w:hint="eastAsia" w:ascii="楷体_GB2312" w:eastAsia="楷体_GB2312"/>
          <w:kern w:val="0"/>
          <w:sz w:val="32"/>
          <w:szCs w:val="32"/>
          <w:lang w:val="en-US" w:eastAsia="zh-CN"/>
        </w:rPr>
        <w:t>（二）财政拨款安排支出按经济科目分类情况</w:t>
      </w:r>
    </w:p>
    <w:p w14:paraId="621B4084">
      <w:pPr>
        <w:widowControl/>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1.基本支出355.94万元。</w:t>
      </w:r>
    </w:p>
    <w:p w14:paraId="407190BA">
      <w:pPr>
        <w:widowControl/>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工资福利支出320.36万元，其中：基本工资78.73万元、津贴补贴39.81万元、奖金12.71万元、事业人员绩效工资76.33万元、机关事业单位基本养老保险缴费31.52万元、职工基本医疗保险缴费16.35万元、公务员医疗补助缴费12.81万元、其他社会保障缴费2.90万元、住房公积金23.93万元、人员经费预留其他工资福利10.80万元、编外人员（政府购买岗位）工资福利14.47万元。</w:t>
      </w:r>
    </w:p>
    <w:p w14:paraId="6906CD17">
      <w:pPr>
        <w:widowControl/>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商品和服务支出22.62万元，其中：办公费10.43万元、水费0.13万元、电费0.60万元、邮电费0.31万元、差旅费0.90万元、公务接待费0.43万元、工会经费1.08万元、福利费2.34万元、其他交通费用5.40万元，办公设备购置0.80万元，会议费0.20万元。</w:t>
      </w:r>
    </w:p>
    <w:p w14:paraId="14CC9E9E">
      <w:pPr>
        <w:widowControl/>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（3）对个人及家庭</w:t>
      </w:r>
      <w:r>
        <w:rPr>
          <w:rFonts w:hint="eastAsia" w:ascii="仿宋_GB2312" w:hAnsi="仿宋_GB2312" w:eastAsia="仿宋_GB2312" w:cs="仿宋_GB2312"/>
          <w:sz w:val="32"/>
          <w:szCs w:val="32"/>
          <w:highlight w:val="none"/>
          <w:lang w:val="en-US" w:eastAsia="zh-CN"/>
        </w:rPr>
        <w:t>补助12.96万</w:t>
      </w:r>
      <w:r>
        <w:rPr>
          <w:rFonts w:hint="eastAsia" w:ascii="仿宋_GB2312" w:hAnsi="仿宋_GB2312" w:eastAsia="仿宋_GB2312" w:cs="仿宋_GB2312"/>
          <w:sz w:val="32"/>
          <w:szCs w:val="32"/>
          <w:lang w:val="en-US" w:eastAsia="zh-CN"/>
        </w:rPr>
        <w:t>元，属离退休费。</w:t>
      </w:r>
    </w:p>
    <w:p w14:paraId="23344E92">
      <w:pPr>
        <w:widowControl/>
        <w:ind w:firstLine="640" w:firstLineChars="200"/>
        <w:jc w:val="both"/>
        <w:rPr>
          <w:rFonts w:hint="eastAsia"/>
          <w:lang w:val="en-US" w:eastAsia="zh-CN"/>
        </w:rPr>
      </w:pPr>
      <w:r>
        <w:rPr>
          <w:rFonts w:hint="eastAsia" w:ascii="仿宋_GB2312" w:hAnsi="仿宋_GB2312" w:eastAsia="仿宋_GB2312" w:cs="仿宋_GB2312"/>
          <w:kern w:val="2"/>
          <w:sz w:val="32"/>
          <w:szCs w:val="32"/>
          <w:lang w:val="en-US" w:eastAsia="zh-CN" w:bidi="ar-SA"/>
        </w:rPr>
        <w:t>2.项目支出1,145.94万元。</w:t>
      </w:r>
    </w:p>
    <w:p w14:paraId="5D5B39B1">
      <w:pPr>
        <w:widowControl/>
        <w:ind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（1）商品和服务支出17.36万元。其中：</w:t>
      </w:r>
      <w:r>
        <w:rPr>
          <w:rFonts w:hint="eastAsia" w:ascii="仿宋_GB2312" w:hAnsi="仿宋_GB2312" w:eastAsia="仿宋_GB2312" w:cs="仿宋_GB2312"/>
          <w:kern w:val="2"/>
          <w:sz w:val="32"/>
          <w:szCs w:val="32"/>
          <w:lang w:val="en-US" w:eastAsia="zh-CN" w:bidi="ar-SA"/>
        </w:rPr>
        <w:t>办公费支出15.12万元、专用材料费2.24万元。</w:t>
      </w:r>
    </w:p>
    <w:p w14:paraId="689C3DA1">
      <w:pPr>
        <w:widowControl/>
        <w:ind w:firstLine="640" w:firstLineChars="200"/>
        <w:jc w:val="both"/>
        <w:rPr>
          <w:rFonts w:hint="default"/>
          <w:lang w:val="en-US" w:eastAsia="zh-CN"/>
        </w:rPr>
      </w:pPr>
      <w:r>
        <w:rPr>
          <w:rFonts w:hint="eastAsia" w:ascii="仿宋_GB2312" w:hAnsi="仿宋_GB2312" w:eastAsia="仿宋_GB2312" w:cs="仿宋_GB2312"/>
          <w:sz w:val="32"/>
          <w:szCs w:val="32"/>
          <w:lang w:val="en-US" w:eastAsia="zh-CN"/>
        </w:rPr>
        <w:t>（2）对个人及家庭补助1</w:t>
      </w:r>
      <w:r>
        <w:rPr>
          <w:rFonts w:hint="eastAsia"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sz w:val="32"/>
          <w:szCs w:val="32"/>
          <w:lang w:val="en-US" w:eastAsia="zh-CN"/>
        </w:rPr>
        <w:t>128.58万元。其中：</w:t>
      </w:r>
      <w:r>
        <w:rPr>
          <w:rFonts w:hint="eastAsia" w:ascii="仿宋_GB2312" w:hAnsi="仿宋_GB2312" w:eastAsia="仿宋_GB2312" w:cs="仿宋_GB2312"/>
          <w:kern w:val="2"/>
          <w:sz w:val="32"/>
          <w:szCs w:val="32"/>
          <w:lang w:val="en-US" w:eastAsia="zh-CN" w:bidi="ar-SA"/>
        </w:rPr>
        <w:t>医疗费补助180.86万元、生活补助914.02万元、退休费33.70万元。</w:t>
      </w:r>
    </w:p>
    <w:p w14:paraId="27492D3C">
      <w:pPr>
        <w:widowControl/>
        <w:numPr>
          <w:ilvl w:val="0"/>
          <w:numId w:val="2"/>
        </w:numPr>
        <w:ind w:firstLine="640" w:firstLineChars="200"/>
        <w:jc w:val="left"/>
        <w:rPr>
          <w:rFonts w:hint="eastAsia" w:ascii="黑体" w:hAnsi="黑体" w:eastAsia="黑体"/>
          <w:kern w:val="0"/>
          <w:sz w:val="32"/>
          <w:szCs w:val="32"/>
        </w:rPr>
      </w:pPr>
      <w:r>
        <w:rPr>
          <w:rFonts w:ascii="黑体" w:hAnsi="黑体" w:eastAsia="黑体"/>
          <w:kern w:val="0"/>
          <w:sz w:val="32"/>
          <w:szCs w:val="32"/>
        </w:rPr>
        <w:t>对下</w:t>
      </w:r>
      <w:r>
        <w:rPr>
          <w:rFonts w:hint="eastAsia" w:ascii="黑体" w:hAnsi="黑体" w:eastAsia="黑体"/>
          <w:kern w:val="0"/>
          <w:sz w:val="32"/>
          <w:szCs w:val="32"/>
        </w:rPr>
        <w:t>专</w:t>
      </w:r>
      <w:r>
        <w:rPr>
          <w:rFonts w:ascii="黑体" w:hAnsi="黑体" w:eastAsia="黑体"/>
          <w:kern w:val="0"/>
          <w:sz w:val="32"/>
          <w:szCs w:val="32"/>
        </w:rPr>
        <w:t>项转移支付情况</w:t>
      </w:r>
    </w:p>
    <w:p w14:paraId="1FF7D113">
      <w:pPr>
        <w:widowControl/>
        <w:numPr>
          <w:ilvl w:val="0"/>
          <w:numId w:val="0"/>
        </w:numPr>
        <w:ind w:firstLine="640" w:firstLineChars="200"/>
        <w:jc w:val="left"/>
        <w:rPr>
          <w:rFonts w:hint="eastAsia" w:ascii="仿宋_GB2312" w:hAnsi="仿宋_GB2312" w:eastAsia="仿宋_GB2312" w:cs="仿宋_GB2312"/>
          <w:color w:val="auto"/>
          <w:kern w:val="2"/>
          <w:sz w:val="32"/>
          <w:szCs w:val="32"/>
          <w:lang w:val="en-US" w:eastAsia="zh-CN" w:bidi="ar"/>
        </w:rPr>
      </w:pPr>
      <w:r>
        <w:rPr>
          <w:rFonts w:hint="eastAsia" w:ascii="楷体_GB2312" w:eastAsia="楷体_GB2312"/>
          <w:kern w:val="0"/>
          <w:sz w:val="32"/>
          <w:szCs w:val="32"/>
          <w:lang w:val="en-US" w:eastAsia="zh-CN"/>
        </w:rPr>
        <w:t>（一）与中央配套事项</w:t>
      </w:r>
    </w:p>
    <w:p w14:paraId="3B785B72">
      <w:pPr>
        <w:pStyle w:val="7"/>
        <w:keepNext w:val="0"/>
        <w:keepLines w:val="0"/>
        <w:widowControl/>
        <w:numPr>
          <w:ilvl w:val="0"/>
          <w:numId w:val="0"/>
        </w:numPr>
        <w:suppressLineNumbers w:val="0"/>
        <w:spacing w:before="0" w:beforeAutospacing="0" w:after="0" w:afterAutospacing="0"/>
        <w:ind w:right="0" w:rightChars="0" w:firstLine="640" w:firstLineChars="200"/>
        <w:rPr>
          <w:rFonts w:hint="eastAsia" w:ascii="仿宋_GB2312" w:hAnsi="仿宋_GB2312" w:eastAsia="仿宋_GB2312" w:cs="仿宋_GB2312"/>
          <w:color w:val="auto"/>
          <w:kern w:val="2"/>
          <w:sz w:val="32"/>
          <w:szCs w:val="32"/>
          <w:lang w:val="en-US" w:eastAsia="zh-CN" w:bidi="ar"/>
        </w:rPr>
      </w:pPr>
      <w:r>
        <w:rPr>
          <w:rFonts w:hint="eastAsia" w:ascii="仿宋_GB2312" w:hAnsi="仿宋_GB2312" w:eastAsia="仿宋_GB2312" w:cs="仿宋_GB2312"/>
          <w:color w:val="auto"/>
          <w:kern w:val="2"/>
          <w:sz w:val="32"/>
          <w:szCs w:val="32"/>
          <w:lang w:val="en-US" w:eastAsia="zh-CN" w:bidi="ar"/>
        </w:rPr>
        <w:t>无。</w:t>
      </w:r>
    </w:p>
    <w:p w14:paraId="2CF01157">
      <w:pPr>
        <w:pStyle w:val="7"/>
        <w:keepNext w:val="0"/>
        <w:keepLines w:val="0"/>
        <w:widowControl/>
        <w:numPr>
          <w:ilvl w:val="0"/>
          <w:numId w:val="0"/>
        </w:numPr>
        <w:suppressLineNumbers w:val="0"/>
        <w:spacing w:before="0" w:beforeAutospacing="0" w:after="0" w:afterAutospacing="0"/>
        <w:ind w:right="0" w:rightChars="0" w:firstLine="640" w:firstLineChars="200"/>
        <w:rPr>
          <w:rFonts w:hint="eastAsia" w:ascii="楷体_GB2312" w:hAnsi="Times New Roman" w:eastAsia="楷体_GB2312" w:cs="Times New Roman"/>
          <w:kern w:val="0"/>
          <w:sz w:val="32"/>
          <w:szCs w:val="32"/>
          <w:lang w:val="en-US" w:eastAsia="zh-CN" w:bidi="ar-SA"/>
        </w:rPr>
      </w:pPr>
      <w:r>
        <w:rPr>
          <w:rFonts w:hint="eastAsia" w:ascii="楷体_GB2312" w:hAnsi="Times New Roman" w:eastAsia="楷体_GB2312" w:cs="Times New Roman"/>
          <w:kern w:val="0"/>
          <w:sz w:val="32"/>
          <w:szCs w:val="32"/>
          <w:lang w:val="en-US" w:eastAsia="zh-CN" w:bidi="ar-SA"/>
        </w:rPr>
        <w:t>（二）按既定政策标准测算补助事项</w:t>
      </w:r>
    </w:p>
    <w:p w14:paraId="6721A092">
      <w:pPr>
        <w:pStyle w:val="7"/>
        <w:keepNext w:val="0"/>
        <w:keepLines w:val="0"/>
        <w:widowControl/>
        <w:numPr>
          <w:ilvl w:val="0"/>
          <w:numId w:val="0"/>
        </w:numPr>
        <w:suppressLineNumbers w:val="0"/>
        <w:spacing w:before="0" w:beforeAutospacing="0" w:after="0" w:afterAutospacing="0"/>
        <w:ind w:right="0" w:rightChars="0" w:firstLine="640" w:firstLineChars="200"/>
        <w:rPr>
          <w:rFonts w:hint="eastAsia" w:ascii="仿宋_GB2312" w:hAnsi="仿宋_GB2312" w:eastAsia="仿宋_GB2312" w:cs="仿宋_GB2312"/>
          <w:color w:val="auto"/>
          <w:kern w:val="2"/>
          <w:sz w:val="32"/>
          <w:szCs w:val="32"/>
          <w:lang w:val="en-US" w:eastAsia="zh-CN" w:bidi="ar"/>
        </w:rPr>
      </w:pPr>
      <w:r>
        <w:rPr>
          <w:rFonts w:hint="eastAsia" w:ascii="仿宋_GB2312" w:hAnsi="仿宋_GB2312" w:eastAsia="仿宋_GB2312" w:cs="仿宋_GB2312"/>
          <w:color w:val="auto"/>
          <w:kern w:val="2"/>
          <w:sz w:val="32"/>
          <w:szCs w:val="32"/>
          <w:lang w:val="en-US" w:eastAsia="zh-CN" w:bidi="ar"/>
        </w:rPr>
        <w:t>无。</w:t>
      </w:r>
    </w:p>
    <w:p w14:paraId="6B4CDBED">
      <w:pPr>
        <w:pStyle w:val="7"/>
        <w:keepNext w:val="0"/>
        <w:keepLines w:val="0"/>
        <w:widowControl/>
        <w:numPr>
          <w:ilvl w:val="0"/>
          <w:numId w:val="0"/>
        </w:numPr>
        <w:suppressLineNumbers w:val="0"/>
        <w:spacing w:before="0" w:beforeAutospacing="0" w:after="0" w:afterAutospacing="0"/>
        <w:ind w:right="0" w:rightChars="0" w:firstLine="640" w:firstLineChars="200"/>
        <w:rPr>
          <w:rFonts w:hint="eastAsia" w:ascii="楷体_GB2312" w:hAnsi="Times New Roman" w:eastAsia="楷体_GB2312" w:cs="Times New Roman"/>
          <w:kern w:val="0"/>
          <w:sz w:val="32"/>
          <w:szCs w:val="32"/>
          <w:lang w:val="en-US" w:eastAsia="zh-CN" w:bidi="ar-SA"/>
        </w:rPr>
      </w:pPr>
      <w:r>
        <w:rPr>
          <w:rFonts w:hint="eastAsia" w:ascii="楷体_GB2312" w:hAnsi="Times New Roman" w:eastAsia="楷体_GB2312" w:cs="Times New Roman"/>
          <w:kern w:val="0"/>
          <w:sz w:val="32"/>
          <w:szCs w:val="32"/>
          <w:lang w:val="en-US" w:eastAsia="zh-CN" w:bidi="ar-SA"/>
        </w:rPr>
        <w:t>（三）经济社会事业发展事项</w:t>
      </w:r>
    </w:p>
    <w:p w14:paraId="723870E3">
      <w:pPr>
        <w:widowControl/>
        <w:ind w:firstLine="640" w:firstLineChars="200"/>
        <w:jc w:val="left"/>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color w:val="auto"/>
          <w:kern w:val="0"/>
          <w:sz w:val="32"/>
          <w:szCs w:val="32"/>
          <w:lang w:eastAsia="zh-CN"/>
        </w:rPr>
        <w:t>无。</w:t>
      </w:r>
    </w:p>
    <w:p w14:paraId="3543ABE2">
      <w:pPr>
        <w:widowControl/>
        <w:ind w:firstLine="640" w:firstLineChars="200"/>
        <w:jc w:val="left"/>
        <w:rPr>
          <w:rFonts w:ascii="黑体" w:hAnsi="黑体" w:eastAsia="黑体"/>
          <w:kern w:val="0"/>
          <w:sz w:val="32"/>
          <w:szCs w:val="32"/>
        </w:rPr>
      </w:pPr>
      <w:r>
        <w:rPr>
          <w:rFonts w:ascii="黑体" w:hAnsi="黑体" w:eastAsia="黑体"/>
          <w:kern w:val="0"/>
          <w:sz w:val="32"/>
          <w:szCs w:val="32"/>
        </w:rPr>
        <w:t>六、政府采购预算情况</w:t>
      </w:r>
    </w:p>
    <w:p w14:paraId="4AED670D">
      <w:pPr>
        <w:widowControl/>
        <w:ind w:firstLine="640" w:firstLineChars="200"/>
        <w:jc w:val="both"/>
        <w:rPr>
          <w:rFonts w:hint="default" w:ascii="仿宋_GB2312" w:hAnsi="仿宋_GB2312" w:eastAsia="仿宋_GB2312" w:cs="仿宋_GB2312"/>
          <w:sz w:val="32"/>
          <w:szCs w:val="32"/>
          <w:highlight w:val="red"/>
          <w:lang w:val="en-US" w:eastAsia="zh-CN"/>
        </w:rPr>
      </w:pPr>
      <w:r>
        <w:rPr>
          <w:rFonts w:hint="default" w:ascii="仿宋_GB2312" w:hAnsi="仿宋_GB2312" w:eastAsia="仿宋_GB2312" w:cs="仿宋_GB2312"/>
          <w:sz w:val="32"/>
          <w:szCs w:val="32"/>
          <w:lang w:val="en-US" w:eastAsia="zh-CN"/>
        </w:rPr>
        <w:t>根据《中华人民共和国政府采购法》的有关规定，编制了政府采购预算，共涉及采购项目</w:t>
      </w: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en-US" w:eastAsia="zh-CN"/>
        </w:rPr>
        <w:t>个，</w:t>
      </w:r>
      <w:r>
        <w:rPr>
          <w:rFonts w:hint="eastAsia" w:ascii="仿宋_GB2312" w:hAnsi="仿宋_GB2312" w:eastAsia="仿宋_GB2312" w:cs="仿宋_GB2312"/>
          <w:sz w:val="32"/>
          <w:szCs w:val="32"/>
          <w:lang w:val="en-US" w:eastAsia="zh-CN"/>
        </w:rPr>
        <w:t>政府</w:t>
      </w:r>
      <w:r>
        <w:rPr>
          <w:rFonts w:hint="default" w:ascii="仿宋_GB2312" w:hAnsi="仿宋_GB2312" w:eastAsia="仿宋_GB2312" w:cs="仿宋_GB2312"/>
          <w:sz w:val="32"/>
          <w:szCs w:val="32"/>
          <w:lang w:val="en-US" w:eastAsia="zh-CN"/>
        </w:rPr>
        <w:t>采购预算</w:t>
      </w:r>
      <w:r>
        <w:rPr>
          <w:rFonts w:hint="eastAsia" w:ascii="仿宋_GB2312" w:hAnsi="仿宋_GB2312" w:eastAsia="仿宋_GB2312" w:cs="仿宋_GB2312"/>
          <w:sz w:val="32"/>
          <w:szCs w:val="32"/>
          <w:lang w:val="en-US" w:eastAsia="zh-CN"/>
        </w:rPr>
        <w:t>总额1.17</w:t>
      </w:r>
      <w:r>
        <w:rPr>
          <w:rFonts w:hint="default" w:ascii="仿宋_GB2312" w:hAnsi="仿宋_GB2312" w:eastAsia="仿宋_GB2312" w:cs="仿宋_GB2312"/>
          <w:sz w:val="32"/>
          <w:szCs w:val="32"/>
          <w:lang w:val="en-US" w:eastAsia="zh-CN"/>
        </w:rPr>
        <w:t>万元</w:t>
      </w:r>
      <w:r>
        <w:rPr>
          <w:rFonts w:hint="eastAsia" w:ascii="仿宋_GB2312" w:hAnsi="仿宋_GB2312" w:eastAsia="仿宋_GB2312" w:cs="仿宋_GB2312"/>
          <w:sz w:val="32"/>
          <w:szCs w:val="32"/>
          <w:lang w:val="en-US" w:eastAsia="zh-CN"/>
        </w:rPr>
        <w:t>，其中：政府采购货物预算0.97</w:t>
      </w:r>
      <w:r>
        <w:rPr>
          <w:rFonts w:hint="default" w:ascii="仿宋_GB2312" w:hAnsi="仿宋_GB2312" w:eastAsia="仿宋_GB2312" w:cs="仿宋_GB2312"/>
          <w:sz w:val="32"/>
          <w:szCs w:val="32"/>
          <w:lang w:val="en-US" w:eastAsia="zh-CN"/>
        </w:rPr>
        <w:t>万元</w:t>
      </w:r>
      <w:r>
        <w:rPr>
          <w:rFonts w:hint="eastAsia" w:ascii="仿宋_GB2312" w:hAnsi="仿宋_GB2312" w:eastAsia="仿宋_GB2312" w:cs="仿宋_GB2312"/>
          <w:sz w:val="32"/>
          <w:szCs w:val="32"/>
          <w:lang w:val="en-US" w:eastAsia="zh-CN"/>
        </w:rPr>
        <w:t>、政府采购服务预算0.20</w:t>
      </w:r>
      <w:r>
        <w:rPr>
          <w:rFonts w:hint="default" w:ascii="仿宋_GB2312" w:hAnsi="仿宋_GB2312" w:eastAsia="仿宋_GB2312" w:cs="仿宋_GB2312"/>
          <w:sz w:val="32"/>
          <w:szCs w:val="32"/>
          <w:lang w:val="en-US" w:eastAsia="zh-CN"/>
        </w:rPr>
        <w:t>万元</w:t>
      </w:r>
      <w:r>
        <w:rPr>
          <w:rFonts w:hint="eastAsia" w:ascii="仿宋_GB2312" w:hAnsi="仿宋_GB2312" w:eastAsia="仿宋_GB2312" w:cs="仿宋_GB2312"/>
          <w:sz w:val="32"/>
          <w:szCs w:val="32"/>
          <w:lang w:val="en-US" w:eastAsia="zh-CN"/>
        </w:rPr>
        <w:t>、政府采购工程预算0.00</w:t>
      </w:r>
      <w:r>
        <w:rPr>
          <w:rFonts w:hint="default" w:ascii="仿宋_GB2312" w:hAnsi="仿宋_GB2312" w:eastAsia="仿宋_GB2312" w:cs="仿宋_GB2312"/>
          <w:sz w:val="32"/>
          <w:szCs w:val="32"/>
          <w:lang w:val="en-US" w:eastAsia="zh-CN"/>
        </w:rPr>
        <w:t>万元</w:t>
      </w:r>
      <w:r>
        <w:rPr>
          <w:rFonts w:hint="eastAsia" w:ascii="仿宋_GB2312" w:hAnsi="仿宋_GB2312" w:eastAsia="仿宋_GB2312" w:cs="仿宋_GB2312"/>
          <w:sz w:val="32"/>
          <w:szCs w:val="32"/>
          <w:lang w:val="en-US" w:eastAsia="zh-CN"/>
        </w:rPr>
        <w:t>。</w:t>
      </w:r>
    </w:p>
    <w:p w14:paraId="7494EB08">
      <w:pPr>
        <w:widowControl/>
        <w:ind w:firstLine="640" w:firstLineChars="200"/>
        <w:jc w:val="left"/>
        <w:rPr>
          <w:rFonts w:hint="eastAsia" w:ascii="楷体" w:hAnsi="楷体" w:eastAsia="楷体" w:cs="楷体"/>
          <w:kern w:val="0"/>
          <w:sz w:val="32"/>
          <w:szCs w:val="32"/>
        </w:rPr>
      </w:pPr>
      <w:r>
        <w:rPr>
          <w:rFonts w:hint="eastAsia" w:ascii="黑体" w:hAnsi="黑体" w:eastAsia="黑体"/>
          <w:kern w:val="0"/>
          <w:sz w:val="32"/>
          <w:szCs w:val="32"/>
        </w:rPr>
        <w:t>七、部门“三公”经费增减变化情况及原因说明</w:t>
      </w:r>
    </w:p>
    <w:p w14:paraId="6D72EF43">
      <w:pPr>
        <w:widowControl/>
        <w:ind w:firstLine="640" w:firstLineChars="200"/>
        <w:jc w:val="both"/>
        <w:rPr>
          <w:rFonts w:eastAsia="仿宋_GB2312"/>
          <w:kern w:val="0"/>
          <w:sz w:val="32"/>
          <w:szCs w:val="32"/>
        </w:rPr>
      </w:pPr>
      <w:r>
        <w:rPr>
          <w:rFonts w:hint="eastAsia" w:ascii="仿宋_GB2312" w:hAnsi="仿宋_GB2312" w:eastAsia="仿宋_GB2312" w:cs="仿宋_GB2312"/>
          <w:sz w:val="32"/>
          <w:szCs w:val="32"/>
          <w:lang w:val="en-US" w:eastAsia="zh-CN"/>
        </w:rPr>
        <w:t>通海县退役军人事务局2025年</w:t>
      </w:r>
      <w:r>
        <w:rPr>
          <w:rFonts w:hint="default" w:ascii="仿宋_GB2312" w:hAnsi="仿宋_GB2312" w:eastAsia="仿宋_GB2312" w:cs="仿宋_GB2312"/>
          <w:sz w:val="32"/>
          <w:szCs w:val="32"/>
          <w:lang w:val="en-US" w:eastAsia="zh-CN"/>
        </w:rPr>
        <w:t>一般公共预算财政拨款“三公</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经费</w:t>
      </w:r>
      <w:r>
        <w:rPr>
          <w:rFonts w:hint="eastAsia" w:ascii="仿宋_GB2312" w:hAnsi="仿宋_GB2312" w:eastAsia="仿宋_GB2312" w:cs="仿宋_GB2312"/>
          <w:sz w:val="32"/>
          <w:szCs w:val="32"/>
          <w:lang w:val="en-US" w:eastAsia="zh-CN"/>
        </w:rPr>
        <w:t>预</w:t>
      </w:r>
      <w:r>
        <w:rPr>
          <w:rFonts w:hint="default" w:ascii="仿宋_GB2312" w:hAnsi="仿宋_GB2312" w:eastAsia="仿宋_GB2312" w:cs="仿宋_GB2312"/>
          <w:sz w:val="32"/>
          <w:szCs w:val="32"/>
          <w:lang w:val="en-US" w:eastAsia="zh-CN"/>
        </w:rPr>
        <w:t>算</w:t>
      </w:r>
      <w:r>
        <w:rPr>
          <w:rFonts w:hint="eastAsia" w:ascii="仿宋_GB2312" w:hAnsi="仿宋_GB2312" w:eastAsia="仿宋_GB2312" w:cs="仿宋_GB2312"/>
          <w:sz w:val="32"/>
          <w:szCs w:val="32"/>
          <w:lang w:val="en-US" w:eastAsia="zh-CN"/>
        </w:rPr>
        <w:t>合计0.43</w:t>
      </w:r>
      <w:r>
        <w:rPr>
          <w:rFonts w:hint="default" w:ascii="仿宋_GB2312" w:hAnsi="仿宋_GB2312" w:eastAsia="仿宋_GB2312" w:cs="仿宋_GB2312"/>
          <w:sz w:val="32"/>
          <w:szCs w:val="32"/>
          <w:lang w:val="en-US" w:eastAsia="zh-CN"/>
        </w:rPr>
        <w:t>万元，较上年</w:t>
      </w:r>
      <w:r>
        <w:rPr>
          <w:rFonts w:hint="eastAsia" w:ascii="仿宋_GB2312" w:hAnsi="仿宋_GB2312" w:eastAsia="仿宋_GB2312" w:cs="仿宋_GB2312"/>
          <w:sz w:val="32"/>
          <w:szCs w:val="32"/>
          <w:lang w:val="en-US" w:eastAsia="zh-CN"/>
        </w:rPr>
        <w:t>增加0.00</w:t>
      </w:r>
      <w:r>
        <w:rPr>
          <w:rFonts w:hint="default" w:ascii="仿宋_GB2312" w:hAnsi="仿宋_GB2312" w:eastAsia="仿宋_GB2312" w:cs="仿宋_GB2312"/>
          <w:sz w:val="32"/>
          <w:szCs w:val="32"/>
          <w:lang w:val="en-US" w:eastAsia="zh-CN"/>
        </w:rPr>
        <w:t>万元，</w:t>
      </w:r>
      <w:r>
        <w:rPr>
          <w:rFonts w:hint="eastAsia" w:ascii="仿宋_GB2312" w:hAnsi="仿宋_GB2312" w:eastAsia="仿宋_GB2312" w:cs="仿宋_GB2312"/>
          <w:sz w:val="32"/>
          <w:szCs w:val="32"/>
          <w:lang w:val="en-US" w:eastAsia="zh-CN"/>
        </w:rPr>
        <w:t>增长0.00</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，具体变动情况如下：</w:t>
      </w:r>
    </w:p>
    <w:p w14:paraId="494C405A">
      <w:pPr>
        <w:widowControl/>
        <w:ind w:firstLine="640" w:firstLineChars="200"/>
        <w:jc w:val="left"/>
        <w:rPr>
          <w:rFonts w:ascii="楷体_GB2312" w:eastAsia="楷体_GB2312"/>
          <w:kern w:val="0"/>
          <w:sz w:val="32"/>
          <w:szCs w:val="32"/>
        </w:rPr>
      </w:pPr>
      <w:r>
        <w:rPr>
          <w:rFonts w:hint="eastAsia" w:ascii="楷体_GB2312" w:eastAsia="楷体_GB2312"/>
          <w:kern w:val="0"/>
          <w:sz w:val="32"/>
          <w:szCs w:val="32"/>
        </w:rPr>
        <w:t>（一）</w:t>
      </w:r>
      <w:r>
        <w:rPr>
          <w:rFonts w:ascii="楷体_GB2312" w:eastAsia="楷体_GB2312"/>
          <w:kern w:val="0"/>
          <w:sz w:val="32"/>
          <w:szCs w:val="32"/>
        </w:rPr>
        <w:t>因公出国（境）费</w:t>
      </w:r>
    </w:p>
    <w:p w14:paraId="48EF8616">
      <w:pPr>
        <w:widowControl/>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通海县退役军人事务局2025年因公出国（境）费预算为0.00万元，较上年增加0.00万元，增长0.00%，共计安排因公出国（境）团组0个，因公出国（境）0人次。</w:t>
      </w:r>
    </w:p>
    <w:p w14:paraId="45EB6DF0">
      <w:pPr>
        <w:pStyle w:val="7"/>
        <w:keepNext w:val="0"/>
        <w:keepLines w:val="0"/>
        <w:widowControl w:val="0"/>
        <w:suppressLineNumbers w:val="0"/>
        <w:spacing w:before="0" w:beforeAutospacing="0" w:after="120" w:afterAutospacing="0"/>
        <w:ind w:left="0" w:right="0" w:firstLine="640" w:firstLineChars="200"/>
        <w:jc w:val="both"/>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kern w:val="2"/>
          <w:sz w:val="32"/>
          <w:szCs w:val="32"/>
          <w:lang w:val="en-US" w:eastAsia="zh-CN" w:bidi="ar"/>
        </w:rPr>
        <w:t>与上年对比无变化</w:t>
      </w:r>
      <w:r>
        <w:rPr>
          <w:rFonts w:hint="eastAsia" w:ascii="Times New Roman" w:hAnsi="Times New Roman" w:eastAsia="仿宋_GB2312" w:cs="仿宋_GB2312"/>
          <w:kern w:val="0"/>
          <w:sz w:val="32"/>
          <w:szCs w:val="32"/>
          <w:lang w:val="en-US" w:eastAsia="zh-CN" w:bidi="ar"/>
        </w:rPr>
        <w:t>。</w:t>
      </w:r>
    </w:p>
    <w:p w14:paraId="67355FC4">
      <w:pPr>
        <w:widowControl/>
        <w:ind w:firstLine="640" w:firstLineChars="200"/>
        <w:jc w:val="left"/>
        <w:rPr>
          <w:rFonts w:ascii="楷体_GB2312" w:eastAsia="楷体_GB2312"/>
          <w:kern w:val="0"/>
          <w:sz w:val="32"/>
          <w:szCs w:val="32"/>
        </w:rPr>
      </w:pPr>
      <w:r>
        <w:rPr>
          <w:rFonts w:hint="eastAsia" w:ascii="楷体_GB2312" w:eastAsia="楷体_GB2312"/>
          <w:kern w:val="0"/>
          <w:sz w:val="32"/>
          <w:szCs w:val="32"/>
        </w:rPr>
        <w:t>（二）</w:t>
      </w:r>
      <w:r>
        <w:rPr>
          <w:rFonts w:ascii="楷体_GB2312" w:eastAsia="楷体_GB2312"/>
          <w:kern w:val="0"/>
          <w:sz w:val="32"/>
          <w:szCs w:val="32"/>
        </w:rPr>
        <w:t>公务接待费</w:t>
      </w:r>
    </w:p>
    <w:p w14:paraId="104AD885">
      <w:pPr>
        <w:widowControl/>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通海县退役军人事务局2025年公务接待费预算为0.43万元，较上年增加0.00万元，增长0.00%，国内公务接待批次为10次，共计接待78人次。</w:t>
      </w:r>
    </w:p>
    <w:p w14:paraId="2F7209E1">
      <w:pPr>
        <w:widowControl/>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与上年对比无变化。</w:t>
      </w:r>
    </w:p>
    <w:p w14:paraId="399B98E3">
      <w:pPr>
        <w:widowControl/>
        <w:ind w:firstLine="640" w:firstLineChars="200"/>
        <w:jc w:val="left"/>
        <w:rPr>
          <w:rFonts w:ascii="楷体_GB2312" w:eastAsia="楷体_GB2312"/>
          <w:kern w:val="0"/>
          <w:sz w:val="32"/>
          <w:szCs w:val="32"/>
        </w:rPr>
      </w:pPr>
      <w:r>
        <w:rPr>
          <w:rFonts w:hint="eastAsia" w:ascii="楷体_GB2312" w:eastAsia="楷体_GB2312"/>
          <w:kern w:val="0"/>
          <w:sz w:val="32"/>
          <w:szCs w:val="32"/>
        </w:rPr>
        <w:t>（三）</w:t>
      </w:r>
      <w:r>
        <w:rPr>
          <w:rFonts w:ascii="楷体_GB2312" w:eastAsia="楷体_GB2312"/>
          <w:kern w:val="0"/>
          <w:sz w:val="32"/>
          <w:szCs w:val="32"/>
        </w:rPr>
        <w:t>公务用车购置及运行维护费</w:t>
      </w:r>
    </w:p>
    <w:p w14:paraId="058E3B73">
      <w:pPr>
        <w:widowControl/>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通海县退役军人事务局2025年公务用车购置及运行维护费为0.00万元，较上年增加0.00万元，增长0.00%。其中：公务用车购置费0.00万元，较上年增加0.00万元，增长0.00%；公务用车运行维护费0.00万元，较上年增加0.00万元，增长0.00%。共计购置公务用车0辆，年末公务用车保有量为1辆。</w:t>
      </w:r>
    </w:p>
    <w:p w14:paraId="262CC7AE">
      <w:pPr>
        <w:pStyle w:val="7"/>
        <w:keepNext w:val="0"/>
        <w:keepLines w:val="0"/>
        <w:widowControl w:val="0"/>
        <w:suppressLineNumbers w:val="0"/>
        <w:spacing w:before="0" w:beforeAutospacing="0" w:after="120" w:afterAutospacing="0"/>
        <w:ind w:left="0" w:right="0" w:firstLine="640" w:firstLineChars="200"/>
        <w:jc w:val="both"/>
        <w:rPr>
          <w:rFonts w:hint="eastAsia" w:ascii="Times New Roman" w:hAnsi="Times New Roman" w:eastAsia="仿宋_GB2312" w:cs="仿宋_GB2312"/>
          <w:kern w:val="0"/>
          <w:sz w:val="32"/>
          <w:szCs w:val="32"/>
          <w:lang w:val="en-US" w:eastAsia="zh-CN" w:bidi="ar"/>
        </w:rPr>
      </w:pPr>
      <w:r>
        <w:rPr>
          <w:rFonts w:hint="eastAsia" w:ascii="仿宋_GB2312" w:hAnsi="仿宋_GB2312" w:eastAsia="仿宋_GB2312" w:cs="仿宋_GB2312"/>
          <w:color w:val="000000"/>
          <w:kern w:val="2"/>
          <w:sz w:val="32"/>
          <w:szCs w:val="32"/>
          <w:lang w:val="en-US" w:eastAsia="zh-CN" w:bidi="ar"/>
        </w:rPr>
        <w:t>与上年对比无变化</w:t>
      </w:r>
      <w:r>
        <w:rPr>
          <w:rFonts w:hint="eastAsia" w:ascii="Times New Roman" w:hAnsi="Times New Roman" w:eastAsia="仿宋_GB2312" w:cs="仿宋_GB2312"/>
          <w:kern w:val="0"/>
          <w:sz w:val="32"/>
          <w:szCs w:val="32"/>
          <w:lang w:val="en-US" w:eastAsia="zh-CN" w:bidi="ar"/>
        </w:rPr>
        <w:t>。</w:t>
      </w:r>
    </w:p>
    <w:p w14:paraId="332946AC">
      <w:pPr>
        <w:keepNext w:val="0"/>
        <w:keepLines w:val="0"/>
        <w:widowControl w:val="0"/>
        <w:suppressLineNumbers w:val="0"/>
        <w:spacing w:before="0" w:beforeAutospacing="0" w:after="0" w:afterAutospacing="0"/>
        <w:ind w:left="0" w:right="0" w:firstLine="640" w:firstLineChars="200"/>
        <w:jc w:val="both"/>
        <w:rPr>
          <w:rFonts w:hint="eastAsia" w:ascii="Times New Roman" w:hAnsi="Times New Roman" w:eastAsia="仿宋_GB2312" w:cs="仿宋_GB2312"/>
          <w:kern w:val="0"/>
          <w:sz w:val="32"/>
          <w:szCs w:val="32"/>
          <w:lang w:val="en-US" w:eastAsia="zh-CN" w:bidi="ar"/>
        </w:rPr>
      </w:pPr>
      <w:r>
        <w:rPr>
          <w:rFonts w:hint="eastAsia" w:ascii="Times New Roman" w:hAnsi="Times New Roman" w:eastAsia="仿宋_GB2312" w:cs="仿宋_GB2312"/>
          <w:kern w:val="0"/>
          <w:sz w:val="32"/>
          <w:szCs w:val="32"/>
          <w:lang w:val="en-US" w:eastAsia="zh-CN" w:bidi="ar"/>
        </w:rPr>
        <w:t>情况说明</w:t>
      </w:r>
      <w:r>
        <w:rPr>
          <w:rFonts w:hint="eastAsia" w:eastAsia="仿宋_GB2312" w:cs="仿宋_GB2312"/>
          <w:kern w:val="0"/>
          <w:sz w:val="32"/>
          <w:szCs w:val="32"/>
          <w:lang w:val="en-US" w:eastAsia="zh-CN" w:bidi="ar"/>
        </w:rPr>
        <w:t>：</w:t>
      </w:r>
      <w:r>
        <w:rPr>
          <w:rFonts w:hint="eastAsia" w:ascii="仿宋_GB2312" w:hAnsi="仿宋_GB2312" w:eastAsia="仿宋_GB2312" w:cs="仿宋_GB2312"/>
          <w:kern w:val="2"/>
          <w:sz w:val="32"/>
          <w:szCs w:val="32"/>
          <w:lang w:val="en-US" w:eastAsia="zh-CN" w:bidi="ar"/>
        </w:rPr>
        <w:t>车辆为下属二级事业单位军干所管理，无“三公”经费安排支出，公务用车运行费用由上级补助资金支出。</w:t>
      </w:r>
    </w:p>
    <w:p w14:paraId="4526AAA1">
      <w:pPr>
        <w:widowControl/>
        <w:numPr>
          <w:ilvl w:val="0"/>
          <w:numId w:val="3"/>
        </w:numPr>
        <w:ind w:firstLine="640" w:firstLineChars="200"/>
        <w:jc w:val="left"/>
        <w:rPr>
          <w:rFonts w:hint="eastAsia" w:ascii="黑体" w:hAnsi="黑体" w:eastAsia="黑体"/>
          <w:kern w:val="0"/>
          <w:sz w:val="32"/>
          <w:szCs w:val="32"/>
        </w:rPr>
      </w:pPr>
      <w:r>
        <w:rPr>
          <w:rFonts w:hint="eastAsia" w:ascii="黑体" w:hAnsi="黑体" w:eastAsia="黑体"/>
          <w:kern w:val="0"/>
          <w:sz w:val="32"/>
          <w:szCs w:val="32"/>
        </w:rPr>
        <w:t>重点项目预算绩效目标情况</w:t>
      </w:r>
    </w:p>
    <w:p w14:paraId="1CBD088C">
      <w:pPr>
        <w:pStyle w:val="2"/>
        <w:ind w:firstLine="640" w:firstLineChars="200"/>
        <w:rPr>
          <w:rFonts w:hint="eastAsia" w:ascii="仿宋_GB2312" w:hAnsi="仿宋_GB2312" w:eastAsia="仿宋_GB2312" w:cs="仿宋_GB2312"/>
          <w:kern w:val="2"/>
          <w:sz w:val="32"/>
          <w:szCs w:val="32"/>
          <w:lang w:val="en-US" w:eastAsia="zh-CN" w:bidi="ar"/>
        </w:rPr>
      </w:pPr>
      <w:r>
        <w:rPr>
          <w:rFonts w:hint="eastAsia" w:ascii="楷体_GB2312" w:eastAsia="楷体_GB2312"/>
          <w:kern w:val="0"/>
          <w:sz w:val="32"/>
          <w:szCs w:val="32"/>
        </w:rPr>
        <w:t>（</w:t>
      </w:r>
      <w:r>
        <w:rPr>
          <w:rFonts w:hint="eastAsia" w:ascii="楷体_GB2312" w:eastAsia="楷体_GB2312"/>
          <w:kern w:val="0"/>
          <w:sz w:val="32"/>
          <w:szCs w:val="32"/>
          <w:lang w:eastAsia="zh-CN"/>
        </w:rPr>
        <w:t>一</w:t>
      </w:r>
      <w:r>
        <w:rPr>
          <w:rFonts w:hint="eastAsia" w:ascii="楷体_GB2312" w:eastAsia="楷体_GB2312"/>
          <w:kern w:val="0"/>
          <w:sz w:val="32"/>
          <w:szCs w:val="32"/>
        </w:rPr>
        <w:t>）</w:t>
      </w:r>
      <w:r>
        <w:rPr>
          <w:rFonts w:hint="eastAsia" w:ascii="楷体_GB2312" w:eastAsia="楷体_GB2312"/>
          <w:kern w:val="0"/>
          <w:sz w:val="32"/>
          <w:szCs w:val="32"/>
          <w:lang w:val="en-US" w:eastAsia="zh-CN"/>
        </w:rPr>
        <w:t>义务兵家庭优待金补助经费</w:t>
      </w:r>
    </w:p>
    <w:p w14:paraId="0FAF8D54">
      <w:pPr>
        <w:keepNext w:val="0"/>
        <w:keepLines w:val="0"/>
        <w:widowControl w:val="0"/>
        <w:suppressLineNumbers w:val="0"/>
        <w:spacing w:before="0" w:beforeAutospacing="0" w:after="0" w:afterAutospacing="0"/>
        <w:ind w:left="0" w:right="0" w:firstLine="640" w:firstLineChars="200"/>
        <w:jc w:val="both"/>
        <w:rPr>
          <w:rFonts w:hint="eastAsia" w:ascii="Times New Roman" w:hAnsi="Times New Roman" w:eastAsia="仿宋_GB2312" w:cs="仿宋_GB2312"/>
          <w:kern w:val="0"/>
          <w:sz w:val="32"/>
          <w:szCs w:val="32"/>
          <w:lang w:val="en-US" w:eastAsia="zh-CN" w:bidi="ar"/>
        </w:rPr>
      </w:pPr>
      <w:r>
        <w:rPr>
          <w:rFonts w:hint="eastAsia" w:ascii="仿宋_GB2312" w:hAnsi="仿宋_GB2312" w:eastAsia="仿宋_GB2312" w:cs="仿宋_GB2312"/>
          <w:kern w:val="2"/>
          <w:sz w:val="32"/>
          <w:szCs w:val="32"/>
          <w:lang w:val="en-US" w:eastAsia="zh-CN" w:bidi="ar"/>
        </w:rPr>
        <w:t>本级预算安排资金75.00万元，绩效目标为：发放2024年义务兵等家庭优待金。</w:t>
      </w:r>
    </w:p>
    <w:p w14:paraId="0F7FC3EE">
      <w:pPr>
        <w:pStyle w:val="2"/>
        <w:widowControl w:val="0"/>
        <w:numPr>
          <w:ilvl w:val="0"/>
          <w:numId w:val="0"/>
        </w:numPr>
        <w:ind w:firstLine="640" w:firstLineChars="200"/>
        <w:jc w:val="both"/>
        <w:rPr>
          <w:rFonts w:hint="eastAsia" w:ascii="楷体_GB2312" w:hAnsi="Times New Roman" w:eastAsia="楷体_GB2312" w:cs="Times New Roman"/>
          <w:kern w:val="0"/>
          <w:sz w:val="32"/>
          <w:szCs w:val="32"/>
          <w:lang w:val="en-US" w:eastAsia="zh-CN" w:bidi="ar-SA"/>
        </w:rPr>
      </w:pPr>
      <w:r>
        <w:rPr>
          <w:rFonts w:hint="eastAsia" w:ascii="楷体_GB2312" w:eastAsia="楷体_GB2312"/>
          <w:kern w:val="0"/>
          <w:sz w:val="32"/>
          <w:szCs w:val="32"/>
        </w:rPr>
        <w:t>（</w:t>
      </w:r>
      <w:r>
        <w:rPr>
          <w:rFonts w:hint="eastAsia" w:ascii="楷体_GB2312" w:eastAsia="楷体_GB2312"/>
          <w:kern w:val="0"/>
          <w:sz w:val="32"/>
          <w:szCs w:val="32"/>
          <w:lang w:eastAsia="zh-CN"/>
        </w:rPr>
        <w:t>二</w:t>
      </w:r>
      <w:r>
        <w:rPr>
          <w:rFonts w:hint="eastAsia" w:ascii="楷体_GB2312" w:eastAsia="楷体_GB2312"/>
          <w:kern w:val="0"/>
          <w:sz w:val="32"/>
          <w:szCs w:val="32"/>
        </w:rPr>
        <w:t>）</w:t>
      </w:r>
      <w:r>
        <w:rPr>
          <w:rFonts w:hint="eastAsia" w:ascii="楷体_GB2312" w:hAnsi="Times New Roman" w:eastAsia="楷体_GB2312" w:cs="Times New Roman"/>
          <w:kern w:val="0"/>
          <w:sz w:val="32"/>
          <w:szCs w:val="32"/>
          <w:lang w:val="en-US" w:eastAsia="zh-CN" w:bidi="ar-SA"/>
        </w:rPr>
        <w:t>军队转业干部社保缴纳补助经费</w:t>
      </w:r>
    </w:p>
    <w:p w14:paraId="13D25C08">
      <w:pPr>
        <w:pStyle w:val="2"/>
        <w:widowControl w:val="0"/>
        <w:numPr>
          <w:ilvl w:val="0"/>
          <w:numId w:val="0"/>
        </w:numPr>
        <w:ind w:firstLine="640" w:firstLineChars="200"/>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本级预算安排资金88.58万元，绩效目标为：每月及时缴纳自主择业干部49人医疗费；每年及时补助王永红等困难军转干部医疗及养老保险缴费。</w:t>
      </w:r>
    </w:p>
    <w:p w14:paraId="22E331AB">
      <w:pPr>
        <w:widowControl/>
        <w:ind w:firstLine="640" w:firstLineChars="200"/>
        <w:jc w:val="left"/>
        <w:rPr>
          <w:rFonts w:hint="eastAsia" w:ascii="楷体_GB2312" w:eastAsia="楷体_GB2312"/>
          <w:kern w:val="0"/>
          <w:sz w:val="32"/>
          <w:szCs w:val="32"/>
          <w:lang w:val="en-US" w:eastAsia="zh-CN"/>
        </w:rPr>
      </w:pPr>
      <w:r>
        <w:rPr>
          <w:rFonts w:hint="eastAsia" w:ascii="楷体_GB2312" w:eastAsia="楷体_GB2312"/>
          <w:kern w:val="0"/>
          <w:sz w:val="32"/>
          <w:szCs w:val="32"/>
        </w:rPr>
        <w:t>（</w:t>
      </w:r>
      <w:r>
        <w:rPr>
          <w:rFonts w:hint="eastAsia" w:ascii="楷体_GB2312" w:eastAsia="楷体_GB2312"/>
          <w:kern w:val="0"/>
          <w:sz w:val="32"/>
          <w:szCs w:val="32"/>
          <w:lang w:eastAsia="zh-CN"/>
        </w:rPr>
        <w:t>三</w:t>
      </w:r>
      <w:r>
        <w:rPr>
          <w:rFonts w:hint="eastAsia" w:ascii="楷体_GB2312" w:eastAsia="楷体_GB2312"/>
          <w:kern w:val="0"/>
          <w:sz w:val="32"/>
          <w:szCs w:val="32"/>
        </w:rPr>
        <w:t>）</w:t>
      </w:r>
      <w:r>
        <w:rPr>
          <w:rFonts w:hint="eastAsia" w:ascii="楷体_GB2312" w:eastAsia="楷体_GB2312"/>
          <w:kern w:val="0"/>
          <w:sz w:val="32"/>
          <w:szCs w:val="32"/>
          <w:lang w:val="en-US" w:eastAsia="zh-CN"/>
        </w:rPr>
        <w:t>双拥工作专项经费</w:t>
      </w:r>
    </w:p>
    <w:p w14:paraId="52CAC5A5">
      <w:pPr>
        <w:keepNext w:val="0"/>
        <w:keepLines w:val="0"/>
        <w:widowControl w:val="0"/>
        <w:numPr>
          <w:ilvl w:val="0"/>
          <w:numId w:val="0"/>
        </w:numPr>
        <w:suppressLineNumbers w:val="0"/>
        <w:spacing w:before="0" w:beforeAutospacing="0" w:after="0" w:afterAutospacing="0"/>
        <w:ind w:right="0" w:rightChars="0" w:firstLine="640" w:firstLineChars="200"/>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本级预算安排资金17.36万元，预期绩效目标为：开展2025年通海县双拥工作，支付2022年创建双拥模范县城的费用。巩固和发展军政军民团结、促进经济社会发展、推进国防和军队现代化。</w:t>
      </w:r>
    </w:p>
    <w:p w14:paraId="357115BD">
      <w:pPr>
        <w:pStyle w:val="2"/>
        <w:widowControl w:val="0"/>
        <w:numPr>
          <w:ilvl w:val="0"/>
          <w:numId w:val="0"/>
        </w:numPr>
        <w:ind w:firstLine="640" w:firstLineChars="200"/>
        <w:jc w:val="both"/>
        <w:rPr>
          <w:rFonts w:hint="eastAsia" w:ascii="仿宋_GB2312" w:hAnsi="仿宋_GB2312" w:eastAsia="仿宋_GB2312" w:cs="仿宋_GB2312"/>
          <w:kern w:val="2"/>
          <w:sz w:val="32"/>
          <w:szCs w:val="32"/>
          <w:lang w:val="en-US" w:eastAsia="zh-CN" w:bidi="ar"/>
        </w:rPr>
      </w:pPr>
      <w:r>
        <w:rPr>
          <w:rFonts w:hint="eastAsia" w:ascii="楷体_GB2312" w:eastAsia="楷体_GB2312"/>
          <w:kern w:val="0"/>
          <w:sz w:val="32"/>
          <w:szCs w:val="32"/>
        </w:rPr>
        <w:t>（</w:t>
      </w:r>
      <w:r>
        <w:rPr>
          <w:rFonts w:hint="eastAsia" w:ascii="楷体_GB2312" w:eastAsia="楷体_GB2312"/>
          <w:kern w:val="0"/>
          <w:sz w:val="32"/>
          <w:szCs w:val="32"/>
          <w:lang w:eastAsia="zh-CN"/>
        </w:rPr>
        <w:t>四</w:t>
      </w:r>
      <w:r>
        <w:rPr>
          <w:rFonts w:hint="eastAsia" w:ascii="楷体_GB2312" w:eastAsia="楷体_GB2312"/>
          <w:kern w:val="0"/>
          <w:sz w:val="32"/>
          <w:szCs w:val="32"/>
        </w:rPr>
        <w:t>）</w:t>
      </w:r>
      <w:r>
        <w:rPr>
          <w:rFonts w:hint="eastAsia" w:ascii="仿宋_GB2312" w:hAnsi="仿宋_GB2312" w:eastAsia="仿宋_GB2312" w:cs="仿宋_GB2312"/>
          <w:kern w:val="2"/>
          <w:sz w:val="32"/>
          <w:szCs w:val="32"/>
          <w:lang w:val="en-US" w:eastAsia="zh-CN" w:bidi="ar"/>
        </w:rPr>
        <w:t>优抚对象社保缴纳补助经费</w:t>
      </w:r>
    </w:p>
    <w:p w14:paraId="7CC2A597">
      <w:pPr>
        <w:pStyle w:val="2"/>
        <w:widowControl w:val="0"/>
        <w:numPr>
          <w:ilvl w:val="0"/>
          <w:numId w:val="0"/>
        </w:numPr>
        <w:ind w:firstLine="640" w:firstLineChars="200"/>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本级预算安排资金24.48万元，预期绩效目标为：每年及时补助失业伤残军人9人社会保险缴费、缴纳退休优抚对象6人大病医疗保险费。</w:t>
      </w:r>
    </w:p>
    <w:p w14:paraId="7C2FA760">
      <w:pPr>
        <w:widowControl/>
        <w:ind w:firstLine="640" w:firstLineChars="200"/>
        <w:jc w:val="left"/>
        <w:rPr>
          <w:rFonts w:hint="eastAsia" w:ascii="楷体_GB2312" w:eastAsia="楷体_GB2312"/>
          <w:kern w:val="0"/>
          <w:sz w:val="32"/>
          <w:szCs w:val="32"/>
          <w:lang w:val="en-US" w:eastAsia="zh-CN"/>
        </w:rPr>
      </w:pPr>
      <w:r>
        <w:rPr>
          <w:rFonts w:hint="eastAsia" w:ascii="楷体_GB2312" w:eastAsia="楷体_GB2312"/>
          <w:kern w:val="0"/>
          <w:sz w:val="32"/>
          <w:szCs w:val="32"/>
        </w:rPr>
        <w:t>（</w:t>
      </w:r>
      <w:r>
        <w:rPr>
          <w:rFonts w:hint="eastAsia" w:ascii="楷体_GB2312" w:eastAsia="楷体_GB2312"/>
          <w:kern w:val="0"/>
          <w:sz w:val="32"/>
          <w:szCs w:val="32"/>
          <w:lang w:eastAsia="zh-CN"/>
        </w:rPr>
        <w:t>五</w:t>
      </w:r>
      <w:r>
        <w:rPr>
          <w:rFonts w:hint="eastAsia" w:ascii="楷体_GB2312" w:eastAsia="楷体_GB2312"/>
          <w:kern w:val="0"/>
          <w:sz w:val="32"/>
          <w:szCs w:val="32"/>
        </w:rPr>
        <w:t>）</w:t>
      </w:r>
      <w:r>
        <w:rPr>
          <w:rFonts w:hint="eastAsia" w:ascii="楷体_GB2312" w:eastAsia="楷体_GB2312"/>
          <w:kern w:val="0"/>
          <w:sz w:val="32"/>
          <w:szCs w:val="32"/>
          <w:lang w:val="en-US" w:eastAsia="zh-CN"/>
        </w:rPr>
        <w:t>优抚对象抚恤和定期生活补助经费项目</w:t>
      </w:r>
    </w:p>
    <w:p w14:paraId="276E4718">
      <w:pPr>
        <w:keepNext w:val="0"/>
        <w:keepLines w:val="0"/>
        <w:widowControl w:val="0"/>
        <w:suppressLineNumbers w:val="0"/>
        <w:spacing w:before="0" w:beforeAutospacing="0" w:after="0" w:afterAutospacing="0"/>
        <w:ind w:left="0" w:right="0" w:firstLine="640" w:firstLineChars="200"/>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本级预算安排资金452.56万元，绩效目标为：按月发放优抚对象生活补助及节日慰问、临时价格补贴、解三难补助、立功受奖奖励、义务兵家庭优待金，保障国家对军人的优待抚恤，维护军队和社会稳定，增强全民的国防观念。发放范围是烈士遗属、因公牺牲军人遗属、病故军人遗属、残疾军人、在乡复员军人、带病回乡退伍军人、60岁以上农村籍退役士兵、城镇困难优抚对象、两参人员、出国参战民兵工。</w:t>
      </w:r>
    </w:p>
    <w:p w14:paraId="7075F0EE">
      <w:pPr>
        <w:widowControl/>
        <w:ind w:firstLine="640" w:firstLineChars="200"/>
        <w:jc w:val="left"/>
        <w:rPr>
          <w:rFonts w:hint="eastAsia" w:ascii="楷体_GB2312" w:eastAsia="楷体_GB2312"/>
          <w:kern w:val="0"/>
          <w:sz w:val="32"/>
          <w:szCs w:val="32"/>
          <w:lang w:val="en-US" w:eastAsia="zh-CN"/>
        </w:rPr>
      </w:pPr>
      <w:r>
        <w:rPr>
          <w:rFonts w:hint="eastAsia" w:ascii="楷体_GB2312" w:eastAsia="楷体_GB2312"/>
          <w:kern w:val="0"/>
          <w:sz w:val="32"/>
          <w:szCs w:val="32"/>
        </w:rPr>
        <w:t>（</w:t>
      </w:r>
      <w:r>
        <w:rPr>
          <w:rFonts w:hint="eastAsia" w:ascii="楷体_GB2312" w:eastAsia="楷体_GB2312"/>
          <w:kern w:val="0"/>
          <w:sz w:val="32"/>
          <w:szCs w:val="32"/>
          <w:lang w:eastAsia="zh-CN"/>
        </w:rPr>
        <w:t>六</w:t>
      </w:r>
      <w:r>
        <w:rPr>
          <w:rFonts w:hint="eastAsia" w:ascii="楷体_GB2312" w:eastAsia="楷体_GB2312"/>
          <w:kern w:val="0"/>
          <w:sz w:val="32"/>
          <w:szCs w:val="32"/>
        </w:rPr>
        <w:t>）</w:t>
      </w:r>
      <w:r>
        <w:rPr>
          <w:rFonts w:hint="eastAsia" w:ascii="楷体_GB2312" w:eastAsia="楷体_GB2312"/>
          <w:kern w:val="0"/>
          <w:sz w:val="32"/>
          <w:szCs w:val="32"/>
          <w:lang w:val="en-US" w:eastAsia="zh-CN"/>
        </w:rPr>
        <w:t>优抚对象医疗补助经费</w:t>
      </w:r>
    </w:p>
    <w:p w14:paraId="75F6A642">
      <w:pPr>
        <w:keepNext w:val="0"/>
        <w:keepLines w:val="0"/>
        <w:widowControl w:val="0"/>
        <w:numPr>
          <w:ilvl w:val="0"/>
          <w:numId w:val="0"/>
        </w:numPr>
        <w:suppressLineNumbers w:val="0"/>
        <w:spacing w:before="0" w:beforeAutospacing="0" w:after="0" w:afterAutospacing="0"/>
        <w:ind w:right="0" w:rightChars="0" w:firstLine="640" w:firstLineChars="200"/>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本级预算安排资金180.86万元，预期绩效目标为：发放优抚对象医疗费用补助、参加城乡居民医疗保险缴费补助、自主择业及其他军转干部医疗保险缴费补助。保障国家对军人的优待抚恤，解决优抚对象医疗困难问题，保障正常生活水平。</w:t>
      </w:r>
    </w:p>
    <w:p w14:paraId="250F0B67">
      <w:pPr>
        <w:widowControl/>
        <w:ind w:firstLine="640" w:firstLineChars="200"/>
        <w:jc w:val="left"/>
        <w:rPr>
          <w:rFonts w:hint="eastAsia" w:ascii="楷体_GB2312" w:eastAsia="楷体_GB2312"/>
          <w:kern w:val="0"/>
          <w:sz w:val="32"/>
          <w:szCs w:val="32"/>
          <w:lang w:val="en-US" w:eastAsia="zh-CN"/>
        </w:rPr>
      </w:pPr>
      <w:r>
        <w:rPr>
          <w:rFonts w:hint="eastAsia" w:ascii="楷体_GB2312" w:eastAsia="楷体_GB2312"/>
          <w:kern w:val="0"/>
          <w:sz w:val="32"/>
          <w:szCs w:val="32"/>
        </w:rPr>
        <w:t>（</w:t>
      </w:r>
      <w:r>
        <w:rPr>
          <w:rFonts w:hint="eastAsia" w:ascii="楷体_GB2312" w:eastAsia="楷体_GB2312"/>
          <w:kern w:val="0"/>
          <w:sz w:val="32"/>
          <w:szCs w:val="32"/>
          <w:lang w:eastAsia="zh-CN"/>
        </w:rPr>
        <w:t>七</w:t>
      </w:r>
      <w:r>
        <w:rPr>
          <w:rFonts w:hint="eastAsia" w:ascii="楷体_GB2312" w:eastAsia="楷体_GB2312"/>
          <w:kern w:val="0"/>
          <w:sz w:val="32"/>
          <w:szCs w:val="32"/>
        </w:rPr>
        <w:t>）</w:t>
      </w:r>
      <w:r>
        <w:rPr>
          <w:rFonts w:hint="eastAsia" w:ascii="楷体_GB2312" w:eastAsia="楷体_GB2312"/>
          <w:kern w:val="0"/>
          <w:sz w:val="32"/>
          <w:szCs w:val="32"/>
          <w:lang w:val="en-US" w:eastAsia="zh-CN"/>
        </w:rPr>
        <w:t>优抚对象节日慰问经费</w:t>
      </w:r>
    </w:p>
    <w:p w14:paraId="185E03B5">
      <w:pPr>
        <w:pStyle w:val="2"/>
        <w:ind w:firstLine="640" w:firstLineChars="200"/>
        <w:rPr>
          <w:rFonts w:hint="eastAsia" w:ascii="楷体_GB2312" w:eastAsia="楷体_GB2312"/>
          <w:kern w:val="0"/>
          <w:sz w:val="32"/>
          <w:szCs w:val="32"/>
        </w:rPr>
      </w:pPr>
      <w:r>
        <w:rPr>
          <w:rFonts w:hint="eastAsia" w:ascii="仿宋_GB2312" w:hAnsi="仿宋_GB2312" w:eastAsia="仿宋_GB2312" w:cs="仿宋_GB2312"/>
          <w:kern w:val="2"/>
          <w:sz w:val="32"/>
          <w:szCs w:val="32"/>
          <w:lang w:val="en-US" w:eastAsia="zh-CN" w:bidi="ar"/>
        </w:rPr>
        <w:t>本级预算安排资金130.05万元，预期绩效目标为：按时发放优抚对象春节、八一慰问金；组织全县各村组开展节日座谈，并及时支付经费；开展烈士公祭日祭扫活动，发放烈属慰问金；对现役军人立功受奖人员及时发放奖励金。</w:t>
      </w:r>
    </w:p>
    <w:p w14:paraId="3A52FDE5">
      <w:pPr>
        <w:widowControl/>
        <w:ind w:firstLine="640" w:firstLineChars="200"/>
        <w:jc w:val="left"/>
        <w:rPr>
          <w:rFonts w:hint="eastAsia" w:ascii="楷体_GB2312" w:eastAsia="楷体_GB2312"/>
          <w:kern w:val="0"/>
          <w:sz w:val="32"/>
          <w:szCs w:val="32"/>
          <w:lang w:val="en-US" w:eastAsia="zh-CN"/>
        </w:rPr>
      </w:pPr>
      <w:r>
        <w:rPr>
          <w:rFonts w:hint="eastAsia" w:ascii="楷体_GB2312" w:eastAsia="楷体_GB2312"/>
          <w:kern w:val="0"/>
          <w:sz w:val="32"/>
          <w:szCs w:val="32"/>
        </w:rPr>
        <w:t>（</w:t>
      </w:r>
      <w:r>
        <w:rPr>
          <w:rFonts w:hint="eastAsia" w:ascii="楷体_GB2312" w:eastAsia="楷体_GB2312"/>
          <w:kern w:val="0"/>
          <w:sz w:val="32"/>
          <w:szCs w:val="32"/>
          <w:lang w:eastAsia="zh-CN"/>
        </w:rPr>
        <w:t>八</w:t>
      </w:r>
      <w:r>
        <w:rPr>
          <w:rFonts w:hint="eastAsia" w:ascii="楷体_GB2312" w:eastAsia="楷体_GB2312"/>
          <w:kern w:val="0"/>
          <w:sz w:val="32"/>
          <w:szCs w:val="32"/>
        </w:rPr>
        <w:t>）</w:t>
      </w:r>
      <w:r>
        <w:rPr>
          <w:rFonts w:hint="eastAsia" w:ascii="楷体_GB2312" w:eastAsia="楷体_GB2312"/>
          <w:kern w:val="0"/>
          <w:sz w:val="32"/>
          <w:szCs w:val="32"/>
          <w:lang w:val="en-US" w:eastAsia="zh-CN"/>
        </w:rPr>
        <w:t>退役安置补助经费项目</w:t>
      </w:r>
    </w:p>
    <w:p w14:paraId="77BAAD37">
      <w:pPr>
        <w:keepNext w:val="0"/>
        <w:keepLines w:val="0"/>
        <w:widowControl w:val="0"/>
        <w:suppressLineNumbers w:val="0"/>
        <w:spacing w:before="0" w:beforeAutospacing="0" w:after="0" w:afterAutospacing="0"/>
        <w:ind w:left="0" w:right="0" w:firstLine="640" w:firstLineChars="200"/>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本级预算安排资金143.35万元，预期绩效目标为：发放自主就业退役士兵一次性经济补助、 退役士兵教育培训、退役士兵符合政府安排工作期间生活补助，保障国家对军人的优待抚恤，激励军人保家卫国的献身精神，维护军队和社会稳定，增强全民的国防观念。</w:t>
      </w:r>
    </w:p>
    <w:p w14:paraId="2B098C13">
      <w:pPr>
        <w:widowControl/>
        <w:ind w:firstLine="640" w:firstLineChars="200"/>
        <w:jc w:val="left"/>
        <w:rPr>
          <w:rFonts w:hint="eastAsia" w:ascii="楷体_GB2312" w:eastAsia="楷体_GB2312"/>
          <w:kern w:val="0"/>
          <w:sz w:val="32"/>
          <w:szCs w:val="32"/>
          <w:lang w:val="en-US" w:eastAsia="zh-CN"/>
        </w:rPr>
      </w:pPr>
      <w:r>
        <w:rPr>
          <w:rFonts w:hint="eastAsia" w:ascii="楷体_GB2312" w:eastAsia="楷体_GB2312"/>
          <w:kern w:val="0"/>
          <w:sz w:val="32"/>
          <w:szCs w:val="32"/>
        </w:rPr>
        <w:t>（</w:t>
      </w:r>
      <w:r>
        <w:rPr>
          <w:rFonts w:hint="eastAsia" w:ascii="楷体_GB2312" w:eastAsia="楷体_GB2312"/>
          <w:kern w:val="0"/>
          <w:sz w:val="32"/>
          <w:szCs w:val="32"/>
          <w:lang w:eastAsia="zh-CN"/>
        </w:rPr>
        <w:t>九</w:t>
      </w:r>
      <w:r>
        <w:rPr>
          <w:rFonts w:hint="eastAsia" w:ascii="楷体_GB2312" w:eastAsia="楷体_GB2312"/>
          <w:kern w:val="0"/>
          <w:sz w:val="32"/>
          <w:szCs w:val="32"/>
        </w:rPr>
        <w:t>）</w:t>
      </w:r>
      <w:r>
        <w:rPr>
          <w:rFonts w:hint="eastAsia" w:ascii="楷体_GB2312" w:eastAsia="楷体_GB2312"/>
          <w:kern w:val="0"/>
          <w:sz w:val="32"/>
          <w:szCs w:val="32"/>
          <w:lang w:val="en-US" w:eastAsia="zh-CN"/>
        </w:rPr>
        <w:t>1983年底前接收的军休人员经费</w:t>
      </w:r>
    </w:p>
    <w:p w14:paraId="359A7553">
      <w:pPr>
        <w:keepNext w:val="0"/>
        <w:keepLines w:val="0"/>
        <w:widowControl w:val="0"/>
        <w:suppressLineNumbers w:val="0"/>
        <w:spacing w:before="0" w:beforeAutospacing="0" w:after="0" w:afterAutospacing="0"/>
        <w:ind w:right="0" w:firstLine="640" w:firstLineChars="200"/>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预算绩效目标为：通过项目的实施，落实军队离退休干部政治待遇、生活待遇。100%按标准发放至全部符合对象，切实保障服务对象的生活待遇，促进优抚事业发展，维护社会安定团结。让“两个待遇”、“六个老有”得到较好体现。</w:t>
      </w:r>
    </w:p>
    <w:p w14:paraId="22C19FE8">
      <w:pPr>
        <w:widowControl/>
        <w:ind w:firstLine="640" w:firstLineChars="200"/>
        <w:jc w:val="left"/>
        <w:rPr>
          <w:rFonts w:hint="eastAsia" w:ascii="楷体_GB2312" w:eastAsia="楷体_GB2312"/>
          <w:kern w:val="0"/>
          <w:sz w:val="32"/>
          <w:szCs w:val="32"/>
          <w:lang w:val="en-US" w:eastAsia="zh-CN"/>
        </w:rPr>
      </w:pPr>
      <w:r>
        <w:rPr>
          <w:rFonts w:hint="eastAsia" w:ascii="楷体_GB2312" w:eastAsia="楷体_GB2312"/>
          <w:kern w:val="0"/>
          <w:sz w:val="32"/>
          <w:szCs w:val="32"/>
        </w:rPr>
        <w:t>（</w:t>
      </w:r>
      <w:r>
        <w:rPr>
          <w:rFonts w:hint="eastAsia" w:ascii="楷体_GB2312" w:eastAsia="楷体_GB2312"/>
          <w:kern w:val="0"/>
          <w:sz w:val="32"/>
          <w:szCs w:val="32"/>
          <w:lang w:eastAsia="zh-CN"/>
        </w:rPr>
        <w:t>十</w:t>
      </w:r>
      <w:r>
        <w:rPr>
          <w:rFonts w:hint="eastAsia" w:ascii="楷体_GB2312" w:eastAsia="楷体_GB2312"/>
          <w:kern w:val="0"/>
          <w:sz w:val="32"/>
          <w:szCs w:val="32"/>
        </w:rPr>
        <w:t>）</w:t>
      </w:r>
      <w:r>
        <w:rPr>
          <w:rFonts w:hint="eastAsia" w:ascii="楷体_GB2312" w:eastAsia="楷体_GB2312"/>
          <w:kern w:val="0"/>
          <w:sz w:val="32"/>
          <w:szCs w:val="32"/>
          <w:lang w:val="en-US" w:eastAsia="zh-CN"/>
        </w:rPr>
        <w:t>移交政府安置的退休军人年定期增资经费</w:t>
      </w:r>
    </w:p>
    <w:p w14:paraId="1BEFC1FA">
      <w:pPr>
        <w:keepNext w:val="0"/>
        <w:keepLines w:val="0"/>
        <w:widowControl w:val="0"/>
        <w:numPr>
          <w:ilvl w:val="0"/>
          <w:numId w:val="0"/>
        </w:numPr>
        <w:suppressLineNumbers w:val="0"/>
        <w:spacing w:before="0" w:beforeAutospacing="0" w:after="0" w:afterAutospacing="0"/>
        <w:ind w:right="0" w:rightChars="0" w:firstLine="640" w:firstLineChars="200"/>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预算绩效目标为：通过项目的实施，100%按规定及时足额发放1984年以来接收并由军队负担的退休人员年度定期增资经费，保障军队退休人员生活待遇。</w:t>
      </w:r>
    </w:p>
    <w:p w14:paraId="480F15CE">
      <w:pPr>
        <w:widowControl/>
        <w:ind w:firstLine="640" w:firstLineChars="200"/>
        <w:jc w:val="left"/>
        <w:rPr>
          <w:rFonts w:ascii="黑体" w:hAnsi="黑体" w:eastAsia="黑体"/>
          <w:kern w:val="0"/>
          <w:sz w:val="32"/>
          <w:szCs w:val="32"/>
        </w:rPr>
      </w:pPr>
      <w:r>
        <w:rPr>
          <w:rFonts w:hint="eastAsia" w:ascii="黑体" w:hAnsi="黑体" w:eastAsia="黑体"/>
          <w:kern w:val="0"/>
          <w:sz w:val="32"/>
          <w:szCs w:val="32"/>
        </w:rPr>
        <w:t>九</w:t>
      </w:r>
      <w:r>
        <w:rPr>
          <w:rFonts w:ascii="黑体" w:hAnsi="黑体" w:eastAsia="黑体"/>
          <w:kern w:val="0"/>
          <w:sz w:val="32"/>
          <w:szCs w:val="32"/>
        </w:rPr>
        <w:t>、其他公开信息</w:t>
      </w:r>
    </w:p>
    <w:p w14:paraId="3EE1E0A4">
      <w:pPr>
        <w:widowControl/>
        <w:ind w:firstLine="640" w:firstLineChars="200"/>
        <w:jc w:val="left"/>
        <w:rPr>
          <w:rFonts w:ascii="楷体_GB2312" w:eastAsia="楷体_GB2312"/>
          <w:kern w:val="0"/>
          <w:sz w:val="32"/>
          <w:szCs w:val="32"/>
        </w:rPr>
      </w:pPr>
      <w:r>
        <w:rPr>
          <w:rFonts w:ascii="楷体_GB2312" w:eastAsia="楷体_GB2312"/>
          <w:kern w:val="0"/>
          <w:sz w:val="32"/>
          <w:szCs w:val="32"/>
        </w:rPr>
        <w:t>（一）专业名词解释</w:t>
      </w:r>
    </w:p>
    <w:p w14:paraId="1CA6F4B8">
      <w:pPr>
        <w:widowControl/>
        <w:ind w:firstLine="640" w:firstLineChars="200"/>
        <w:jc w:val="both"/>
        <w:rPr>
          <w:rFonts w:hint="eastAsia" w:ascii="仿宋_GB2312" w:hAnsi="仿宋_GB2312" w:eastAsia="仿宋_GB2312" w:cs="仿宋_GB2312"/>
          <w:color w:val="000000"/>
          <w:kern w:val="2"/>
          <w:sz w:val="32"/>
          <w:szCs w:val="32"/>
          <w:lang w:val="en-US" w:eastAsia="zh-CN" w:bidi="ar"/>
        </w:rPr>
      </w:pPr>
      <w:r>
        <w:rPr>
          <w:rFonts w:hint="eastAsia" w:ascii="仿宋_GB2312" w:hAnsi="仿宋_GB2312" w:eastAsia="仿宋_GB2312" w:cs="仿宋_GB2312"/>
          <w:color w:val="000000"/>
          <w:kern w:val="2"/>
          <w:sz w:val="32"/>
          <w:szCs w:val="32"/>
          <w:lang w:val="en-US" w:eastAsia="zh-CN" w:bidi="ar"/>
        </w:rPr>
        <w:t>优抚对象：优抚工作特定的保障对象称为优抚对象。优抚对象是优待对象和抚恤对象的统称。优待对象指现役军人、复员军人（指1954年10月31日之前入伍，后经批准从部队复员的人员）和带病回乡退伍军人（指在服现役期间患病，尚未达到评定残疾等级条件并有军队医院证明，从部队退伍的人员）、参战军人、参核参试军人、退伍军人属于优待对象；抚恤对象指“三属”（指烈士遗属、因公牺牲军人遗属、病故军人遗属）、“三红”（指在乡退伍红军老战士、西路红军老战士和红军失散人员）、残疾军人、伤残人民警察、伤残国家机关工作人员、伤残民兵民工、现役军人家属。这里所称的家属是指军人（含烈士）的父母、配偶、子女，以及依靠军人生活的，十八周岁以下的弟妹、军人自幼曾依靠其抚养，失去自养能力后又必须依靠军人生活的其他亲属。</w:t>
      </w:r>
    </w:p>
    <w:p w14:paraId="53A7B718">
      <w:pPr>
        <w:widowControl/>
        <w:ind w:firstLine="640" w:firstLineChars="200"/>
        <w:jc w:val="left"/>
        <w:rPr>
          <w:rFonts w:ascii="楷体_GB2312" w:eastAsia="楷体_GB2312"/>
          <w:kern w:val="0"/>
          <w:sz w:val="32"/>
          <w:szCs w:val="32"/>
        </w:rPr>
      </w:pPr>
      <w:r>
        <w:rPr>
          <w:rFonts w:ascii="楷体_GB2312" w:eastAsia="楷体_GB2312"/>
          <w:kern w:val="0"/>
          <w:sz w:val="32"/>
          <w:szCs w:val="32"/>
        </w:rPr>
        <w:t>（二）机关运行经费安排</w:t>
      </w:r>
      <w:r>
        <w:rPr>
          <w:rFonts w:hint="eastAsia" w:ascii="楷体_GB2312" w:eastAsia="楷体_GB2312"/>
          <w:kern w:val="0"/>
          <w:sz w:val="32"/>
          <w:szCs w:val="32"/>
        </w:rPr>
        <w:t>变化情况及原因说明</w:t>
      </w:r>
    </w:p>
    <w:p w14:paraId="265FD18C">
      <w:pPr>
        <w:widowControl/>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通海县退役军人事务局2025年机关运行经费安排11.34万元，与上年9.50万元对比增加1.84</w:t>
      </w:r>
      <w:r>
        <w:rPr>
          <w:rFonts w:hint="default" w:ascii="仿宋_GB2312" w:hAnsi="仿宋_GB2312" w:eastAsia="仿宋_GB2312" w:cs="仿宋_GB2312"/>
          <w:sz w:val="32"/>
          <w:szCs w:val="32"/>
          <w:lang w:val="en-US" w:eastAsia="zh-CN"/>
        </w:rPr>
        <w:t>万元，</w:t>
      </w:r>
      <w:r>
        <w:rPr>
          <w:rFonts w:hint="eastAsia" w:ascii="仿宋_GB2312" w:hAnsi="仿宋_GB2312" w:eastAsia="仿宋_GB2312" w:cs="仿宋_GB2312"/>
          <w:sz w:val="32"/>
          <w:szCs w:val="32"/>
          <w:lang w:val="en-US" w:eastAsia="zh-CN"/>
        </w:rPr>
        <w:t>增长19.36</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，主要原因分析是新增1名军转干部安置人员，导致费用增加。</w:t>
      </w:r>
    </w:p>
    <w:p w14:paraId="6F18759B">
      <w:pPr>
        <w:widowControl/>
        <w:ind w:firstLine="640" w:firstLineChars="200"/>
        <w:jc w:val="left"/>
        <w:rPr>
          <w:rFonts w:hint="eastAsia" w:eastAsia="仿宋_GB2312"/>
          <w:kern w:val="0"/>
          <w:sz w:val="32"/>
          <w:szCs w:val="32"/>
        </w:rPr>
      </w:pPr>
      <w:r>
        <w:rPr>
          <w:rFonts w:hint="eastAsia" w:ascii="楷体_GB2312" w:eastAsia="楷体_GB2312"/>
          <w:kern w:val="0"/>
          <w:sz w:val="32"/>
          <w:szCs w:val="32"/>
        </w:rPr>
        <w:t>（三）</w:t>
      </w:r>
      <w:r>
        <w:rPr>
          <w:rFonts w:ascii="楷体_GB2312" w:eastAsia="楷体_GB2312"/>
          <w:kern w:val="0"/>
          <w:sz w:val="32"/>
          <w:szCs w:val="32"/>
        </w:rPr>
        <w:t>国有资产占</w:t>
      </w:r>
      <w:r>
        <w:rPr>
          <w:rFonts w:hint="eastAsia" w:ascii="楷体_GB2312" w:eastAsia="楷体_GB2312"/>
          <w:kern w:val="0"/>
          <w:sz w:val="32"/>
          <w:szCs w:val="32"/>
        </w:rPr>
        <w:t>有使用</w:t>
      </w:r>
      <w:r>
        <w:rPr>
          <w:rFonts w:ascii="楷体_GB2312" w:eastAsia="楷体_GB2312"/>
          <w:kern w:val="0"/>
          <w:sz w:val="32"/>
          <w:szCs w:val="32"/>
        </w:rPr>
        <w:t>情况</w:t>
      </w:r>
    </w:p>
    <w:p w14:paraId="6E61543B">
      <w:pPr>
        <w:widowControl/>
        <w:ind w:firstLine="640" w:firstLineChars="200"/>
        <w:jc w:val="both"/>
        <w:rPr>
          <w:rFonts w:hint="eastAsia" w:ascii="仿宋_GB2312" w:hAnsi="仿宋_GB2312" w:eastAsia="仿宋_GB2312" w:cs="仿宋_GB2312"/>
          <w:color w:val="000000"/>
          <w:kern w:val="2"/>
          <w:sz w:val="32"/>
          <w:szCs w:val="32"/>
          <w:lang w:val="en-US" w:eastAsia="zh-CN" w:bidi="ar"/>
        </w:rPr>
      </w:pPr>
      <w:r>
        <w:rPr>
          <w:rFonts w:hint="eastAsia" w:ascii="仿宋_GB2312" w:hAnsi="仿宋_GB2312" w:eastAsia="仿宋_GB2312" w:cs="仿宋_GB2312"/>
          <w:color w:val="000000"/>
          <w:kern w:val="2"/>
          <w:sz w:val="32"/>
          <w:szCs w:val="32"/>
          <w:highlight w:val="none"/>
          <w:lang w:val="en-US" w:eastAsia="zh-CN" w:bidi="ar"/>
        </w:rPr>
        <w:t>截至2024年12月31日，通海县退役军人事务局资产总额204.05万元，其中流动资产0.38万元，固定资产102.53万元，对外投资及有价证券0.00万元，在建工程100.88万元，无形资产0.26万元，其他资产0.00万元。与上年相比，本年资产总额增加98.91万元，</w:t>
      </w:r>
      <w:r>
        <w:rPr>
          <w:rFonts w:hint="eastAsia" w:ascii="仿宋_GB2312" w:hAnsi="仿宋_GB2312" w:eastAsia="仿宋_GB2312" w:cs="仿宋_GB2312"/>
          <w:sz w:val="32"/>
          <w:szCs w:val="32"/>
          <w:highlight w:val="none"/>
          <w:lang w:val="en-US" w:eastAsia="zh-CN"/>
        </w:rPr>
        <w:t>增长</w:t>
      </w:r>
      <w:r>
        <w:rPr>
          <w:rFonts w:hint="eastAsia" w:ascii="仿宋_GB2312" w:hAnsi="仿宋_GB2312" w:eastAsia="仿宋_GB2312" w:cs="仿宋_GB2312"/>
          <w:color w:val="000000"/>
          <w:kern w:val="2"/>
          <w:sz w:val="32"/>
          <w:szCs w:val="32"/>
          <w:highlight w:val="none"/>
          <w:lang w:val="en-US" w:eastAsia="zh-CN" w:bidi="ar"/>
        </w:rPr>
        <w:t>0.69%，其中固定资产增加18.92万元</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color w:val="000000"/>
          <w:kern w:val="2"/>
          <w:sz w:val="32"/>
          <w:szCs w:val="32"/>
          <w:highlight w:val="none"/>
          <w:lang w:val="en-US" w:eastAsia="zh-CN" w:bidi="ar"/>
        </w:rPr>
        <w:t>处置房屋建筑物0.00平方米，账面原值0.00万元；处置车辆0辆，账面原值0.00万元；报废报损资产0项，账面原值0.00万元，实现资产处置收入0.00万元；资产使用收入0.00万元，其中出租资产0.00平方米，</w:t>
      </w:r>
      <w:r>
        <w:rPr>
          <w:rFonts w:hint="eastAsia" w:ascii="仿宋_GB2312" w:hAnsi="仿宋_GB2312" w:eastAsia="仿宋_GB2312" w:cs="仿宋_GB2312"/>
          <w:color w:val="000000"/>
          <w:kern w:val="2"/>
          <w:sz w:val="32"/>
          <w:szCs w:val="32"/>
          <w:lang w:val="en-US" w:eastAsia="zh-CN" w:bidi="ar"/>
        </w:rPr>
        <w:t>资产出租收入0.00万元。鉴于截至2024年12月31日的国有资产占有使用精准数据，需在完成2024年决算编制后才能汇总，此处公开为</w:t>
      </w:r>
      <w:r>
        <w:rPr>
          <w:rFonts w:hint="eastAsia" w:ascii="仿宋_GB2312" w:hAnsi="仿宋_GB2312" w:eastAsia="仿宋_GB2312" w:cs="仿宋_GB2312"/>
          <w:color w:val="000000"/>
          <w:kern w:val="2"/>
          <w:sz w:val="32"/>
          <w:szCs w:val="32"/>
          <w:highlight w:val="none"/>
          <w:lang w:val="en-US" w:eastAsia="zh-CN" w:bidi="ar"/>
        </w:rPr>
        <w:t>2024年12月</w:t>
      </w:r>
      <w:r>
        <w:rPr>
          <w:rFonts w:hint="eastAsia" w:ascii="仿宋_GB2312" w:hAnsi="仿宋_GB2312" w:eastAsia="仿宋_GB2312" w:cs="仿宋_GB2312"/>
          <w:color w:val="000000"/>
          <w:kern w:val="2"/>
          <w:sz w:val="32"/>
          <w:szCs w:val="32"/>
          <w:lang w:val="en-US" w:eastAsia="zh-CN" w:bidi="ar"/>
        </w:rPr>
        <w:t>资产月报数。</w:t>
      </w:r>
    </w:p>
    <w:p w14:paraId="32E44490">
      <w:pPr>
        <w:pStyle w:val="2"/>
        <w:rPr>
          <w:rFonts w:hint="eastAsia"/>
          <w:color w:val="FF0000"/>
          <w:sz w:val="28"/>
          <w:szCs w:val="36"/>
        </w:rPr>
      </w:pPr>
    </w:p>
    <w:p w14:paraId="5A7D43F3">
      <w:pPr>
        <w:rPr>
          <w:rFonts w:ascii="Arial" w:hAnsi="Arial" w:eastAsia="Arial" w:cs="Arial"/>
          <w:b/>
          <w:sz w:val="36"/>
        </w:rPr>
      </w:pPr>
    </w:p>
    <w:p w14:paraId="12E43CB6">
      <w:pPr>
        <w:rPr>
          <w:rFonts w:ascii="Arial" w:hAnsi="Arial" w:eastAsia="Arial" w:cs="Arial"/>
          <w:b/>
          <w:sz w:val="36"/>
        </w:rPr>
      </w:pPr>
      <w:r>
        <w:rPr>
          <w:rFonts w:ascii="Arial" w:hAnsi="Arial" w:eastAsia="Arial" w:cs="Arial"/>
          <w:b/>
          <w:sz w:val="36"/>
        </w:rPr>
        <w:t>监督索引号53042300476400111</w:t>
      </w:r>
    </w:p>
    <w:sectPr>
      <w:headerReference r:id="rId3" w:type="default"/>
      <w:headerReference r:id="rId4" w:type="even"/>
      <w:pgSz w:w="11906" w:h="16838"/>
      <w:pgMar w:top="1247" w:right="1797" w:bottom="1247"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0000000000000000000"/>
    <w:charset w:val="86"/>
    <w:family w:val="auto"/>
    <w:pitch w:val="default"/>
    <w:sig w:usb0="00000000" w:usb1="00000000"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87D03D">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C4E5FF">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14AEC5"/>
    <w:multiLevelType w:val="singleLevel"/>
    <w:tmpl w:val="0D14AEC5"/>
    <w:lvl w:ilvl="0" w:tentative="0">
      <w:start w:val="8"/>
      <w:numFmt w:val="chineseCounting"/>
      <w:suff w:val="nothing"/>
      <w:lvlText w:val="%1、"/>
      <w:lvlJc w:val="left"/>
      <w:rPr>
        <w:rFonts w:hint="eastAsia"/>
      </w:rPr>
    </w:lvl>
  </w:abstractNum>
  <w:abstractNum w:abstractNumId="1">
    <w:nsid w:val="5C47DBBF"/>
    <w:multiLevelType w:val="singleLevel"/>
    <w:tmpl w:val="5C47DBBF"/>
    <w:lvl w:ilvl="0" w:tentative="0">
      <w:start w:val="4"/>
      <w:numFmt w:val="chineseCounting"/>
      <w:suff w:val="nothing"/>
      <w:lvlText w:val="%1、"/>
      <w:lvlJc w:val="left"/>
    </w:lvl>
  </w:abstractNum>
  <w:abstractNum w:abstractNumId="2">
    <w:nsid w:val="5C47DC0A"/>
    <w:multiLevelType w:val="singleLevel"/>
    <w:tmpl w:val="5C47DC0A"/>
    <w:lvl w:ilvl="0" w:tentative="0">
      <w:start w:val="5"/>
      <w:numFmt w:val="chineseCounting"/>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A5YWZkZTRhMTI4ZTRiMjhjNWYxN2NiOGQyNmNhNDMifQ=="/>
  </w:docVars>
  <w:rsids>
    <w:rsidRoot w:val="00F45AD5"/>
    <w:rsid w:val="0000585F"/>
    <w:rsid w:val="0000790E"/>
    <w:rsid w:val="00010713"/>
    <w:rsid w:val="00011F4A"/>
    <w:rsid w:val="00012FB3"/>
    <w:rsid w:val="00014D4F"/>
    <w:rsid w:val="000152A5"/>
    <w:rsid w:val="000237AB"/>
    <w:rsid w:val="0003248D"/>
    <w:rsid w:val="00034005"/>
    <w:rsid w:val="0005317B"/>
    <w:rsid w:val="000543CA"/>
    <w:rsid w:val="00054EA9"/>
    <w:rsid w:val="000559B2"/>
    <w:rsid w:val="00060B5F"/>
    <w:rsid w:val="00063177"/>
    <w:rsid w:val="00064C37"/>
    <w:rsid w:val="00070204"/>
    <w:rsid w:val="00073344"/>
    <w:rsid w:val="00074721"/>
    <w:rsid w:val="00081157"/>
    <w:rsid w:val="00083CB1"/>
    <w:rsid w:val="00085843"/>
    <w:rsid w:val="000860FB"/>
    <w:rsid w:val="000952C1"/>
    <w:rsid w:val="00096A53"/>
    <w:rsid w:val="000A03E5"/>
    <w:rsid w:val="000A07EA"/>
    <w:rsid w:val="000A1122"/>
    <w:rsid w:val="000A66E1"/>
    <w:rsid w:val="000A6A4C"/>
    <w:rsid w:val="000A74AF"/>
    <w:rsid w:val="000A7B19"/>
    <w:rsid w:val="000B0125"/>
    <w:rsid w:val="000B59B5"/>
    <w:rsid w:val="000B5BAB"/>
    <w:rsid w:val="000B7EA9"/>
    <w:rsid w:val="000C3AE5"/>
    <w:rsid w:val="000C5123"/>
    <w:rsid w:val="000C5CF5"/>
    <w:rsid w:val="000D4394"/>
    <w:rsid w:val="000E2686"/>
    <w:rsid w:val="000E2B18"/>
    <w:rsid w:val="000E530D"/>
    <w:rsid w:val="000F365A"/>
    <w:rsid w:val="000F4C86"/>
    <w:rsid w:val="001019A2"/>
    <w:rsid w:val="001046C0"/>
    <w:rsid w:val="00104701"/>
    <w:rsid w:val="00114FB7"/>
    <w:rsid w:val="00122B32"/>
    <w:rsid w:val="00123DF3"/>
    <w:rsid w:val="00126D02"/>
    <w:rsid w:val="00126F40"/>
    <w:rsid w:val="00127A6B"/>
    <w:rsid w:val="001341D1"/>
    <w:rsid w:val="0013430D"/>
    <w:rsid w:val="0013484F"/>
    <w:rsid w:val="00134BE4"/>
    <w:rsid w:val="0013549C"/>
    <w:rsid w:val="001418E2"/>
    <w:rsid w:val="0014446D"/>
    <w:rsid w:val="001446A5"/>
    <w:rsid w:val="0014486B"/>
    <w:rsid w:val="00144CF1"/>
    <w:rsid w:val="0014558B"/>
    <w:rsid w:val="00146960"/>
    <w:rsid w:val="00155639"/>
    <w:rsid w:val="00155D5E"/>
    <w:rsid w:val="00157BA7"/>
    <w:rsid w:val="001704E4"/>
    <w:rsid w:val="00175223"/>
    <w:rsid w:val="00175B2E"/>
    <w:rsid w:val="00176F17"/>
    <w:rsid w:val="001804E3"/>
    <w:rsid w:val="00180C9A"/>
    <w:rsid w:val="00182D13"/>
    <w:rsid w:val="00183B42"/>
    <w:rsid w:val="00186C54"/>
    <w:rsid w:val="00192C05"/>
    <w:rsid w:val="00197CAA"/>
    <w:rsid w:val="00197E5D"/>
    <w:rsid w:val="001A1B3A"/>
    <w:rsid w:val="001A3CEE"/>
    <w:rsid w:val="001A3D23"/>
    <w:rsid w:val="001A784A"/>
    <w:rsid w:val="001B045D"/>
    <w:rsid w:val="001C1C89"/>
    <w:rsid w:val="001C55D5"/>
    <w:rsid w:val="001D120C"/>
    <w:rsid w:val="001E03BD"/>
    <w:rsid w:val="001E2A0A"/>
    <w:rsid w:val="001E684A"/>
    <w:rsid w:val="00200BD6"/>
    <w:rsid w:val="0020105F"/>
    <w:rsid w:val="00204971"/>
    <w:rsid w:val="00206F84"/>
    <w:rsid w:val="002149B9"/>
    <w:rsid w:val="00216177"/>
    <w:rsid w:val="002230AE"/>
    <w:rsid w:val="002247D0"/>
    <w:rsid w:val="00224F80"/>
    <w:rsid w:val="0022507C"/>
    <w:rsid w:val="00226979"/>
    <w:rsid w:val="0023302C"/>
    <w:rsid w:val="002406F5"/>
    <w:rsid w:val="00242E76"/>
    <w:rsid w:val="00243464"/>
    <w:rsid w:val="002462A8"/>
    <w:rsid w:val="00247731"/>
    <w:rsid w:val="00253C74"/>
    <w:rsid w:val="00262BAD"/>
    <w:rsid w:val="002701BD"/>
    <w:rsid w:val="002726B1"/>
    <w:rsid w:val="002727D0"/>
    <w:rsid w:val="002749C8"/>
    <w:rsid w:val="00275325"/>
    <w:rsid w:val="00281C06"/>
    <w:rsid w:val="00285DC4"/>
    <w:rsid w:val="00287C11"/>
    <w:rsid w:val="00294AE7"/>
    <w:rsid w:val="002A7BAE"/>
    <w:rsid w:val="002B11FA"/>
    <w:rsid w:val="002B2CA6"/>
    <w:rsid w:val="002B331D"/>
    <w:rsid w:val="002B34ED"/>
    <w:rsid w:val="002B37A7"/>
    <w:rsid w:val="002B4342"/>
    <w:rsid w:val="002B56EB"/>
    <w:rsid w:val="002B6D47"/>
    <w:rsid w:val="002C2555"/>
    <w:rsid w:val="002C7D21"/>
    <w:rsid w:val="002D27CD"/>
    <w:rsid w:val="002D3EC0"/>
    <w:rsid w:val="002D43B9"/>
    <w:rsid w:val="002D729F"/>
    <w:rsid w:val="002E0C7A"/>
    <w:rsid w:val="002E0E3C"/>
    <w:rsid w:val="002E1812"/>
    <w:rsid w:val="002E2F7F"/>
    <w:rsid w:val="002E4B20"/>
    <w:rsid w:val="002E5FC6"/>
    <w:rsid w:val="002E6D7D"/>
    <w:rsid w:val="002F2C1E"/>
    <w:rsid w:val="002F6E99"/>
    <w:rsid w:val="00300C47"/>
    <w:rsid w:val="003050B6"/>
    <w:rsid w:val="0030726B"/>
    <w:rsid w:val="0031118B"/>
    <w:rsid w:val="0031122F"/>
    <w:rsid w:val="00315EFA"/>
    <w:rsid w:val="00316408"/>
    <w:rsid w:val="003179FB"/>
    <w:rsid w:val="00323A51"/>
    <w:rsid w:val="003244C9"/>
    <w:rsid w:val="0032468B"/>
    <w:rsid w:val="00327119"/>
    <w:rsid w:val="003333E4"/>
    <w:rsid w:val="00336580"/>
    <w:rsid w:val="0034184B"/>
    <w:rsid w:val="0034426C"/>
    <w:rsid w:val="003535EB"/>
    <w:rsid w:val="00354D29"/>
    <w:rsid w:val="00356356"/>
    <w:rsid w:val="00360593"/>
    <w:rsid w:val="00360EF7"/>
    <w:rsid w:val="00361A07"/>
    <w:rsid w:val="003710A2"/>
    <w:rsid w:val="00372470"/>
    <w:rsid w:val="00376707"/>
    <w:rsid w:val="0037788A"/>
    <w:rsid w:val="0038029B"/>
    <w:rsid w:val="00380CBC"/>
    <w:rsid w:val="00383096"/>
    <w:rsid w:val="00392AA8"/>
    <w:rsid w:val="003931E6"/>
    <w:rsid w:val="003A2545"/>
    <w:rsid w:val="003A324A"/>
    <w:rsid w:val="003A73EF"/>
    <w:rsid w:val="003B05BE"/>
    <w:rsid w:val="003B2514"/>
    <w:rsid w:val="003B54C2"/>
    <w:rsid w:val="003B5BA8"/>
    <w:rsid w:val="003C0093"/>
    <w:rsid w:val="003C1BE1"/>
    <w:rsid w:val="003C6315"/>
    <w:rsid w:val="003D1204"/>
    <w:rsid w:val="003D160D"/>
    <w:rsid w:val="003D35F4"/>
    <w:rsid w:val="003D6601"/>
    <w:rsid w:val="003D6C9A"/>
    <w:rsid w:val="003E2D1F"/>
    <w:rsid w:val="003E2DE1"/>
    <w:rsid w:val="003E47B5"/>
    <w:rsid w:val="003E5754"/>
    <w:rsid w:val="003F171F"/>
    <w:rsid w:val="003F201E"/>
    <w:rsid w:val="003F3C0C"/>
    <w:rsid w:val="0040002C"/>
    <w:rsid w:val="00400C3B"/>
    <w:rsid w:val="00403507"/>
    <w:rsid w:val="00403546"/>
    <w:rsid w:val="00404DA0"/>
    <w:rsid w:val="004158B8"/>
    <w:rsid w:val="00416B98"/>
    <w:rsid w:val="00421A99"/>
    <w:rsid w:val="0042780C"/>
    <w:rsid w:val="00432272"/>
    <w:rsid w:val="0043232E"/>
    <w:rsid w:val="00432BAC"/>
    <w:rsid w:val="00445161"/>
    <w:rsid w:val="004457F4"/>
    <w:rsid w:val="004472BF"/>
    <w:rsid w:val="00447C85"/>
    <w:rsid w:val="004544A9"/>
    <w:rsid w:val="00455E38"/>
    <w:rsid w:val="00456CDD"/>
    <w:rsid w:val="004605B3"/>
    <w:rsid w:val="00467CD2"/>
    <w:rsid w:val="004718A9"/>
    <w:rsid w:val="0047294C"/>
    <w:rsid w:val="00476EC1"/>
    <w:rsid w:val="00480582"/>
    <w:rsid w:val="0048694C"/>
    <w:rsid w:val="004911B1"/>
    <w:rsid w:val="00495E43"/>
    <w:rsid w:val="004A362F"/>
    <w:rsid w:val="004A742B"/>
    <w:rsid w:val="004B29ED"/>
    <w:rsid w:val="004B50FC"/>
    <w:rsid w:val="004C064B"/>
    <w:rsid w:val="004C1CDF"/>
    <w:rsid w:val="004D26D3"/>
    <w:rsid w:val="004D3A59"/>
    <w:rsid w:val="004D6E1D"/>
    <w:rsid w:val="004F2C44"/>
    <w:rsid w:val="004F4F9F"/>
    <w:rsid w:val="004F5C1B"/>
    <w:rsid w:val="005054B5"/>
    <w:rsid w:val="00505533"/>
    <w:rsid w:val="00506344"/>
    <w:rsid w:val="005148D7"/>
    <w:rsid w:val="00521069"/>
    <w:rsid w:val="005248EA"/>
    <w:rsid w:val="0052572D"/>
    <w:rsid w:val="005431C8"/>
    <w:rsid w:val="005463F4"/>
    <w:rsid w:val="005476F4"/>
    <w:rsid w:val="00552BA8"/>
    <w:rsid w:val="0055409A"/>
    <w:rsid w:val="00563EEF"/>
    <w:rsid w:val="00572E90"/>
    <w:rsid w:val="00575EDA"/>
    <w:rsid w:val="00591B91"/>
    <w:rsid w:val="005952DC"/>
    <w:rsid w:val="005A00B7"/>
    <w:rsid w:val="005A0A93"/>
    <w:rsid w:val="005A1F0D"/>
    <w:rsid w:val="005A51EE"/>
    <w:rsid w:val="005B0445"/>
    <w:rsid w:val="005B04F8"/>
    <w:rsid w:val="005B0A4A"/>
    <w:rsid w:val="005B5412"/>
    <w:rsid w:val="005B679B"/>
    <w:rsid w:val="005B77D3"/>
    <w:rsid w:val="005C470B"/>
    <w:rsid w:val="005C66D3"/>
    <w:rsid w:val="005D245F"/>
    <w:rsid w:val="005D3061"/>
    <w:rsid w:val="005D3E0D"/>
    <w:rsid w:val="005D6260"/>
    <w:rsid w:val="005D6D58"/>
    <w:rsid w:val="005E6A58"/>
    <w:rsid w:val="005F310F"/>
    <w:rsid w:val="005F4807"/>
    <w:rsid w:val="00602B8A"/>
    <w:rsid w:val="0060314C"/>
    <w:rsid w:val="006107E2"/>
    <w:rsid w:val="00610CF7"/>
    <w:rsid w:val="00612D63"/>
    <w:rsid w:val="00613411"/>
    <w:rsid w:val="00614B12"/>
    <w:rsid w:val="006150EC"/>
    <w:rsid w:val="006164DB"/>
    <w:rsid w:val="0061679D"/>
    <w:rsid w:val="006253D8"/>
    <w:rsid w:val="00626153"/>
    <w:rsid w:val="006374A1"/>
    <w:rsid w:val="00651B6C"/>
    <w:rsid w:val="006540CB"/>
    <w:rsid w:val="006604C6"/>
    <w:rsid w:val="00660B2A"/>
    <w:rsid w:val="006619D4"/>
    <w:rsid w:val="00663D84"/>
    <w:rsid w:val="00682553"/>
    <w:rsid w:val="0068515C"/>
    <w:rsid w:val="0068667C"/>
    <w:rsid w:val="006A26A0"/>
    <w:rsid w:val="006A4FDA"/>
    <w:rsid w:val="006A7432"/>
    <w:rsid w:val="006B1C07"/>
    <w:rsid w:val="006B3DA5"/>
    <w:rsid w:val="006B5B25"/>
    <w:rsid w:val="006B7827"/>
    <w:rsid w:val="006D0172"/>
    <w:rsid w:val="006D65B6"/>
    <w:rsid w:val="006E1A3A"/>
    <w:rsid w:val="006E2230"/>
    <w:rsid w:val="006E2B9C"/>
    <w:rsid w:val="006E7E4C"/>
    <w:rsid w:val="006F02E3"/>
    <w:rsid w:val="006F1C64"/>
    <w:rsid w:val="006F3C19"/>
    <w:rsid w:val="006F6220"/>
    <w:rsid w:val="00700438"/>
    <w:rsid w:val="007013C6"/>
    <w:rsid w:val="00704A50"/>
    <w:rsid w:val="00715660"/>
    <w:rsid w:val="007328B9"/>
    <w:rsid w:val="007336B0"/>
    <w:rsid w:val="0073563C"/>
    <w:rsid w:val="00735ADA"/>
    <w:rsid w:val="00735D71"/>
    <w:rsid w:val="00736386"/>
    <w:rsid w:val="0074138A"/>
    <w:rsid w:val="00750940"/>
    <w:rsid w:val="00751AB4"/>
    <w:rsid w:val="00761C5F"/>
    <w:rsid w:val="0076269B"/>
    <w:rsid w:val="00765E00"/>
    <w:rsid w:val="00766131"/>
    <w:rsid w:val="0077005A"/>
    <w:rsid w:val="00772DB4"/>
    <w:rsid w:val="00780AAD"/>
    <w:rsid w:val="0078371A"/>
    <w:rsid w:val="00783A4C"/>
    <w:rsid w:val="00790DCB"/>
    <w:rsid w:val="0079250C"/>
    <w:rsid w:val="00794375"/>
    <w:rsid w:val="007A05BD"/>
    <w:rsid w:val="007A725D"/>
    <w:rsid w:val="007B4A0F"/>
    <w:rsid w:val="007C05CB"/>
    <w:rsid w:val="007C1922"/>
    <w:rsid w:val="007C3153"/>
    <w:rsid w:val="007C7656"/>
    <w:rsid w:val="007D066F"/>
    <w:rsid w:val="007D1AE5"/>
    <w:rsid w:val="007D5A91"/>
    <w:rsid w:val="007E2E40"/>
    <w:rsid w:val="007E3441"/>
    <w:rsid w:val="007E460F"/>
    <w:rsid w:val="007E68C9"/>
    <w:rsid w:val="007E76F1"/>
    <w:rsid w:val="007E77E7"/>
    <w:rsid w:val="007F1DA0"/>
    <w:rsid w:val="007F75A8"/>
    <w:rsid w:val="00803F6B"/>
    <w:rsid w:val="00805901"/>
    <w:rsid w:val="00811B53"/>
    <w:rsid w:val="00812310"/>
    <w:rsid w:val="00816BAB"/>
    <w:rsid w:val="00817514"/>
    <w:rsid w:val="00825E03"/>
    <w:rsid w:val="00827ECC"/>
    <w:rsid w:val="0083106D"/>
    <w:rsid w:val="0083313F"/>
    <w:rsid w:val="00833BB7"/>
    <w:rsid w:val="00834D98"/>
    <w:rsid w:val="0083537C"/>
    <w:rsid w:val="00835730"/>
    <w:rsid w:val="00835F23"/>
    <w:rsid w:val="008411A7"/>
    <w:rsid w:val="0084210A"/>
    <w:rsid w:val="00845657"/>
    <w:rsid w:val="0084624C"/>
    <w:rsid w:val="0085121B"/>
    <w:rsid w:val="00851C1D"/>
    <w:rsid w:val="00864E02"/>
    <w:rsid w:val="00874702"/>
    <w:rsid w:val="00876C7E"/>
    <w:rsid w:val="008775B4"/>
    <w:rsid w:val="008808A6"/>
    <w:rsid w:val="00884461"/>
    <w:rsid w:val="00885B69"/>
    <w:rsid w:val="00891957"/>
    <w:rsid w:val="008A159E"/>
    <w:rsid w:val="008A38E5"/>
    <w:rsid w:val="008A3F94"/>
    <w:rsid w:val="008A4B32"/>
    <w:rsid w:val="008A6037"/>
    <w:rsid w:val="008B2777"/>
    <w:rsid w:val="008B3519"/>
    <w:rsid w:val="008B4667"/>
    <w:rsid w:val="008B5FBD"/>
    <w:rsid w:val="008B7085"/>
    <w:rsid w:val="008B73C2"/>
    <w:rsid w:val="008C0CBC"/>
    <w:rsid w:val="008C1602"/>
    <w:rsid w:val="008C1FFC"/>
    <w:rsid w:val="008D1AD8"/>
    <w:rsid w:val="008D2E7D"/>
    <w:rsid w:val="008D5FED"/>
    <w:rsid w:val="008E0B11"/>
    <w:rsid w:val="008E2734"/>
    <w:rsid w:val="008E5296"/>
    <w:rsid w:val="008F35F1"/>
    <w:rsid w:val="008F3FB1"/>
    <w:rsid w:val="009008F4"/>
    <w:rsid w:val="00901A1A"/>
    <w:rsid w:val="009020BF"/>
    <w:rsid w:val="00905BB4"/>
    <w:rsid w:val="00907813"/>
    <w:rsid w:val="00911B9D"/>
    <w:rsid w:val="009142F4"/>
    <w:rsid w:val="00921C07"/>
    <w:rsid w:val="00930A10"/>
    <w:rsid w:val="0093199F"/>
    <w:rsid w:val="00932958"/>
    <w:rsid w:val="00942756"/>
    <w:rsid w:val="00947CC7"/>
    <w:rsid w:val="00951519"/>
    <w:rsid w:val="009535AF"/>
    <w:rsid w:val="00956CA8"/>
    <w:rsid w:val="0096301A"/>
    <w:rsid w:val="00964D6C"/>
    <w:rsid w:val="00965133"/>
    <w:rsid w:val="00965E0F"/>
    <w:rsid w:val="00971AD3"/>
    <w:rsid w:val="00980F62"/>
    <w:rsid w:val="00981123"/>
    <w:rsid w:val="00982629"/>
    <w:rsid w:val="0098468C"/>
    <w:rsid w:val="00986240"/>
    <w:rsid w:val="0098667C"/>
    <w:rsid w:val="009907B9"/>
    <w:rsid w:val="00992351"/>
    <w:rsid w:val="00997305"/>
    <w:rsid w:val="009A08B6"/>
    <w:rsid w:val="009A2377"/>
    <w:rsid w:val="009A4D11"/>
    <w:rsid w:val="009B3ED3"/>
    <w:rsid w:val="009B4ADC"/>
    <w:rsid w:val="009C1730"/>
    <w:rsid w:val="009C6564"/>
    <w:rsid w:val="009D6232"/>
    <w:rsid w:val="009E15D4"/>
    <w:rsid w:val="009F25BD"/>
    <w:rsid w:val="009F3C7E"/>
    <w:rsid w:val="009F5646"/>
    <w:rsid w:val="009F7873"/>
    <w:rsid w:val="009F7979"/>
    <w:rsid w:val="009F7AE7"/>
    <w:rsid w:val="00A03FA7"/>
    <w:rsid w:val="00A06395"/>
    <w:rsid w:val="00A06AEF"/>
    <w:rsid w:val="00A10700"/>
    <w:rsid w:val="00A14D49"/>
    <w:rsid w:val="00A15184"/>
    <w:rsid w:val="00A1637D"/>
    <w:rsid w:val="00A2566B"/>
    <w:rsid w:val="00A32086"/>
    <w:rsid w:val="00A34E84"/>
    <w:rsid w:val="00A352B0"/>
    <w:rsid w:val="00A37886"/>
    <w:rsid w:val="00A472C6"/>
    <w:rsid w:val="00A51E78"/>
    <w:rsid w:val="00A55321"/>
    <w:rsid w:val="00A570A1"/>
    <w:rsid w:val="00A60974"/>
    <w:rsid w:val="00A61DCD"/>
    <w:rsid w:val="00A65535"/>
    <w:rsid w:val="00A724CF"/>
    <w:rsid w:val="00A7532F"/>
    <w:rsid w:val="00A761CF"/>
    <w:rsid w:val="00A81682"/>
    <w:rsid w:val="00A84D92"/>
    <w:rsid w:val="00A84E65"/>
    <w:rsid w:val="00A90FF3"/>
    <w:rsid w:val="00A95B6C"/>
    <w:rsid w:val="00AA7480"/>
    <w:rsid w:val="00AB1481"/>
    <w:rsid w:val="00AB2ABB"/>
    <w:rsid w:val="00AB5492"/>
    <w:rsid w:val="00AB5C67"/>
    <w:rsid w:val="00AB7C98"/>
    <w:rsid w:val="00AC3231"/>
    <w:rsid w:val="00AC47D9"/>
    <w:rsid w:val="00AC74DA"/>
    <w:rsid w:val="00AD0DA1"/>
    <w:rsid w:val="00AD7D23"/>
    <w:rsid w:val="00AE0209"/>
    <w:rsid w:val="00AE2095"/>
    <w:rsid w:val="00AE5322"/>
    <w:rsid w:val="00AE5FEF"/>
    <w:rsid w:val="00AE73E2"/>
    <w:rsid w:val="00AF1CF9"/>
    <w:rsid w:val="00AF2AE3"/>
    <w:rsid w:val="00AF4208"/>
    <w:rsid w:val="00AF7B4F"/>
    <w:rsid w:val="00AF7C58"/>
    <w:rsid w:val="00B00895"/>
    <w:rsid w:val="00B05787"/>
    <w:rsid w:val="00B15323"/>
    <w:rsid w:val="00B240E1"/>
    <w:rsid w:val="00B259AC"/>
    <w:rsid w:val="00B268D9"/>
    <w:rsid w:val="00B26EC9"/>
    <w:rsid w:val="00B31B8F"/>
    <w:rsid w:val="00B333B0"/>
    <w:rsid w:val="00B356BA"/>
    <w:rsid w:val="00B43561"/>
    <w:rsid w:val="00B440DB"/>
    <w:rsid w:val="00B4415D"/>
    <w:rsid w:val="00B45075"/>
    <w:rsid w:val="00B45103"/>
    <w:rsid w:val="00B45D24"/>
    <w:rsid w:val="00B52992"/>
    <w:rsid w:val="00B538C6"/>
    <w:rsid w:val="00B62018"/>
    <w:rsid w:val="00B63114"/>
    <w:rsid w:val="00B64A22"/>
    <w:rsid w:val="00B67D14"/>
    <w:rsid w:val="00B700C3"/>
    <w:rsid w:val="00B8042D"/>
    <w:rsid w:val="00B810FF"/>
    <w:rsid w:val="00B82FB9"/>
    <w:rsid w:val="00B8418B"/>
    <w:rsid w:val="00B84519"/>
    <w:rsid w:val="00B87463"/>
    <w:rsid w:val="00B91E5C"/>
    <w:rsid w:val="00BA00E2"/>
    <w:rsid w:val="00BA4255"/>
    <w:rsid w:val="00BA4F5A"/>
    <w:rsid w:val="00BA7BBA"/>
    <w:rsid w:val="00BB3DE5"/>
    <w:rsid w:val="00BB4394"/>
    <w:rsid w:val="00BB5ABD"/>
    <w:rsid w:val="00BC1BA9"/>
    <w:rsid w:val="00BC41E1"/>
    <w:rsid w:val="00BD2FC7"/>
    <w:rsid w:val="00BD4F42"/>
    <w:rsid w:val="00BD6EC1"/>
    <w:rsid w:val="00BE25AF"/>
    <w:rsid w:val="00BE3F11"/>
    <w:rsid w:val="00BF3FBF"/>
    <w:rsid w:val="00C01D14"/>
    <w:rsid w:val="00C04DD5"/>
    <w:rsid w:val="00C073D6"/>
    <w:rsid w:val="00C07645"/>
    <w:rsid w:val="00C10D3D"/>
    <w:rsid w:val="00C12785"/>
    <w:rsid w:val="00C14D2D"/>
    <w:rsid w:val="00C15327"/>
    <w:rsid w:val="00C205DD"/>
    <w:rsid w:val="00C242B2"/>
    <w:rsid w:val="00C25F74"/>
    <w:rsid w:val="00C31FE6"/>
    <w:rsid w:val="00C35546"/>
    <w:rsid w:val="00C36A78"/>
    <w:rsid w:val="00C4092D"/>
    <w:rsid w:val="00C4278B"/>
    <w:rsid w:val="00C43BD2"/>
    <w:rsid w:val="00C44F90"/>
    <w:rsid w:val="00C47E9C"/>
    <w:rsid w:val="00C52FD7"/>
    <w:rsid w:val="00C57277"/>
    <w:rsid w:val="00C616E4"/>
    <w:rsid w:val="00C648E2"/>
    <w:rsid w:val="00C6603B"/>
    <w:rsid w:val="00C71B58"/>
    <w:rsid w:val="00C71E3F"/>
    <w:rsid w:val="00C75A4D"/>
    <w:rsid w:val="00C75CE4"/>
    <w:rsid w:val="00C8367C"/>
    <w:rsid w:val="00C83EC8"/>
    <w:rsid w:val="00C84EC9"/>
    <w:rsid w:val="00C90645"/>
    <w:rsid w:val="00C92A41"/>
    <w:rsid w:val="00C95E0F"/>
    <w:rsid w:val="00CA3BAD"/>
    <w:rsid w:val="00CB1858"/>
    <w:rsid w:val="00CC0087"/>
    <w:rsid w:val="00CC0509"/>
    <w:rsid w:val="00CC3510"/>
    <w:rsid w:val="00CD0085"/>
    <w:rsid w:val="00CE1BDC"/>
    <w:rsid w:val="00CF3E52"/>
    <w:rsid w:val="00D00043"/>
    <w:rsid w:val="00D003BE"/>
    <w:rsid w:val="00D03468"/>
    <w:rsid w:val="00D03E18"/>
    <w:rsid w:val="00D06094"/>
    <w:rsid w:val="00D110CC"/>
    <w:rsid w:val="00D1310A"/>
    <w:rsid w:val="00D165B0"/>
    <w:rsid w:val="00D2244C"/>
    <w:rsid w:val="00D22EBB"/>
    <w:rsid w:val="00D249EC"/>
    <w:rsid w:val="00D30CFE"/>
    <w:rsid w:val="00D314BC"/>
    <w:rsid w:val="00D319FC"/>
    <w:rsid w:val="00D37964"/>
    <w:rsid w:val="00D40468"/>
    <w:rsid w:val="00D41BD8"/>
    <w:rsid w:val="00D45FD5"/>
    <w:rsid w:val="00D501E4"/>
    <w:rsid w:val="00D51F3A"/>
    <w:rsid w:val="00D6213F"/>
    <w:rsid w:val="00D62340"/>
    <w:rsid w:val="00D63F18"/>
    <w:rsid w:val="00D6527D"/>
    <w:rsid w:val="00D6795D"/>
    <w:rsid w:val="00D729EC"/>
    <w:rsid w:val="00D74B92"/>
    <w:rsid w:val="00D83299"/>
    <w:rsid w:val="00D83A9A"/>
    <w:rsid w:val="00D841C1"/>
    <w:rsid w:val="00D91823"/>
    <w:rsid w:val="00D93010"/>
    <w:rsid w:val="00D946E9"/>
    <w:rsid w:val="00D9604F"/>
    <w:rsid w:val="00D9737C"/>
    <w:rsid w:val="00DA76AC"/>
    <w:rsid w:val="00DB0D28"/>
    <w:rsid w:val="00DB3D0C"/>
    <w:rsid w:val="00DB4D49"/>
    <w:rsid w:val="00DB55BC"/>
    <w:rsid w:val="00DB767D"/>
    <w:rsid w:val="00DC07E5"/>
    <w:rsid w:val="00DC395D"/>
    <w:rsid w:val="00DC634D"/>
    <w:rsid w:val="00DD0FFA"/>
    <w:rsid w:val="00DD202C"/>
    <w:rsid w:val="00DD3863"/>
    <w:rsid w:val="00DE4361"/>
    <w:rsid w:val="00DE5376"/>
    <w:rsid w:val="00DE60D1"/>
    <w:rsid w:val="00DF050A"/>
    <w:rsid w:val="00DF59BD"/>
    <w:rsid w:val="00DF6FC3"/>
    <w:rsid w:val="00DF751A"/>
    <w:rsid w:val="00DF7A31"/>
    <w:rsid w:val="00E01827"/>
    <w:rsid w:val="00E05A1C"/>
    <w:rsid w:val="00E07333"/>
    <w:rsid w:val="00E129EE"/>
    <w:rsid w:val="00E12BAD"/>
    <w:rsid w:val="00E13411"/>
    <w:rsid w:val="00E14785"/>
    <w:rsid w:val="00E14AC6"/>
    <w:rsid w:val="00E30F62"/>
    <w:rsid w:val="00E36ECE"/>
    <w:rsid w:val="00E46B69"/>
    <w:rsid w:val="00E573AC"/>
    <w:rsid w:val="00E57B94"/>
    <w:rsid w:val="00E62839"/>
    <w:rsid w:val="00E62E85"/>
    <w:rsid w:val="00E63133"/>
    <w:rsid w:val="00E64EE1"/>
    <w:rsid w:val="00E65C1E"/>
    <w:rsid w:val="00E741FA"/>
    <w:rsid w:val="00E75F13"/>
    <w:rsid w:val="00E76022"/>
    <w:rsid w:val="00E83456"/>
    <w:rsid w:val="00E92E33"/>
    <w:rsid w:val="00EA25E4"/>
    <w:rsid w:val="00EA3E87"/>
    <w:rsid w:val="00EA5621"/>
    <w:rsid w:val="00EA7A22"/>
    <w:rsid w:val="00EA7DE2"/>
    <w:rsid w:val="00EB004F"/>
    <w:rsid w:val="00EB6AC3"/>
    <w:rsid w:val="00EC2819"/>
    <w:rsid w:val="00EC6D59"/>
    <w:rsid w:val="00EC703C"/>
    <w:rsid w:val="00ED0777"/>
    <w:rsid w:val="00ED2DE0"/>
    <w:rsid w:val="00ED6645"/>
    <w:rsid w:val="00ED6F4E"/>
    <w:rsid w:val="00EE37EE"/>
    <w:rsid w:val="00EE6EB1"/>
    <w:rsid w:val="00EF43D5"/>
    <w:rsid w:val="00EF4E23"/>
    <w:rsid w:val="00EF691D"/>
    <w:rsid w:val="00F0000C"/>
    <w:rsid w:val="00F002E5"/>
    <w:rsid w:val="00F03838"/>
    <w:rsid w:val="00F03945"/>
    <w:rsid w:val="00F04C86"/>
    <w:rsid w:val="00F0598E"/>
    <w:rsid w:val="00F063F3"/>
    <w:rsid w:val="00F11D4E"/>
    <w:rsid w:val="00F12CC8"/>
    <w:rsid w:val="00F17C97"/>
    <w:rsid w:val="00F20765"/>
    <w:rsid w:val="00F20D44"/>
    <w:rsid w:val="00F22314"/>
    <w:rsid w:val="00F238CE"/>
    <w:rsid w:val="00F24EE1"/>
    <w:rsid w:val="00F35CB9"/>
    <w:rsid w:val="00F36445"/>
    <w:rsid w:val="00F37D41"/>
    <w:rsid w:val="00F412D7"/>
    <w:rsid w:val="00F43996"/>
    <w:rsid w:val="00F44369"/>
    <w:rsid w:val="00F45AD5"/>
    <w:rsid w:val="00F45F72"/>
    <w:rsid w:val="00F46A00"/>
    <w:rsid w:val="00F47184"/>
    <w:rsid w:val="00F51398"/>
    <w:rsid w:val="00F521B6"/>
    <w:rsid w:val="00F53C1F"/>
    <w:rsid w:val="00F53D7D"/>
    <w:rsid w:val="00F54201"/>
    <w:rsid w:val="00F5464F"/>
    <w:rsid w:val="00F6446E"/>
    <w:rsid w:val="00F64A92"/>
    <w:rsid w:val="00F657F3"/>
    <w:rsid w:val="00F80BF6"/>
    <w:rsid w:val="00F81802"/>
    <w:rsid w:val="00F82819"/>
    <w:rsid w:val="00F8452D"/>
    <w:rsid w:val="00F95BCB"/>
    <w:rsid w:val="00F96634"/>
    <w:rsid w:val="00F96A5C"/>
    <w:rsid w:val="00FA1FBC"/>
    <w:rsid w:val="00FA2C97"/>
    <w:rsid w:val="00FA2FC5"/>
    <w:rsid w:val="00FB15C3"/>
    <w:rsid w:val="00FB35BE"/>
    <w:rsid w:val="00FC43B8"/>
    <w:rsid w:val="00FC4E58"/>
    <w:rsid w:val="00FC51C4"/>
    <w:rsid w:val="00FC7004"/>
    <w:rsid w:val="00FD06A0"/>
    <w:rsid w:val="00FD13FB"/>
    <w:rsid w:val="00FD228E"/>
    <w:rsid w:val="00FD4E9B"/>
    <w:rsid w:val="00FD7D5F"/>
    <w:rsid w:val="00FE1A2F"/>
    <w:rsid w:val="00FE4AE5"/>
    <w:rsid w:val="00FE5F50"/>
    <w:rsid w:val="00FF1B25"/>
    <w:rsid w:val="00FF7A85"/>
    <w:rsid w:val="012507D0"/>
    <w:rsid w:val="013456BD"/>
    <w:rsid w:val="013B2B96"/>
    <w:rsid w:val="018404C4"/>
    <w:rsid w:val="018B30C2"/>
    <w:rsid w:val="022E1921"/>
    <w:rsid w:val="02AD1871"/>
    <w:rsid w:val="02DA4630"/>
    <w:rsid w:val="02E1151B"/>
    <w:rsid w:val="0302517C"/>
    <w:rsid w:val="03F0214E"/>
    <w:rsid w:val="03F11C32"/>
    <w:rsid w:val="04307DED"/>
    <w:rsid w:val="04314F30"/>
    <w:rsid w:val="045C2ADF"/>
    <w:rsid w:val="046F214C"/>
    <w:rsid w:val="048B1049"/>
    <w:rsid w:val="04E5321D"/>
    <w:rsid w:val="04F44A98"/>
    <w:rsid w:val="05386D2C"/>
    <w:rsid w:val="054A5EB5"/>
    <w:rsid w:val="05B264B6"/>
    <w:rsid w:val="05C84751"/>
    <w:rsid w:val="06186DDF"/>
    <w:rsid w:val="06277B8D"/>
    <w:rsid w:val="06325B44"/>
    <w:rsid w:val="06552847"/>
    <w:rsid w:val="069D2992"/>
    <w:rsid w:val="06AE4ECD"/>
    <w:rsid w:val="076170CE"/>
    <w:rsid w:val="082C4C7B"/>
    <w:rsid w:val="08760428"/>
    <w:rsid w:val="09412610"/>
    <w:rsid w:val="09C70938"/>
    <w:rsid w:val="0A3679BF"/>
    <w:rsid w:val="0A4372AD"/>
    <w:rsid w:val="0A782F2B"/>
    <w:rsid w:val="0AB77A2F"/>
    <w:rsid w:val="0B57477A"/>
    <w:rsid w:val="0BF01FA1"/>
    <w:rsid w:val="0BFD28E4"/>
    <w:rsid w:val="0CEB72CF"/>
    <w:rsid w:val="0D3D58C0"/>
    <w:rsid w:val="0D5A3B3C"/>
    <w:rsid w:val="0E806DD8"/>
    <w:rsid w:val="0E9C3DF4"/>
    <w:rsid w:val="0F3550C8"/>
    <w:rsid w:val="0F424607"/>
    <w:rsid w:val="0F54441C"/>
    <w:rsid w:val="0F635DF8"/>
    <w:rsid w:val="0FE658B5"/>
    <w:rsid w:val="10281712"/>
    <w:rsid w:val="10687993"/>
    <w:rsid w:val="10741D7C"/>
    <w:rsid w:val="10997325"/>
    <w:rsid w:val="10CF5F02"/>
    <w:rsid w:val="111D3473"/>
    <w:rsid w:val="114C2C4B"/>
    <w:rsid w:val="116457F1"/>
    <w:rsid w:val="11E46AD9"/>
    <w:rsid w:val="12332A6C"/>
    <w:rsid w:val="12541B05"/>
    <w:rsid w:val="12A72C53"/>
    <w:rsid w:val="1303676E"/>
    <w:rsid w:val="133504F9"/>
    <w:rsid w:val="1356352B"/>
    <w:rsid w:val="13B61995"/>
    <w:rsid w:val="14BA05DD"/>
    <w:rsid w:val="14F24CFF"/>
    <w:rsid w:val="15216DA2"/>
    <w:rsid w:val="153144D2"/>
    <w:rsid w:val="15916E2F"/>
    <w:rsid w:val="159D5497"/>
    <w:rsid w:val="16120B81"/>
    <w:rsid w:val="164107F7"/>
    <w:rsid w:val="164C4A92"/>
    <w:rsid w:val="165D6CAE"/>
    <w:rsid w:val="177B10D8"/>
    <w:rsid w:val="17E531F7"/>
    <w:rsid w:val="183D078F"/>
    <w:rsid w:val="18863C4E"/>
    <w:rsid w:val="194815B8"/>
    <w:rsid w:val="19483CFB"/>
    <w:rsid w:val="194B54E8"/>
    <w:rsid w:val="19827322"/>
    <w:rsid w:val="19B65058"/>
    <w:rsid w:val="19DC71FA"/>
    <w:rsid w:val="19F55BCD"/>
    <w:rsid w:val="1A0B3DDD"/>
    <w:rsid w:val="1A1B6230"/>
    <w:rsid w:val="1A3F34F5"/>
    <w:rsid w:val="1A4C00BC"/>
    <w:rsid w:val="1A7016AA"/>
    <w:rsid w:val="1A716F5F"/>
    <w:rsid w:val="1A751B4A"/>
    <w:rsid w:val="1ACC1784"/>
    <w:rsid w:val="1B7457C9"/>
    <w:rsid w:val="1BD73E6F"/>
    <w:rsid w:val="1CA674E6"/>
    <w:rsid w:val="1D13223F"/>
    <w:rsid w:val="1D361DBD"/>
    <w:rsid w:val="1DD708B6"/>
    <w:rsid w:val="1DE63E53"/>
    <w:rsid w:val="1DF92DEE"/>
    <w:rsid w:val="1E6F4D1D"/>
    <w:rsid w:val="1E924522"/>
    <w:rsid w:val="1F8F6F61"/>
    <w:rsid w:val="200D4526"/>
    <w:rsid w:val="20B50589"/>
    <w:rsid w:val="20C36CEA"/>
    <w:rsid w:val="20CC70F5"/>
    <w:rsid w:val="20DB6E4B"/>
    <w:rsid w:val="212D398D"/>
    <w:rsid w:val="212E6D1F"/>
    <w:rsid w:val="214967B1"/>
    <w:rsid w:val="21556A3C"/>
    <w:rsid w:val="21D02FCE"/>
    <w:rsid w:val="21E93154"/>
    <w:rsid w:val="23191D46"/>
    <w:rsid w:val="23545D74"/>
    <w:rsid w:val="23790748"/>
    <w:rsid w:val="2380063A"/>
    <w:rsid w:val="2385335F"/>
    <w:rsid w:val="24192B24"/>
    <w:rsid w:val="249262B8"/>
    <w:rsid w:val="249C5477"/>
    <w:rsid w:val="25603D6C"/>
    <w:rsid w:val="25FD207A"/>
    <w:rsid w:val="271871ED"/>
    <w:rsid w:val="27310A5B"/>
    <w:rsid w:val="276A122F"/>
    <w:rsid w:val="27712BE7"/>
    <w:rsid w:val="27C44B4F"/>
    <w:rsid w:val="28304169"/>
    <w:rsid w:val="28414686"/>
    <w:rsid w:val="28897C58"/>
    <w:rsid w:val="296028EA"/>
    <w:rsid w:val="29684A53"/>
    <w:rsid w:val="29752E2B"/>
    <w:rsid w:val="29791BFE"/>
    <w:rsid w:val="2A1E5382"/>
    <w:rsid w:val="2A2D00A9"/>
    <w:rsid w:val="2A4620D1"/>
    <w:rsid w:val="2A63437F"/>
    <w:rsid w:val="2ABE51B9"/>
    <w:rsid w:val="2B367386"/>
    <w:rsid w:val="2B946A73"/>
    <w:rsid w:val="2B983325"/>
    <w:rsid w:val="2C152458"/>
    <w:rsid w:val="2C167BD8"/>
    <w:rsid w:val="2C5D16FA"/>
    <w:rsid w:val="2C844B41"/>
    <w:rsid w:val="2C8D59A4"/>
    <w:rsid w:val="2D25628E"/>
    <w:rsid w:val="2D713614"/>
    <w:rsid w:val="2DD27348"/>
    <w:rsid w:val="2E343CBB"/>
    <w:rsid w:val="2E574E83"/>
    <w:rsid w:val="2E7A1926"/>
    <w:rsid w:val="2EC91B9A"/>
    <w:rsid w:val="2EE80B63"/>
    <w:rsid w:val="2F1C119D"/>
    <w:rsid w:val="2F3B7ABC"/>
    <w:rsid w:val="2FD0467D"/>
    <w:rsid w:val="2FFC5C71"/>
    <w:rsid w:val="30A32E5A"/>
    <w:rsid w:val="30C552B1"/>
    <w:rsid w:val="31306C9B"/>
    <w:rsid w:val="313A6075"/>
    <w:rsid w:val="31440D43"/>
    <w:rsid w:val="317B7510"/>
    <w:rsid w:val="31F32504"/>
    <w:rsid w:val="3227360A"/>
    <w:rsid w:val="329A7C66"/>
    <w:rsid w:val="32A11058"/>
    <w:rsid w:val="32A6798E"/>
    <w:rsid w:val="32E8411E"/>
    <w:rsid w:val="32F675A7"/>
    <w:rsid w:val="33A154C2"/>
    <w:rsid w:val="342B57B1"/>
    <w:rsid w:val="345268BF"/>
    <w:rsid w:val="34EC7728"/>
    <w:rsid w:val="357D65D2"/>
    <w:rsid w:val="35A31240"/>
    <w:rsid w:val="36075C31"/>
    <w:rsid w:val="366B28CE"/>
    <w:rsid w:val="36A5516C"/>
    <w:rsid w:val="370743B5"/>
    <w:rsid w:val="372633C5"/>
    <w:rsid w:val="37344113"/>
    <w:rsid w:val="37406C32"/>
    <w:rsid w:val="375A29C6"/>
    <w:rsid w:val="377547BA"/>
    <w:rsid w:val="38226957"/>
    <w:rsid w:val="38605561"/>
    <w:rsid w:val="38A0605F"/>
    <w:rsid w:val="38B439E4"/>
    <w:rsid w:val="38B94E67"/>
    <w:rsid w:val="38D85AB4"/>
    <w:rsid w:val="392576AC"/>
    <w:rsid w:val="39466C4F"/>
    <w:rsid w:val="39A86124"/>
    <w:rsid w:val="3A3000B7"/>
    <w:rsid w:val="3A8A588E"/>
    <w:rsid w:val="3AC978D1"/>
    <w:rsid w:val="3AF641C0"/>
    <w:rsid w:val="3B026B0F"/>
    <w:rsid w:val="3B236022"/>
    <w:rsid w:val="3B3140E6"/>
    <w:rsid w:val="3B784830"/>
    <w:rsid w:val="3BC055E3"/>
    <w:rsid w:val="3C1464F1"/>
    <w:rsid w:val="3C221C81"/>
    <w:rsid w:val="3C2D4212"/>
    <w:rsid w:val="3C8B4C93"/>
    <w:rsid w:val="3CB21358"/>
    <w:rsid w:val="3D0A2E41"/>
    <w:rsid w:val="3D267363"/>
    <w:rsid w:val="3DCC2998"/>
    <w:rsid w:val="3DD1723A"/>
    <w:rsid w:val="3E1D7086"/>
    <w:rsid w:val="3E496A37"/>
    <w:rsid w:val="3EA226FA"/>
    <w:rsid w:val="3EE05594"/>
    <w:rsid w:val="3F5538EE"/>
    <w:rsid w:val="400C0C7E"/>
    <w:rsid w:val="40A62E81"/>
    <w:rsid w:val="40ED0716"/>
    <w:rsid w:val="40FD75B1"/>
    <w:rsid w:val="41134E62"/>
    <w:rsid w:val="415648A7"/>
    <w:rsid w:val="416D399E"/>
    <w:rsid w:val="417D1121"/>
    <w:rsid w:val="418D636A"/>
    <w:rsid w:val="419E7FFC"/>
    <w:rsid w:val="42A9130E"/>
    <w:rsid w:val="42E934F8"/>
    <w:rsid w:val="43EA2579"/>
    <w:rsid w:val="45486952"/>
    <w:rsid w:val="454D3EA5"/>
    <w:rsid w:val="45AC5609"/>
    <w:rsid w:val="45C11733"/>
    <w:rsid w:val="46A57A42"/>
    <w:rsid w:val="47C06E6B"/>
    <w:rsid w:val="48287BE3"/>
    <w:rsid w:val="485A1418"/>
    <w:rsid w:val="48622229"/>
    <w:rsid w:val="488A54A4"/>
    <w:rsid w:val="48A553A3"/>
    <w:rsid w:val="4932761B"/>
    <w:rsid w:val="495C67D2"/>
    <w:rsid w:val="49916668"/>
    <w:rsid w:val="49A72BF3"/>
    <w:rsid w:val="49E62540"/>
    <w:rsid w:val="49F30BE7"/>
    <w:rsid w:val="4A7223BD"/>
    <w:rsid w:val="4A8A424F"/>
    <w:rsid w:val="4B3769F2"/>
    <w:rsid w:val="4B8E1986"/>
    <w:rsid w:val="4BC840AC"/>
    <w:rsid w:val="4C5E4F57"/>
    <w:rsid w:val="4C9C38C8"/>
    <w:rsid w:val="4D334278"/>
    <w:rsid w:val="4D454ED2"/>
    <w:rsid w:val="4D797BD0"/>
    <w:rsid w:val="4DBE1C1A"/>
    <w:rsid w:val="4DC31516"/>
    <w:rsid w:val="4E866A4D"/>
    <w:rsid w:val="4F606DC8"/>
    <w:rsid w:val="4F622668"/>
    <w:rsid w:val="4FA8241C"/>
    <w:rsid w:val="5014321F"/>
    <w:rsid w:val="504B2249"/>
    <w:rsid w:val="506318A4"/>
    <w:rsid w:val="51486F2A"/>
    <w:rsid w:val="51BF3702"/>
    <w:rsid w:val="52AE5FF2"/>
    <w:rsid w:val="52BD5EE4"/>
    <w:rsid w:val="52F4603B"/>
    <w:rsid w:val="53080E48"/>
    <w:rsid w:val="53762EEC"/>
    <w:rsid w:val="53C971BA"/>
    <w:rsid w:val="53E1259B"/>
    <w:rsid w:val="540C7FF2"/>
    <w:rsid w:val="543878C2"/>
    <w:rsid w:val="5441375D"/>
    <w:rsid w:val="549F26C3"/>
    <w:rsid w:val="54C82511"/>
    <w:rsid w:val="55584C0A"/>
    <w:rsid w:val="55844F7E"/>
    <w:rsid w:val="55D32512"/>
    <w:rsid w:val="55EA74BF"/>
    <w:rsid w:val="560E693C"/>
    <w:rsid w:val="56155194"/>
    <w:rsid w:val="565C22F4"/>
    <w:rsid w:val="56D86B39"/>
    <w:rsid w:val="56F77E4E"/>
    <w:rsid w:val="5753107B"/>
    <w:rsid w:val="57BE5D21"/>
    <w:rsid w:val="58864C5D"/>
    <w:rsid w:val="58D03CAA"/>
    <w:rsid w:val="58DB76CE"/>
    <w:rsid w:val="59234ECA"/>
    <w:rsid w:val="5967369D"/>
    <w:rsid w:val="598654AB"/>
    <w:rsid w:val="5A3D5D63"/>
    <w:rsid w:val="5A4E6182"/>
    <w:rsid w:val="5A523E5D"/>
    <w:rsid w:val="5A5C2300"/>
    <w:rsid w:val="5A5F2402"/>
    <w:rsid w:val="5AE52219"/>
    <w:rsid w:val="5B4B2AA8"/>
    <w:rsid w:val="5B6F544B"/>
    <w:rsid w:val="5BB10BFF"/>
    <w:rsid w:val="5C541453"/>
    <w:rsid w:val="5C76581E"/>
    <w:rsid w:val="5CCB157C"/>
    <w:rsid w:val="5CF07506"/>
    <w:rsid w:val="5D0D2452"/>
    <w:rsid w:val="5D5E0913"/>
    <w:rsid w:val="5D782616"/>
    <w:rsid w:val="5D8A3FC2"/>
    <w:rsid w:val="5E2C0D18"/>
    <w:rsid w:val="5E653F23"/>
    <w:rsid w:val="5E8D610B"/>
    <w:rsid w:val="5EBB3B43"/>
    <w:rsid w:val="5F363B40"/>
    <w:rsid w:val="5F3C7D61"/>
    <w:rsid w:val="5F986A14"/>
    <w:rsid w:val="605A0420"/>
    <w:rsid w:val="60814BEB"/>
    <w:rsid w:val="611236F1"/>
    <w:rsid w:val="61F335F4"/>
    <w:rsid w:val="62456CC6"/>
    <w:rsid w:val="628657DA"/>
    <w:rsid w:val="62C06394"/>
    <w:rsid w:val="62D95D34"/>
    <w:rsid w:val="63252BCA"/>
    <w:rsid w:val="634877EE"/>
    <w:rsid w:val="636869FD"/>
    <w:rsid w:val="646605FE"/>
    <w:rsid w:val="65BC757F"/>
    <w:rsid w:val="660F3442"/>
    <w:rsid w:val="668F7D8F"/>
    <w:rsid w:val="66A202DE"/>
    <w:rsid w:val="66EF6B43"/>
    <w:rsid w:val="670F7BDD"/>
    <w:rsid w:val="67550E22"/>
    <w:rsid w:val="67553F18"/>
    <w:rsid w:val="676320BD"/>
    <w:rsid w:val="676E094C"/>
    <w:rsid w:val="678663AA"/>
    <w:rsid w:val="68231114"/>
    <w:rsid w:val="684E27C5"/>
    <w:rsid w:val="685A4426"/>
    <w:rsid w:val="68BA0E02"/>
    <w:rsid w:val="68E14376"/>
    <w:rsid w:val="690F430A"/>
    <w:rsid w:val="695B0B4E"/>
    <w:rsid w:val="6967357B"/>
    <w:rsid w:val="69931944"/>
    <w:rsid w:val="699723F6"/>
    <w:rsid w:val="69B304BD"/>
    <w:rsid w:val="69C74777"/>
    <w:rsid w:val="69EA7EC1"/>
    <w:rsid w:val="69F8598C"/>
    <w:rsid w:val="6A070C95"/>
    <w:rsid w:val="6A161E4A"/>
    <w:rsid w:val="6A4E4486"/>
    <w:rsid w:val="6A990843"/>
    <w:rsid w:val="6A995F75"/>
    <w:rsid w:val="6AB34E53"/>
    <w:rsid w:val="6ACF10A2"/>
    <w:rsid w:val="6B232C3E"/>
    <w:rsid w:val="6B5E72CA"/>
    <w:rsid w:val="6B9E4F7C"/>
    <w:rsid w:val="6C010CC1"/>
    <w:rsid w:val="6C185166"/>
    <w:rsid w:val="6CB673A2"/>
    <w:rsid w:val="6CE00556"/>
    <w:rsid w:val="6CE34371"/>
    <w:rsid w:val="6D3A7DF2"/>
    <w:rsid w:val="6DA940C6"/>
    <w:rsid w:val="6DF4190E"/>
    <w:rsid w:val="6E145FCA"/>
    <w:rsid w:val="6EDA6A94"/>
    <w:rsid w:val="6F2C536B"/>
    <w:rsid w:val="70014FA8"/>
    <w:rsid w:val="7005690A"/>
    <w:rsid w:val="702F7EED"/>
    <w:rsid w:val="70497C18"/>
    <w:rsid w:val="706044C2"/>
    <w:rsid w:val="707217B7"/>
    <w:rsid w:val="70D21C29"/>
    <w:rsid w:val="70F826C0"/>
    <w:rsid w:val="7182626D"/>
    <w:rsid w:val="72063E6D"/>
    <w:rsid w:val="720E10EA"/>
    <w:rsid w:val="72247BD2"/>
    <w:rsid w:val="72293730"/>
    <w:rsid w:val="724A4A01"/>
    <w:rsid w:val="724F0D1A"/>
    <w:rsid w:val="73116912"/>
    <w:rsid w:val="73803FAC"/>
    <w:rsid w:val="73830C7C"/>
    <w:rsid w:val="739509AF"/>
    <w:rsid w:val="73954482"/>
    <w:rsid w:val="73C43C1D"/>
    <w:rsid w:val="749237B7"/>
    <w:rsid w:val="74C2123B"/>
    <w:rsid w:val="74D62E63"/>
    <w:rsid w:val="75285EA2"/>
    <w:rsid w:val="75734D4A"/>
    <w:rsid w:val="75D27282"/>
    <w:rsid w:val="760C31AA"/>
    <w:rsid w:val="766C59F7"/>
    <w:rsid w:val="7696396A"/>
    <w:rsid w:val="771205C3"/>
    <w:rsid w:val="77C07374"/>
    <w:rsid w:val="785D73E1"/>
    <w:rsid w:val="78882D32"/>
    <w:rsid w:val="791D3589"/>
    <w:rsid w:val="796849BB"/>
    <w:rsid w:val="797F2933"/>
    <w:rsid w:val="7A3A4D14"/>
    <w:rsid w:val="7A5740F2"/>
    <w:rsid w:val="7AE93D0D"/>
    <w:rsid w:val="7B081EE9"/>
    <w:rsid w:val="7B0A2633"/>
    <w:rsid w:val="7B8F28B5"/>
    <w:rsid w:val="7C1528C4"/>
    <w:rsid w:val="7D4F20E1"/>
    <w:rsid w:val="7D99752A"/>
    <w:rsid w:val="7DCC09BC"/>
    <w:rsid w:val="7DCC321F"/>
    <w:rsid w:val="7DED09A7"/>
    <w:rsid w:val="7E9F3758"/>
    <w:rsid w:val="7EA40FB4"/>
    <w:rsid w:val="7EBD0C00"/>
    <w:rsid w:val="7EDC02B0"/>
    <w:rsid w:val="7F0E4302"/>
    <w:rsid w:val="7FFA7EC8"/>
    <w:rsid w:val="A2FF3270"/>
    <w:rsid w:val="BFB5289B"/>
    <w:rsid w:val="E7FF0956"/>
    <w:rsid w:val="EA779218"/>
    <w:rsid w:val="F3F77509"/>
    <w:rsid w:val="F5F66FB0"/>
    <w:rsid w:val="F7F50626"/>
    <w:rsid w:val="FBFF3257"/>
    <w:rsid w:val="FFE765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w:basedOn w:val="1"/>
    <w:link w:val="14"/>
    <w:unhideWhenUsed/>
    <w:qFormat/>
    <w:uiPriority w:val="0"/>
  </w:style>
  <w:style w:type="paragraph" w:styleId="3">
    <w:name w:val="annotation text"/>
    <w:basedOn w:val="1"/>
    <w:semiHidden/>
    <w:qFormat/>
    <w:uiPriority w:val="0"/>
    <w:pPr>
      <w:jc w:val="left"/>
    </w:pPr>
  </w:style>
  <w:style w:type="paragraph" w:styleId="4">
    <w:name w:val="Balloon Text"/>
    <w:basedOn w:val="1"/>
    <w:semiHidden/>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0"/>
    <w:rPr>
      <w:sz w:val="24"/>
    </w:rPr>
  </w:style>
  <w:style w:type="paragraph" w:styleId="8">
    <w:name w:val="annotation subject"/>
    <w:basedOn w:val="3"/>
    <w:next w:val="3"/>
    <w:semiHidden/>
    <w:qFormat/>
    <w:uiPriority w:val="0"/>
    <w:rPr>
      <w:b/>
      <w:bCs/>
    </w:rPr>
  </w:style>
  <w:style w:type="character" w:styleId="11">
    <w:name w:val="Strong"/>
    <w:basedOn w:val="10"/>
    <w:qFormat/>
    <w:uiPriority w:val="0"/>
    <w:rPr>
      <w:b/>
    </w:rPr>
  </w:style>
  <w:style w:type="character" w:styleId="12">
    <w:name w:val="annotation reference"/>
    <w:semiHidden/>
    <w:qFormat/>
    <w:uiPriority w:val="0"/>
    <w:rPr>
      <w:sz w:val="21"/>
      <w:szCs w:val="21"/>
    </w:rPr>
  </w:style>
  <w:style w:type="paragraph" w:customStyle="1" w:styleId="13">
    <w:name w:val="Revision"/>
    <w:semiHidden/>
    <w:qFormat/>
    <w:uiPriority w:val="99"/>
    <w:rPr>
      <w:rFonts w:ascii="Times New Roman" w:hAnsi="Times New Roman" w:eastAsia="宋体" w:cs="Times New Roman"/>
      <w:kern w:val="2"/>
      <w:sz w:val="21"/>
      <w:szCs w:val="24"/>
      <w:lang w:val="en-US" w:eastAsia="zh-CN" w:bidi="ar-SA"/>
    </w:rPr>
  </w:style>
  <w:style w:type="character" w:customStyle="1" w:styleId="14">
    <w:name w:val="正文文本 Char"/>
    <w:basedOn w:val="10"/>
    <w:link w:val="2"/>
    <w:qFormat/>
    <w:uiPriority w:val="0"/>
    <w:rPr>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zhlx</Company>
  <Pages>15</Pages>
  <Words>1724</Words>
  <Characters>1763</Characters>
  <Lines>45</Lines>
  <Paragraphs>12</Paragraphs>
  <TotalTime>23</TotalTime>
  <ScaleCrop>false</ScaleCrop>
  <LinksUpToDate>false</LinksUpToDate>
  <CharactersWithSpaces>1766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2023-02-02T03:16:00Z</dcterms:created>
  <dc:creator>lx</dc:creator>
  <dc:description>ZHGenApp().GetProperty("Certification")</dc:description>
  <cp:lastModifiedBy>Administrator</cp:lastModifiedBy>
  <cp:lastPrinted>2021-01-20T16:22:00Z</cp:lastPrinted>
  <dcterms:modified xsi:type="dcterms:W3CDTF">2025-01-21T08:39:02Z</dcterms:modified>
  <dc:title>年部门预算编制说明</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F1B769F55016409DBF06C01C430505E2</vt:lpwstr>
  </property>
  <property fmtid="{D5CDD505-2E9C-101B-9397-08002B2CF9AE}" pid="3" name="KSOProductBuildVer">
    <vt:lpwstr>2052-12.1.0.19302</vt:lpwstr>
  </property>
  <property fmtid="{D5CDD505-2E9C-101B-9397-08002B2CF9AE}" pid="4" name="KSOTemplateDocerSaveRecord">
    <vt:lpwstr>eyJoZGlkIjoiMDA5YWZkZTRhMTI4ZTRiMjhjNWYxN2NiOGQyNmNhNDMifQ==</vt:lpwstr>
  </property>
</Properties>
</file>