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8F99">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通海县交通运输局（本级）</w:t>
      </w:r>
      <w:r>
        <w:rPr>
          <w:rFonts w:hint="eastAsia" w:ascii="方正小标宋简体" w:eastAsia="方正小标宋简体"/>
          <w:sz w:val="44"/>
          <w:szCs w:val="44"/>
          <w:lang w:val="en-US" w:eastAsia="zh-CN"/>
        </w:rPr>
        <w:t>2025</w:t>
      </w:r>
      <w:r>
        <w:rPr>
          <w:rFonts w:hint="eastAsia" w:ascii="方正小标宋简体" w:eastAsia="方正小标宋简体"/>
          <w:sz w:val="44"/>
          <w:szCs w:val="44"/>
          <w:lang w:eastAsia="zh-CN"/>
        </w:rPr>
        <w:t>年部门</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069BC15A">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396EE14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ascii="黑体" w:hAnsi="黑体" w:eastAsia="黑体"/>
          <w:color w:val="auto"/>
          <w:kern w:val="0"/>
          <w:sz w:val="32"/>
          <w:szCs w:val="32"/>
          <w:highlight w:val="none"/>
          <w:lang w:eastAsia="zh-CN"/>
        </w:rPr>
        <w:t>项目名称</w:t>
      </w:r>
    </w:p>
    <w:p w14:paraId="3A97F62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弥玉高速公路通海县境内服务区风貌提升项目补助资金。</w:t>
      </w:r>
    </w:p>
    <w:p w14:paraId="6E03F73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665169B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依据</w:t>
      </w:r>
      <w:r>
        <w:rPr>
          <w:rFonts w:hint="default" w:eastAsia="仿宋_GB2312" w:cs="Times New Roman"/>
          <w:sz w:val="32"/>
          <w:szCs w:val="32"/>
          <w:lang w:val="en-US" w:eastAsia="zh-CN"/>
        </w:rPr>
        <w:t>通海县十七届人民政府第</w:t>
      </w:r>
      <w:r>
        <w:rPr>
          <w:rFonts w:hint="eastAsia" w:eastAsia="仿宋_GB2312" w:cs="Times New Roman"/>
          <w:sz w:val="32"/>
          <w:szCs w:val="32"/>
          <w:lang w:val="en-US" w:eastAsia="zh-CN"/>
        </w:rPr>
        <w:t>21</w:t>
      </w:r>
      <w:r>
        <w:rPr>
          <w:rFonts w:hint="default" w:eastAsia="仿宋_GB2312" w:cs="Times New Roman"/>
          <w:sz w:val="32"/>
          <w:szCs w:val="32"/>
          <w:lang w:val="en-US" w:eastAsia="zh-CN"/>
        </w:rPr>
        <w:t>次常务会议纪要</w:t>
      </w:r>
      <w:r>
        <w:rPr>
          <w:rFonts w:hint="eastAsia" w:eastAsia="仿宋_GB2312" w:cs="Times New Roman"/>
          <w:sz w:val="32"/>
          <w:szCs w:val="32"/>
          <w:lang w:val="en-US" w:eastAsia="zh-CN"/>
        </w:rPr>
        <w:t>精神，</w:t>
      </w:r>
      <w:r>
        <w:rPr>
          <w:rFonts w:hint="eastAsia" w:ascii="Times New Roman" w:hAnsi="Times New Roman" w:eastAsia="方正仿宋_GBK" w:cs="方正仿宋_GBK"/>
          <w:color w:val="auto"/>
          <w:sz w:val="32"/>
          <w:szCs w:val="40"/>
          <w:lang w:eastAsia="zh-CN"/>
        </w:rPr>
        <w:t>按照《弥玉高速公路通海县境内服务区风貌提升建设工程补助协议》相关约定，补助弥玉公司700万元，用于弥玉高速公路通海县境内服务区风貌提升建设工程改造。</w:t>
      </w:r>
    </w:p>
    <w:p w14:paraId="19BCB2E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方正仿宋_GBK" w:cs="方正仿宋_GBK"/>
          <w:b w:val="0"/>
          <w:color w:val="auto"/>
          <w:kern w:val="2"/>
          <w:sz w:val="32"/>
          <w:szCs w:val="40"/>
          <w:lang w:val="en-US" w:eastAsia="zh-CN" w:bidi="ar-SA"/>
        </w:rPr>
      </w:pPr>
      <w:r>
        <w:rPr>
          <w:rFonts w:hint="eastAsia" w:ascii="黑体" w:hAnsi="黑体" w:eastAsia="黑体" w:cs="黑体"/>
          <w:color w:val="auto"/>
          <w:kern w:val="0"/>
          <w:sz w:val="32"/>
          <w:szCs w:val="32"/>
          <w:highlight w:val="none"/>
          <w:lang w:eastAsia="zh-CN"/>
        </w:rPr>
        <w:t>项目实施单位</w:t>
      </w:r>
    </w:p>
    <w:p w14:paraId="193636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通海县人民政府。</w:t>
      </w:r>
    </w:p>
    <w:p w14:paraId="1D0111E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33505DB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国高网G8012弥勒至玉溪高速公路PPP项目玉溪市境内涉及里程74.6km，总投资161.50亿元，其中沿线服务设施包括：收费站3个，服务区1处，停车区1处，养护工区1处。</w:t>
      </w:r>
    </w:p>
    <w:p w14:paraId="10F229D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08243D1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国高网G8012弥勒至玉溪高速公路 PPP 项目（以下简称"弥玉高速项目"）玉溪市境内涉及里程74.6Km，总投资161.50亿元，其中沿线服务设施包括：收费站3个，服务区1处、停车区1处，养护工区1处。弥玉公司作为弥玉高速项目法人，负责弥玉高速项目的投融资、建设管理、运营维护及项目移交。为积极响应云南省交通厅高等级公路服务设施整治提升的号召，秉持高标准建设的原则做好通海县境内服务区风貌提升工程，设计单位对弥玉高速公路沿线服务设施设计方案进行了相应的提升设计，其中：涉及新增加面积219.132亩，经测算通海县境内服务设施建设费用增加至14216.88万元。</w:t>
      </w:r>
    </w:p>
    <w:p w14:paraId="0149593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color w:val="auto"/>
          <w:kern w:val="0"/>
          <w:sz w:val="32"/>
          <w:szCs w:val="32"/>
          <w:highlight w:val="none"/>
          <w:lang w:eastAsia="zh-CN"/>
        </w:rPr>
        <w:t>资金安排情况</w:t>
      </w:r>
    </w:p>
    <w:p w14:paraId="61A9B5D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依据</w:t>
      </w:r>
      <w:r>
        <w:rPr>
          <w:rFonts w:hint="default" w:eastAsia="仿宋_GB2312" w:cs="Times New Roman"/>
          <w:sz w:val="32"/>
          <w:szCs w:val="32"/>
          <w:lang w:val="en-US" w:eastAsia="zh-CN"/>
        </w:rPr>
        <w:t>通海县十七届人民政府第</w:t>
      </w:r>
      <w:r>
        <w:rPr>
          <w:rFonts w:hint="eastAsia" w:eastAsia="仿宋_GB2312" w:cs="Times New Roman"/>
          <w:sz w:val="32"/>
          <w:szCs w:val="32"/>
          <w:lang w:val="en-US" w:eastAsia="zh-CN"/>
        </w:rPr>
        <w:t>21</w:t>
      </w:r>
      <w:r>
        <w:rPr>
          <w:rFonts w:hint="default" w:eastAsia="仿宋_GB2312" w:cs="Times New Roman"/>
          <w:sz w:val="32"/>
          <w:szCs w:val="32"/>
          <w:lang w:val="en-US" w:eastAsia="zh-CN"/>
        </w:rPr>
        <w:t>次常务会议纪要</w:t>
      </w:r>
      <w:r>
        <w:rPr>
          <w:rFonts w:hint="eastAsia" w:eastAsia="仿宋_GB2312" w:cs="Times New Roman"/>
          <w:sz w:val="32"/>
          <w:szCs w:val="32"/>
          <w:lang w:val="en-US" w:eastAsia="zh-CN"/>
        </w:rPr>
        <w:t>精神，按照《弥玉高速公路通海县境内服务区风貌提升建设工程补助协议》相关约定，补助弥玉公司700万元，用于弥玉高速公路通海县境内服务区风貌提升建设工程改造。</w:t>
      </w:r>
    </w:p>
    <w:p w14:paraId="668001C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14:paraId="5055662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筹备阶段</w:t>
      </w:r>
    </w:p>
    <w:p w14:paraId="02C55A3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组建团队：召集工程、设计、管理等多领域专业人员，明确职责分工，确保项目推进顺畅。</w:t>
      </w:r>
    </w:p>
    <w:p w14:paraId="7C2F49D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勘察规划：全面勘察高速公路沿线状况，收集地形、植被、建筑等资料，结合地域文化与交通需求，制定改造蓝图，明确各路段改造重点。</w:t>
      </w:r>
    </w:p>
    <w:p w14:paraId="29578F6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物资筹备：依据设计方案，完成施工材料、设备的采购与调配，保障物资充足供应。</w:t>
      </w:r>
    </w:p>
    <w:p w14:paraId="7E68E29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（二）施工阶段</w:t>
      </w:r>
    </w:p>
    <w:p w14:paraId="0649759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收费站：翻新建筑外观，采用当地特色建筑元素，如传统纹饰、色彩搭配，重塑整体风格。</w:t>
      </w:r>
    </w:p>
    <w:p w14:paraId="4BEC9D5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服务区：升级内外装修，完善功能分区，提升服务品质。</w:t>
      </w:r>
    </w:p>
    <w:p w14:paraId="53000D7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交通设施更新：更换新型、醒目交通标志，重新施划清晰、耐磨标线，保障行车安全。增设智能监控设备，实现交通实时监测与管控。</w:t>
      </w:r>
    </w:p>
    <w:p w14:paraId="34A3E69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（三）验收阶段</w:t>
      </w:r>
    </w:p>
    <w:p w14:paraId="01655C5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施工单位自查：施工结束后，施工方全面检查工程质量，整理施工资料，确保符合设计与规范要求。</w:t>
      </w:r>
    </w:p>
    <w:p w14:paraId="6BEEADE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联合验收：由建设、设计、监理等单位组成验收小组，依据标准，对工程实体与资料进行验收，对不合格处提出整改意见。</w:t>
      </w:r>
    </w:p>
    <w:p w14:paraId="4DDAC25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整改完善：施工单位按整改意见迅速整改，整改完成后再次申请验收，直至项目合格交付。</w:t>
      </w:r>
    </w:p>
    <w:p w14:paraId="422029AF">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24E707A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景观效果显著提升。高速公路沿线四季有景，植被覆盖率大幅提高，中央分隔带色彩斑斓，边坡绿意盎然，互通区景观独特，为司乘人员带来视觉享受，缓解驾驶疲劳。建筑风貌焕然一新，与周边自然、人文环境融合，成为展示地域文化的窗口。</w:t>
      </w:r>
    </w:p>
    <w:p w14:paraId="08BE7D3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2.交通安全性增强。新型交通标志、标线清晰醒目，智能监控设备有效监测交通状况，减少事故发生率，保障道路安全畅通。设施完善的服务区，为司乘人员提供舒适休息、补给场所，提升出行体验。</w:t>
      </w:r>
    </w:p>
    <w:p w14:paraId="27C2E8C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3.社会经济效益提升。改善区域形象，吸引投资与旅游，促进经济发展。项目实施带动相关产业，创造就业岗位，推动地方经济繁荣。</w:t>
      </w:r>
    </w:p>
    <w:p w14:paraId="6FC49F7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方正仿宋_GBK"/>
          <w:b w:val="0"/>
          <w:bCs w:val="0"/>
          <w:color w:val="auto"/>
          <w:kern w:val="2"/>
          <w:sz w:val="32"/>
          <w:szCs w:val="40"/>
          <w:lang w:val="en-US" w:eastAsia="zh-CN" w:bidi="ar-SA"/>
        </w:rPr>
      </w:pPr>
    </w:p>
    <w:p w14:paraId="75C4639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center"/>
        <w:textAlignment w:val="auto"/>
        <w:outlineLvl w:val="9"/>
        <w:rPr>
          <w:rFonts w:hint="default" w:ascii="Times New Roman" w:hAnsi="Times New Roman" w:eastAsia="仿宋_GB2312" w:cs="Times New Roman"/>
          <w:kern w:val="2"/>
          <w:sz w:val="32"/>
          <w:szCs w:val="32"/>
          <w:lang w:val="en-US" w:eastAsia="zh-CN" w:bidi="ar-SA"/>
        </w:rPr>
      </w:pPr>
      <w:bookmarkStart w:id="0" w:name="_GoBack"/>
      <w:bookmarkEnd w:id="0"/>
      <w:r>
        <w:rPr>
          <w:rFonts w:hint="eastAsia" w:eastAsia="仿宋_GB2312" w:cs="Times New Roman"/>
          <w:kern w:val="2"/>
          <w:sz w:val="32"/>
          <w:szCs w:val="32"/>
          <w:lang w:val="en-US" w:eastAsia="zh-CN" w:bidi="ar-SA"/>
        </w:rPr>
        <w:t xml:space="preserve">                          </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09E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C022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1ABF"/>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713A03"/>
    <w:rsid w:val="03C23053"/>
    <w:rsid w:val="03F0214E"/>
    <w:rsid w:val="04314F30"/>
    <w:rsid w:val="046F214C"/>
    <w:rsid w:val="05226F57"/>
    <w:rsid w:val="057743B8"/>
    <w:rsid w:val="06325B44"/>
    <w:rsid w:val="06856661"/>
    <w:rsid w:val="07B40FAC"/>
    <w:rsid w:val="07F817E1"/>
    <w:rsid w:val="083A5681"/>
    <w:rsid w:val="091F0FEF"/>
    <w:rsid w:val="0A216EF0"/>
    <w:rsid w:val="0A5A5DC4"/>
    <w:rsid w:val="0AB77A2F"/>
    <w:rsid w:val="0AC260D6"/>
    <w:rsid w:val="0B3F7726"/>
    <w:rsid w:val="0BFD28E4"/>
    <w:rsid w:val="0D0E0F2A"/>
    <w:rsid w:val="0EC04817"/>
    <w:rsid w:val="0F635DF8"/>
    <w:rsid w:val="10141182"/>
    <w:rsid w:val="10881DF6"/>
    <w:rsid w:val="10923E54"/>
    <w:rsid w:val="111D3473"/>
    <w:rsid w:val="11286567"/>
    <w:rsid w:val="113910C5"/>
    <w:rsid w:val="13B61995"/>
    <w:rsid w:val="140D6614"/>
    <w:rsid w:val="141E7899"/>
    <w:rsid w:val="153C0007"/>
    <w:rsid w:val="1552003B"/>
    <w:rsid w:val="16120B81"/>
    <w:rsid w:val="161B669A"/>
    <w:rsid w:val="165D6CAE"/>
    <w:rsid w:val="172F4044"/>
    <w:rsid w:val="17E531F7"/>
    <w:rsid w:val="183B2F1F"/>
    <w:rsid w:val="18E12A71"/>
    <w:rsid w:val="197B401F"/>
    <w:rsid w:val="19F55BCD"/>
    <w:rsid w:val="1A0B3DDD"/>
    <w:rsid w:val="1A1B6230"/>
    <w:rsid w:val="1A310B82"/>
    <w:rsid w:val="1A751B4A"/>
    <w:rsid w:val="1B380099"/>
    <w:rsid w:val="1B7457C9"/>
    <w:rsid w:val="1BD73E6F"/>
    <w:rsid w:val="1CD75A11"/>
    <w:rsid w:val="1F755359"/>
    <w:rsid w:val="1F8F6F61"/>
    <w:rsid w:val="203F2354"/>
    <w:rsid w:val="21582E98"/>
    <w:rsid w:val="217C52A6"/>
    <w:rsid w:val="229A02FE"/>
    <w:rsid w:val="24192B24"/>
    <w:rsid w:val="24681644"/>
    <w:rsid w:val="249262B8"/>
    <w:rsid w:val="24984D02"/>
    <w:rsid w:val="25364EC7"/>
    <w:rsid w:val="266D163E"/>
    <w:rsid w:val="27391076"/>
    <w:rsid w:val="27C44B4F"/>
    <w:rsid w:val="281318C7"/>
    <w:rsid w:val="288F4295"/>
    <w:rsid w:val="291E49C7"/>
    <w:rsid w:val="29684A53"/>
    <w:rsid w:val="29C7077F"/>
    <w:rsid w:val="29DB4666"/>
    <w:rsid w:val="2A2D00A9"/>
    <w:rsid w:val="2A8D70C8"/>
    <w:rsid w:val="2C18011E"/>
    <w:rsid w:val="2C444745"/>
    <w:rsid w:val="2CD755B9"/>
    <w:rsid w:val="2D7258C6"/>
    <w:rsid w:val="2DCA0C7A"/>
    <w:rsid w:val="2E156399"/>
    <w:rsid w:val="2E343CBB"/>
    <w:rsid w:val="2E574E83"/>
    <w:rsid w:val="2E7A1926"/>
    <w:rsid w:val="2EA63495"/>
    <w:rsid w:val="2EF73CF0"/>
    <w:rsid w:val="2F961E54"/>
    <w:rsid w:val="303845C1"/>
    <w:rsid w:val="30B05F05"/>
    <w:rsid w:val="31456F95"/>
    <w:rsid w:val="3227360A"/>
    <w:rsid w:val="326331F0"/>
    <w:rsid w:val="327C664E"/>
    <w:rsid w:val="334852CB"/>
    <w:rsid w:val="33D740F0"/>
    <w:rsid w:val="34190466"/>
    <w:rsid w:val="345B6AD0"/>
    <w:rsid w:val="35633E8E"/>
    <w:rsid w:val="357910E0"/>
    <w:rsid w:val="357C4F4F"/>
    <w:rsid w:val="35956011"/>
    <w:rsid w:val="38226957"/>
    <w:rsid w:val="38B60778"/>
    <w:rsid w:val="38B94E67"/>
    <w:rsid w:val="393A3157"/>
    <w:rsid w:val="39466C4F"/>
    <w:rsid w:val="396A13EA"/>
    <w:rsid w:val="398E34A3"/>
    <w:rsid w:val="39DD2E67"/>
    <w:rsid w:val="3A7D1F41"/>
    <w:rsid w:val="3A8A588E"/>
    <w:rsid w:val="3B026B0F"/>
    <w:rsid w:val="3B057795"/>
    <w:rsid w:val="3B702E61"/>
    <w:rsid w:val="3BED2703"/>
    <w:rsid w:val="3BF375EE"/>
    <w:rsid w:val="3C1464F1"/>
    <w:rsid w:val="3CBD0327"/>
    <w:rsid w:val="3CCC4705"/>
    <w:rsid w:val="3DCC2998"/>
    <w:rsid w:val="3E053A49"/>
    <w:rsid w:val="3F5538EE"/>
    <w:rsid w:val="400718BA"/>
    <w:rsid w:val="40175FA1"/>
    <w:rsid w:val="40556135"/>
    <w:rsid w:val="40FA4F7A"/>
    <w:rsid w:val="41134E62"/>
    <w:rsid w:val="43217136"/>
    <w:rsid w:val="447A4D50"/>
    <w:rsid w:val="452F5B3A"/>
    <w:rsid w:val="456A4DC4"/>
    <w:rsid w:val="457C0A87"/>
    <w:rsid w:val="45F568DE"/>
    <w:rsid w:val="473919AF"/>
    <w:rsid w:val="481B65EF"/>
    <w:rsid w:val="48335942"/>
    <w:rsid w:val="488A54A4"/>
    <w:rsid w:val="48DC7D87"/>
    <w:rsid w:val="4A8A424F"/>
    <w:rsid w:val="4AB368C6"/>
    <w:rsid w:val="4C0D46FC"/>
    <w:rsid w:val="4C32647B"/>
    <w:rsid w:val="4DBC0187"/>
    <w:rsid w:val="4E3067F8"/>
    <w:rsid w:val="4E834487"/>
    <w:rsid w:val="508B3BDB"/>
    <w:rsid w:val="51486F2A"/>
    <w:rsid w:val="51985878"/>
    <w:rsid w:val="51BD69FD"/>
    <w:rsid w:val="51CD73E9"/>
    <w:rsid w:val="5244074B"/>
    <w:rsid w:val="52BD2647"/>
    <w:rsid w:val="52F4603B"/>
    <w:rsid w:val="545F7ABE"/>
    <w:rsid w:val="55545149"/>
    <w:rsid w:val="55905ED5"/>
    <w:rsid w:val="56F77E4E"/>
    <w:rsid w:val="573C2A31"/>
    <w:rsid w:val="5956582A"/>
    <w:rsid w:val="5A166E71"/>
    <w:rsid w:val="5A1F07B9"/>
    <w:rsid w:val="5A5F2402"/>
    <w:rsid w:val="5B2305AE"/>
    <w:rsid w:val="5B4D6CE3"/>
    <w:rsid w:val="5B6F544B"/>
    <w:rsid w:val="5BC528FD"/>
    <w:rsid w:val="5C8E7193"/>
    <w:rsid w:val="5E005E6E"/>
    <w:rsid w:val="5E8D610B"/>
    <w:rsid w:val="5FA016B7"/>
    <w:rsid w:val="5FD17AC2"/>
    <w:rsid w:val="608B6356"/>
    <w:rsid w:val="611236F1"/>
    <w:rsid w:val="61300818"/>
    <w:rsid w:val="62B27F82"/>
    <w:rsid w:val="646605FE"/>
    <w:rsid w:val="6563067D"/>
    <w:rsid w:val="656E5DB3"/>
    <w:rsid w:val="66A23F66"/>
    <w:rsid w:val="66D22114"/>
    <w:rsid w:val="67137888"/>
    <w:rsid w:val="6753552C"/>
    <w:rsid w:val="676E094C"/>
    <w:rsid w:val="67A644C4"/>
    <w:rsid w:val="69614B69"/>
    <w:rsid w:val="699357B4"/>
    <w:rsid w:val="69B304BD"/>
    <w:rsid w:val="6A070C95"/>
    <w:rsid w:val="6A54185E"/>
    <w:rsid w:val="6B563571"/>
    <w:rsid w:val="6C6C13AE"/>
    <w:rsid w:val="6CE00556"/>
    <w:rsid w:val="6CE34371"/>
    <w:rsid w:val="6F174DC6"/>
    <w:rsid w:val="7005690A"/>
    <w:rsid w:val="706044C2"/>
    <w:rsid w:val="707217B7"/>
    <w:rsid w:val="70F826C0"/>
    <w:rsid w:val="711E68DF"/>
    <w:rsid w:val="72063E6D"/>
    <w:rsid w:val="72293730"/>
    <w:rsid w:val="724A4A01"/>
    <w:rsid w:val="727D5888"/>
    <w:rsid w:val="7289422C"/>
    <w:rsid w:val="72BA43E6"/>
    <w:rsid w:val="72EF1E59"/>
    <w:rsid w:val="73116912"/>
    <w:rsid w:val="73954482"/>
    <w:rsid w:val="744F7446"/>
    <w:rsid w:val="76BF021D"/>
    <w:rsid w:val="77AF3AD0"/>
    <w:rsid w:val="783C3AEF"/>
    <w:rsid w:val="785B03CB"/>
    <w:rsid w:val="78ED6E5A"/>
    <w:rsid w:val="78FB5758"/>
    <w:rsid w:val="79857471"/>
    <w:rsid w:val="7AB66363"/>
    <w:rsid w:val="7CDE33C7"/>
    <w:rsid w:val="7D4F20E1"/>
    <w:rsid w:val="7D99752A"/>
    <w:rsid w:val="7F024C4D"/>
    <w:rsid w:val="7F717AD9"/>
    <w:rsid w:val="7F8958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annotation reference"/>
    <w:semiHidden/>
    <w:qFormat/>
    <w:uiPriority w:val="0"/>
    <w:rPr>
      <w:sz w:val="21"/>
      <w:szCs w:val="21"/>
    </w:rPr>
  </w:style>
  <w:style w:type="paragraph" w:customStyle="1" w:styleId="12">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3">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4</Pages>
  <Words>1291</Words>
  <Characters>1348</Characters>
  <Lines>8</Lines>
  <Paragraphs>2</Paragraphs>
  <TotalTime>120</TotalTime>
  <ScaleCrop>false</ScaleCrop>
  <LinksUpToDate>false</LinksUpToDate>
  <CharactersWithSpaces>1376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阿莲</cp:lastModifiedBy>
  <cp:lastPrinted>2020-02-03T08:13:00Z</cp:lastPrinted>
  <dcterms:modified xsi:type="dcterms:W3CDTF">2025-01-23T06:40:22Z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eyJoZGlkIjoiMDI0ZGU5YTIyZDM2NWYyMjdhMGY3ZWIxZTZjOThkNGUiLCJ1c2VySWQiOiI2MDQ0MzYxNTAifQ==</vt:lpwstr>
  </property>
  <property fmtid="{D5CDD505-2E9C-101B-9397-08002B2CF9AE}" pid="4" name="ICV">
    <vt:lpwstr>4C346EFCB74B4821915BB38A243DDCAD_12</vt:lpwstr>
  </property>
</Properties>
</file>