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39851C">
      <w:pPr>
        <w:pStyle w:val="5"/>
        <w:ind w:left="0" w:leftChars="0" w:firstLine="0" w:firstLineChars="0"/>
        <w:jc w:val="center"/>
        <w:rPr>
          <w:rFonts w:hint="eastAsia" w:ascii="楷体" w:hAnsi="楷体" w:eastAsia="楷体" w:cs="楷体"/>
          <w:b/>
          <w:bCs/>
          <w:color w:val="000000" w:themeColor="text1"/>
          <w:kern w:val="2"/>
          <w:sz w:val="48"/>
          <w:szCs w:val="48"/>
          <w:lang w:val="en-US" w:eastAsia="zh-CN" w:bidi="ar-SA"/>
          <w14:textFill>
            <w14:solidFill>
              <w14:schemeClr w14:val="tx1"/>
            </w14:solidFill>
          </w14:textFill>
        </w:rPr>
      </w:pPr>
      <w:r>
        <w:rPr>
          <w:rFonts w:hint="eastAsia" w:ascii="楷体" w:hAnsi="楷体" w:eastAsia="楷体" w:cs="楷体"/>
          <w:b/>
          <w:bCs/>
          <w:color w:val="000000" w:themeColor="text1"/>
          <w:kern w:val="2"/>
          <w:sz w:val="48"/>
          <w:szCs w:val="48"/>
          <w:lang w:val="en-US" w:eastAsia="zh-CN" w:bidi="ar-SA"/>
          <w14:textFill>
            <w14:solidFill>
              <w14:schemeClr w14:val="tx1"/>
            </w14:solidFill>
          </w14:textFill>
        </w:rPr>
        <w:t>2025年通海县秀山街道长河社区溥家山有机蔬菜种植基地大棚建设项目</w:t>
      </w:r>
    </w:p>
    <w:p w14:paraId="2EB4772A">
      <w:pPr>
        <w:pStyle w:val="5"/>
        <w:rPr>
          <w:color w:val="000000" w:themeColor="text1"/>
          <w14:textFill>
            <w14:solidFill>
              <w14:schemeClr w14:val="tx1"/>
            </w14:solidFill>
          </w14:textFill>
        </w:rPr>
      </w:pPr>
    </w:p>
    <w:p w14:paraId="5C4C4F03">
      <w:pPr>
        <w:jc w:val="center"/>
        <w:rPr>
          <w:rFonts w:ascii="Times New Roman" w:hAnsi="Times New Roman" w:eastAsia="华文楷体"/>
          <w:b/>
          <w:bCs/>
          <w:color w:val="000000" w:themeColor="text1"/>
          <w14:textFill>
            <w14:solidFill>
              <w14:schemeClr w14:val="tx1"/>
            </w14:solidFill>
          </w14:textFill>
        </w:rPr>
      </w:pPr>
    </w:p>
    <w:p w14:paraId="76800E3D">
      <w:pPr>
        <w:jc w:val="center"/>
        <w:rPr>
          <w:rFonts w:hint="eastAsia" w:ascii="楷体" w:hAnsi="楷体" w:eastAsia="楷体" w:cs="楷体"/>
          <w:b/>
          <w:bCs/>
          <w:color w:val="000000" w:themeColor="text1"/>
          <w14:textFill>
            <w14:solidFill>
              <w14:schemeClr w14:val="tx1"/>
            </w14:solidFill>
          </w14:textFill>
        </w:rPr>
      </w:pPr>
    </w:p>
    <w:p w14:paraId="3F6235EF">
      <w:pPr>
        <w:jc w:val="both"/>
        <w:rPr>
          <w:rFonts w:ascii="Times New Roman" w:hAnsi="Times New Roman" w:eastAsia="华文楷体"/>
          <w:b/>
          <w:bCs/>
          <w:color w:val="000000" w:themeColor="text1"/>
          <w14:textFill>
            <w14:solidFill>
              <w14:schemeClr w14:val="tx1"/>
            </w14:solidFill>
          </w14:textFill>
        </w:rPr>
      </w:pPr>
    </w:p>
    <w:p w14:paraId="35BBE1D9">
      <w:pPr>
        <w:spacing w:line="360" w:lineRule="auto"/>
        <w:jc w:val="center"/>
        <w:rPr>
          <w:rFonts w:ascii="Times New Roman" w:hAnsi="Times New Roman" w:eastAsia="华文楷体" w:cs="Times New Roman"/>
          <w:b/>
          <w:bCs/>
          <w:color w:val="000000" w:themeColor="text1"/>
          <w:sz w:val="84"/>
          <w:szCs w:val="84"/>
          <w14:textFill>
            <w14:solidFill>
              <w14:schemeClr w14:val="tx1"/>
            </w14:solidFill>
          </w14:textFill>
        </w:rPr>
      </w:pPr>
      <w:r>
        <w:rPr>
          <w:rFonts w:ascii="Times New Roman" w:hAnsi="Times New Roman" w:eastAsia="华文楷体" w:cs="Times New Roman"/>
          <w:b/>
          <w:bCs/>
          <w:color w:val="000000" w:themeColor="text1"/>
          <w:sz w:val="84"/>
          <w:szCs w:val="84"/>
          <w14:textFill>
            <w14:solidFill>
              <w14:schemeClr w14:val="tx1"/>
            </w14:solidFill>
          </w14:textFill>
        </w:rPr>
        <w:t>实</w:t>
      </w:r>
    </w:p>
    <w:p w14:paraId="03D41B60">
      <w:pPr>
        <w:spacing w:line="360" w:lineRule="auto"/>
        <w:jc w:val="center"/>
        <w:rPr>
          <w:rFonts w:ascii="Times New Roman" w:hAnsi="Times New Roman" w:eastAsia="华文楷体" w:cs="Times New Roman"/>
          <w:b/>
          <w:bCs/>
          <w:color w:val="000000" w:themeColor="text1"/>
          <w:sz w:val="84"/>
          <w:szCs w:val="84"/>
          <w14:textFill>
            <w14:solidFill>
              <w14:schemeClr w14:val="tx1"/>
            </w14:solidFill>
          </w14:textFill>
        </w:rPr>
      </w:pPr>
      <w:r>
        <w:rPr>
          <w:rFonts w:ascii="Times New Roman" w:hAnsi="Times New Roman" w:eastAsia="华文楷体" w:cs="Times New Roman"/>
          <w:b/>
          <w:bCs/>
          <w:color w:val="000000" w:themeColor="text1"/>
          <w:sz w:val="84"/>
          <w:szCs w:val="84"/>
          <w14:textFill>
            <w14:solidFill>
              <w14:schemeClr w14:val="tx1"/>
            </w14:solidFill>
          </w14:textFill>
        </w:rPr>
        <w:t>施</w:t>
      </w:r>
      <w:r>
        <w:rPr>
          <w:rFonts w:hint="eastAsia" w:ascii="Times New Roman" w:hAnsi="Times New Roman" w:eastAsia="华文楷体" w:cs="Times New Roman"/>
          <w:b/>
          <w:bCs/>
          <w:color w:val="000000" w:themeColor="text1"/>
          <w:sz w:val="84"/>
          <w:szCs w:val="84"/>
          <w14:textFill>
            <w14:solidFill>
              <w14:schemeClr w14:val="tx1"/>
            </w14:solidFill>
          </w14:textFill>
        </w:rPr>
        <w:t xml:space="preserve"> </w:t>
      </w:r>
    </w:p>
    <w:p w14:paraId="7B2AE7AC">
      <w:pPr>
        <w:spacing w:line="360" w:lineRule="auto"/>
        <w:jc w:val="center"/>
        <w:rPr>
          <w:rFonts w:ascii="Times New Roman" w:hAnsi="Times New Roman" w:eastAsia="华文楷体" w:cs="Times New Roman"/>
          <w:b/>
          <w:bCs/>
          <w:color w:val="000000" w:themeColor="text1"/>
          <w:sz w:val="84"/>
          <w:szCs w:val="84"/>
          <w14:textFill>
            <w14:solidFill>
              <w14:schemeClr w14:val="tx1"/>
            </w14:solidFill>
          </w14:textFill>
        </w:rPr>
      </w:pPr>
      <w:r>
        <w:rPr>
          <w:rFonts w:ascii="Times New Roman" w:hAnsi="Times New Roman" w:eastAsia="华文楷体" w:cs="Times New Roman"/>
          <w:b/>
          <w:bCs/>
          <w:color w:val="000000" w:themeColor="text1"/>
          <w:sz w:val="84"/>
          <w:szCs w:val="84"/>
          <w14:textFill>
            <w14:solidFill>
              <w14:schemeClr w14:val="tx1"/>
            </w14:solidFill>
          </w14:textFill>
        </w:rPr>
        <w:t>方</w:t>
      </w:r>
      <w:r>
        <w:rPr>
          <w:rFonts w:hint="eastAsia" w:ascii="Times New Roman" w:hAnsi="Times New Roman" w:eastAsia="华文楷体" w:cs="Times New Roman"/>
          <w:b/>
          <w:bCs/>
          <w:color w:val="000000" w:themeColor="text1"/>
          <w:sz w:val="84"/>
          <w:szCs w:val="84"/>
          <w14:textFill>
            <w14:solidFill>
              <w14:schemeClr w14:val="tx1"/>
            </w14:solidFill>
          </w14:textFill>
        </w:rPr>
        <w:t xml:space="preserve"> </w:t>
      </w:r>
    </w:p>
    <w:p w14:paraId="38069B5C">
      <w:pPr>
        <w:spacing w:line="360" w:lineRule="auto"/>
        <w:jc w:val="center"/>
        <w:rPr>
          <w:rFonts w:ascii="Times New Roman" w:hAnsi="Times New Roman" w:eastAsia="华文楷体"/>
          <w:b/>
          <w:bCs/>
          <w:color w:val="000000" w:themeColor="text1"/>
          <w:sz w:val="84"/>
          <w:szCs w:val="84"/>
          <w14:textFill>
            <w14:solidFill>
              <w14:schemeClr w14:val="tx1"/>
            </w14:solidFill>
          </w14:textFill>
        </w:rPr>
      </w:pPr>
      <w:r>
        <w:rPr>
          <w:rFonts w:ascii="Times New Roman" w:hAnsi="Times New Roman" w:eastAsia="华文楷体" w:cs="Times New Roman"/>
          <w:b/>
          <w:bCs/>
          <w:color w:val="000000" w:themeColor="text1"/>
          <w:sz w:val="84"/>
          <w:szCs w:val="84"/>
          <w14:textFill>
            <w14:solidFill>
              <w14:schemeClr w14:val="tx1"/>
            </w14:solidFill>
          </w14:textFill>
        </w:rPr>
        <w:t>案</w:t>
      </w:r>
    </w:p>
    <w:p w14:paraId="7082E539">
      <w:pPr>
        <w:jc w:val="center"/>
        <w:rPr>
          <w:rFonts w:ascii="Times New Roman" w:hAnsi="Times New Roman" w:eastAsia="华文楷体"/>
          <w:b/>
          <w:bCs/>
          <w:color w:val="000000" w:themeColor="text1"/>
          <w14:textFill>
            <w14:solidFill>
              <w14:schemeClr w14:val="tx1"/>
            </w14:solidFill>
          </w14:textFill>
        </w:rPr>
      </w:pPr>
    </w:p>
    <w:p w14:paraId="68A09C83">
      <w:pPr>
        <w:jc w:val="center"/>
        <w:rPr>
          <w:rFonts w:ascii="Times New Roman" w:hAnsi="Times New Roman" w:eastAsia="华文楷体"/>
          <w:b/>
          <w:bCs/>
          <w:color w:val="000000" w:themeColor="text1"/>
          <w14:textFill>
            <w14:solidFill>
              <w14:schemeClr w14:val="tx1"/>
            </w14:solidFill>
          </w14:textFill>
        </w:rPr>
      </w:pPr>
    </w:p>
    <w:p w14:paraId="74A14180">
      <w:pPr>
        <w:jc w:val="center"/>
        <w:rPr>
          <w:rFonts w:ascii="Times New Roman" w:hAnsi="Times New Roman" w:eastAsia="华文楷体"/>
          <w:b/>
          <w:bCs/>
          <w:color w:val="000000" w:themeColor="text1"/>
          <w14:textFill>
            <w14:solidFill>
              <w14:schemeClr w14:val="tx1"/>
            </w14:solidFill>
          </w14:textFill>
        </w:rPr>
      </w:pPr>
    </w:p>
    <w:p w14:paraId="695ACBA0">
      <w:pPr>
        <w:jc w:val="center"/>
        <w:rPr>
          <w:rFonts w:ascii="Times New Roman" w:hAnsi="Times New Roman" w:eastAsia="华文楷体"/>
          <w:b/>
          <w:bCs/>
          <w:color w:val="000000" w:themeColor="text1"/>
          <w14:textFill>
            <w14:solidFill>
              <w14:schemeClr w14:val="tx1"/>
            </w14:solidFill>
          </w14:textFill>
        </w:rPr>
      </w:pPr>
    </w:p>
    <w:p w14:paraId="5B42AA57">
      <w:pPr>
        <w:jc w:val="center"/>
        <w:rPr>
          <w:rFonts w:ascii="Times New Roman" w:hAnsi="Times New Roman" w:eastAsia="华文楷体"/>
          <w:b/>
          <w:bCs/>
          <w:color w:val="000000" w:themeColor="text1"/>
          <w14:textFill>
            <w14:solidFill>
              <w14:schemeClr w14:val="tx1"/>
            </w14:solidFill>
          </w14:textFill>
        </w:rPr>
      </w:pPr>
    </w:p>
    <w:p w14:paraId="278DB70E">
      <w:pPr>
        <w:pStyle w:val="5"/>
        <w:tabs>
          <w:tab w:val="left" w:pos="3080"/>
        </w:tabs>
        <w:rPr>
          <w:rFonts w:ascii="Times New Roman" w:hAnsi="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ab/>
      </w:r>
    </w:p>
    <w:p w14:paraId="02B459B3">
      <w:pPr>
        <w:pStyle w:val="5"/>
        <w:ind w:firstLine="0" w:firstLineChars="0"/>
        <w:rPr>
          <w:color w:val="000000" w:themeColor="text1"/>
          <w14:textFill>
            <w14:solidFill>
              <w14:schemeClr w14:val="tx1"/>
            </w14:solidFill>
          </w14:textFill>
        </w:rPr>
      </w:pPr>
    </w:p>
    <w:p w14:paraId="5BE1D1B0">
      <w:pPr>
        <w:pStyle w:val="5"/>
        <w:rPr>
          <w:rFonts w:ascii="Times New Roman" w:hAnsi="Times New Roman"/>
          <w:color w:val="000000" w:themeColor="text1"/>
          <w14:textFill>
            <w14:solidFill>
              <w14:schemeClr w14:val="tx1"/>
            </w14:solidFill>
          </w14:textFill>
        </w:rPr>
      </w:pPr>
    </w:p>
    <w:p w14:paraId="0136267C">
      <w:pPr>
        <w:ind w:firstLine="920"/>
        <w:jc w:val="left"/>
        <w:rPr>
          <w:rFonts w:ascii="Times New Roman" w:hAnsi="Times New Roman" w:eastAsia="华文楷体" w:cs="Times New Roman"/>
          <w:b/>
          <w:bCs/>
          <w:color w:val="000000" w:themeColor="text1"/>
          <w:sz w:val="32"/>
          <w:szCs w:val="32"/>
          <w14:textFill>
            <w14:solidFill>
              <w14:schemeClr w14:val="tx1"/>
            </w14:solidFill>
          </w14:textFill>
        </w:rPr>
      </w:pPr>
      <w:r>
        <w:rPr>
          <w:rFonts w:ascii="Times New Roman" w:hAnsi="Times New Roman" w:eastAsia="华文楷体" w:cs="Times New Roman"/>
          <w:b/>
          <w:bCs/>
          <w:color w:val="000000" w:themeColor="text1"/>
          <w:sz w:val="32"/>
          <w:szCs w:val="32"/>
          <w14:textFill>
            <w14:solidFill>
              <w14:schemeClr w14:val="tx1"/>
            </w14:solidFill>
          </w14:textFill>
        </w:rPr>
        <w:t>建设单位：通海县</w:t>
      </w:r>
      <w:r>
        <w:rPr>
          <w:rFonts w:hint="eastAsia" w:ascii="Times New Roman" w:hAnsi="Times New Roman" w:eastAsia="华文楷体" w:cs="Times New Roman"/>
          <w:b/>
          <w:bCs/>
          <w:color w:val="000000" w:themeColor="text1"/>
          <w:sz w:val="32"/>
          <w:szCs w:val="32"/>
          <w14:textFill>
            <w14:solidFill>
              <w14:schemeClr w14:val="tx1"/>
            </w14:solidFill>
          </w14:textFill>
        </w:rPr>
        <w:t>秀山街道人民政府</w:t>
      </w:r>
    </w:p>
    <w:p w14:paraId="156F097D">
      <w:pPr>
        <w:ind w:firstLine="920"/>
        <w:jc w:val="left"/>
        <w:rPr>
          <w:rFonts w:ascii="Times New Roman" w:hAnsi="Times New Roman" w:eastAsia="华文楷体" w:cs="Times New Roman"/>
          <w:b/>
          <w:bCs/>
          <w:color w:val="000000" w:themeColor="text1"/>
          <w:sz w:val="32"/>
          <w:szCs w:val="32"/>
          <w14:textFill>
            <w14:solidFill>
              <w14:schemeClr w14:val="tx1"/>
            </w14:solidFill>
          </w14:textFill>
        </w:rPr>
      </w:pPr>
      <w:r>
        <w:rPr>
          <w:rFonts w:hint="eastAsia" w:ascii="Times New Roman" w:hAnsi="Times New Roman" w:eastAsia="华文楷体" w:cs="Times New Roman"/>
          <w:b/>
          <w:bCs/>
          <w:color w:val="000000" w:themeColor="text1"/>
          <w:sz w:val="32"/>
          <w:szCs w:val="32"/>
          <w14:textFill>
            <w14:solidFill>
              <w14:schemeClr w14:val="tx1"/>
            </w14:solidFill>
          </w14:textFill>
        </w:rPr>
        <w:t>编制单位：云南省玉溪建筑工程设计院</w:t>
      </w:r>
    </w:p>
    <w:p w14:paraId="273E1520">
      <w:pPr>
        <w:spacing w:line="360" w:lineRule="auto"/>
        <w:ind w:firstLine="920"/>
        <w:jc w:val="left"/>
        <w:rPr>
          <w:color w:val="000000" w:themeColor="text1"/>
          <w14:textFill>
            <w14:solidFill>
              <w14:schemeClr w14:val="tx1"/>
            </w14:solidFill>
          </w14:textFill>
        </w:rPr>
      </w:pPr>
      <w:r>
        <w:rPr>
          <w:rFonts w:ascii="Times New Roman" w:hAnsi="Times New Roman" w:eastAsia="华文楷体" w:cs="Times New Roman"/>
          <w:b/>
          <w:bCs/>
          <w:color w:val="000000" w:themeColor="text1"/>
          <w:sz w:val="32"/>
          <w:szCs w:val="32"/>
          <w14:textFill>
            <w14:solidFill>
              <w14:schemeClr w14:val="tx1"/>
            </w14:solidFill>
          </w14:textFill>
        </w:rPr>
        <w:t>编制时间：二零二</w:t>
      </w:r>
      <w:r>
        <w:rPr>
          <w:rFonts w:hint="eastAsia" w:ascii="Times New Roman" w:hAnsi="Times New Roman" w:eastAsia="华文楷体" w:cs="Times New Roman"/>
          <w:b/>
          <w:bCs/>
          <w:color w:val="000000" w:themeColor="text1"/>
          <w:sz w:val="32"/>
          <w:szCs w:val="32"/>
          <w14:textFill>
            <w14:solidFill>
              <w14:schemeClr w14:val="tx1"/>
            </w14:solidFill>
          </w14:textFill>
        </w:rPr>
        <w:t>五</w:t>
      </w:r>
      <w:r>
        <w:rPr>
          <w:rFonts w:ascii="Times New Roman" w:hAnsi="Times New Roman" w:eastAsia="华文楷体" w:cs="Times New Roman"/>
          <w:b/>
          <w:bCs/>
          <w:color w:val="000000" w:themeColor="text1"/>
          <w:sz w:val="32"/>
          <w:szCs w:val="32"/>
          <w14:textFill>
            <w14:solidFill>
              <w14:schemeClr w14:val="tx1"/>
            </w14:solidFill>
          </w14:textFill>
        </w:rPr>
        <w:t>年</w:t>
      </w:r>
      <w:r>
        <w:rPr>
          <w:rFonts w:hint="eastAsia" w:ascii="Times New Roman" w:hAnsi="Times New Roman" w:eastAsia="华文楷体" w:cs="Times New Roman"/>
          <w:b/>
          <w:bCs/>
          <w:color w:val="000000" w:themeColor="text1"/>
          <w:sz w:val="32"/>
          <w:szCs w:val="32"/>
          <w:lang w:eastAsia="zh-CN"/>
          <w14:textFill>
            <w14:solidFill>
              <w14:schemeClr w14:val="tx1"/>
            </w14:solidFill>
          </w14:textFill>
        </w:rPr>
        <w:t>二</w:t>
      </w:r>
      <w:r>
        <w:rPr>
          <w:rFonts w:ascii="Times New Roman" w:hAnsi="Times New Roman" w:eastAsia="华文楷体" w:cs="Times New Roman"/>
          <w:b/>
          <w:bCs/>
          <w:color w:val="000000" w:themeColor="text1"/>
          <w:sz w:val="32"/>
          <w:szCs w:val="32"/>
          <w14:textFill>
            <w14:solidFill>
              <w14:schemeClr w14:val="tx1"/>
            </w14:solidFill>
          </w14:textFill>
        </w:rPr>
        <w:t>月</w:t>
      </w:r>
    </w:p>
    <w:p w14:paraId="13BD280C">
      <w:pPr>
        <w:pStyle w:val="5"/>
        <w:ind w:firstLine="0" w:firstLineChars="0"/>
        <w:jc w:val="center"/>
        <w:rPr>
          <w:rFonts w:ascii="Times New Roman" w:hAnsi="Times New Roman" w:cs="Times New Roman"/>
          <w:b/>
          <w:color w:val="000000" w:themeColor="text1"/>
          <w:sz w:val="44"/>
          <w:szCs w:val="44"/>
          <w14:textFill>
            <w14:solidFill>
              <w14:schemeClr w14:val="tx1"/>
            </w14:solidFill>
          </w14:textFill>
        </w:rPr>
      </w:pPr>
    </w:p>
    <w:p w14:paraId="1DCC2A29">
      <w:pPr>
        <w:pStyle w:val="5"/>
        <w:ind w:firstLine="883"/>
        <w:rPr>
          <w:rFonts w:ascii="Times New Roman" w:hAnsi="Times New Roman" w:cs="Times New Roman"/>
          <w:b/>
          <w:color w:val="000000" w:themeColor="text1"/>
          <w:sz w:val="44"/>
          <w:szCs w:val="44"/>
          <w14:textFill>
            <w14:solidFill>
              <w14:schemeClr w14:val="tx1"/>
            </w14:solidFill>
          </w14:textFill>
        </w:rPr>
        <w:sectPr>
          <w:footerReference r:id="rId3" w:type="default"/>
          <w:pgSz w:w="11906" w:h="16838"/>
          <w:pgMar w:top="1440" w:right="1800" w:bottom="1440" w:left="1800" w:header="851" w:footer="992" w:gutter="0"/>
          <w:pgNumType w:start="1"/>
          <w:cols w:space="425" w:num="1"/>
          <w:docGrid w:type="lines" w:linePitch="312" w:charSpace="0"/>
        </w:sectPr>
      </w:pPr>
    </w:p>
    <w:p w14:paraId="67D14B33">
      <w:pPr>
        <w:pStyle w:val="5"/>
        <w:ind w:firstLine="883"/>
        <w:rPr>
          <w:rFonts w:ascii="Times New Roman" w:hAnsi="Times New Roman" w:cs="Times New Roman"/>
          <w:b/>
          <w:color w:val="000000" w:themeColor="text1"/>
          <w:sz w:val="44"/>
          <w:szCs w:val="44"/>
          <w14:textFill>
            <w14:solidFill>
              <w14:schemeClr w14:val="tx1"/>
            </w14:solidFill>
          </w14:textFill>
        </w:rPr>
      </w:pPr>
    </w:p>
    <w:p w14:paraId="1493CBB3">
      <w:pPr>
        <w:pStyle w:val="5"/>
        <w:ind w:firstLine="883"/>
        <w:rPr>
          <w:rFonts w:ascii="Times New Roman" w:hAnsi="Times New Roman" w:cs="Times New Roman"/>
          <w:b/>
          <w:color w:val="000000" w:themeColor="text1"/>
          <w:sz w:val="44"/>
          <w:szCs w:val="44"/>
          <w14:textFill>
            <w14:solidFill>
              <w14:schemeClr w14:val="tx1"/>
            </w14:solidFill>
          </w14:textFill>
        </w:rPr>
      </w:pPr>
    </w:p>
    <w:p w14:paraId="04FA619B">
      <w:pPr>
        <w:jc w:val="center"/>
        <w:rPr>
          <w:rFonts w:ascii="Times New Roman" w:hAnsi="Times New Roman" w:cs="Times New Roman"/>
          <w:b/>
          <w:color w:val="000000" w:themeColor="text1"/>
          <w:sz w:val="44"/>
          <w:szCs w:val="44"/>
          <w14:textFill>
            <w14:solidFill>
              <w14:schemeClr w14:val="tx1"/>
            </w14:solidFill>
          </w14:textFill>
        </w:rPr>
      </w:pPr>
    </w:p>
    <w:p w14:paraId="147F270A">
      <w:pPr>
        <w:jc w:val="center"/>
        <w:rPr>
          <w:rFonts w:ascii="Times New Roman" w:hAnsi="Times New Roman"/>
          <w:b/>
          <w:color w:val="000000" w:themeColor="text1"/>
          <w:sz w:val="44"/>
          <w:szCs w:val="44"/>
          <w14:textFill>
            <w14:solidFill>
              <w14:schemeClr w14:val="tx1"/>
            </w14:solidFill>
          </w14:textFill>
        </w:rPr>
      </w:pPr>
      <w:r>
        <w:rPr>
          <w:rFonts w:ascii="Times New Roman" w:hAnsi="Times New Roman" w:cs="Times New Roman"/>
          <w:b/>
          <w:color w:val="000000" w:themeColor="text1"/>
          <w:sz w:val="44"/>
          <w:szCs w:val="44"/>
          <w14:textFill>
            <w14:solidFill>
              <w14:schemeClr w14:val="tx1"/>
            </w14:solidFill>
          </w14:textFill>
        </w:rPr>
        <w:t>责  任  栏</w:t>
      </w:r>
    </w:p>
    <w:p w14:paraId="6D097928">
      <w:pPr>
        <w:pStyle w:val="5"/>
        <w:ind w:firstLine="883"/>
        <w:rPr>
          <w:rFonts w:ascii="Times New Roman" w:hAnsi="Times New Roman"/>
          <w:b/>
          <w:color w:val="000000" w:themeColor="text1"/>
          <w:sz w:val="44"/>
          <w:szCs w:val="44"/>
          <w14:textFill>
            <w14:solidFill>
              <w14:schemeClr w14:val="tx1"/>
            </w14:solidFill>
          </w14:textFill>
        </w:rPr>
      </w:pPr>
    </w:p>
    <w:p w14:paraId="1F79DB29">
      <w:pPr>
        <w:pStyle w:val="5"/>
        <w:ind w:firstLine="883"/>
        <w:rPr>
          <w:rFonts w:ascii="Times New Roman" w:hAnsi="Times New Roman"/>
          <w:b/>
          <w:color w:val="000000" w:themeColor="text1"/>
          <w:sz w:val="44"/>
          <w:szCs w:val="44"/>
          <w14:textFill>
            <w14:solidFill>
              <w14:schemeClr w14:val="tx1"/>
            </w14:solidFill>
          </w14:textFill>
        </w:rPr>
      </w:pPr>
    </w:p>
    <w:p w14:paraId="20D96F77">
      <w:pPr>
        <w:spacing w:line="360" w:lineRule="auto"/>
        <w:ind w:left="1260" w:leftChars="600" w:firstLine="1687" w:firstLineChars="525"/>
        <w:rPr>
          <w:rFonts w:ascii="Times New Roman" w:hAnsi="Times New Roman"/>
          <w:b/>
          <w:color w:val="000000" w:themeColor="text1"/>
          <w:sz w:val="32"/>
          <w:szCs w:val="32"/>
          <w14:textFill>
            <w14:solidFill>
              <w14:schemeClr w14:val="tx1"/>
            </w14:solidFill>
          </w14:textFill>
        </w:rPr>
      </w:pPr>
      <w:r>
        <w:rPr>
          <w:rFonts w:ascii="Times New Roman" w:hAnsi="Times New Roman" w:cs="Times New Roman"/>
          <w:b/>
          <w:color w:val="000000" w:themeColor="text1"/>
          <w:sz w:val="32"/>
          <w:szCs w:val="32"/>
          <w14:textFill>
            <w14:solidFill>
              <w14:schemeClr w14:val="tx1"/>
            </w14:solidFill>
          </w14:textFill>
        </w:rPr>
        <w:t xml:space="preserve">审  定： </w:t>
      </w:r>
      <w:r>
        <w:rPr>
          <w:rFonts w:hint="eastAsia" w:ascii="Times New Roman" w:hAnsi="Times New Roman" w:cs="Times New Roman"/>
          <w:b/>
          <w:color w:val="000000" w:themeColor="text1"/>
          <w:sz w:val="32"/>
          <w:szCs w:val="32"/>
          <w14:textFill>
            <w14:solidFill>
              <w14:schemeClr w14:val="tx1"/>
            </w14:solidFill>
          </w14:textFill>
        </w:rPr>
        <w:t>普向</w:t>
      </w:r>
      <w:r>
        <w:rPr>
          <w:rFonts w:ascii="Times New Roman" w:hAnsi="Times New Roman" w:cs="Times New Roman"/>
          <w:b/>
          <w:color w:val="000000" w:themeColor="text1"/>
          <w:sz w:val="32"/>
          <w:szCs w:val="32"/>
          <w14:textFill>
            <w14:solidFill>
              <w14:schemeClr w14:val="tx1"/>
            </w14:solidFill>
          </w14:textFill>
        </w:rPr>
        <w:t>荣</w:t>
      </w:r>
    </w:p>
    <w:p w14:paraId="5095EB37">
      <w:pPr>
        <w:pStyle w:val="5"/>
        <w:ind w:left="1260" w:leftChars="600" w:firstLine="1102" w:firstLineChars="525"/>
        <w:rPr>
          <w:rFonts w:ascii="Times New Roman" w:hAnsi="Times New Roman"/>
          <w:color w:val="000000" w:themeColor="text1"/>
          <w14:textFill>
            <w14:solidFill>
              <w14:schemeClr w14:val="tx1"/>
            </w14:solidFill>
          </w14:textFill>
        </w:rPr>
      </w:pPr>
    </w:p>
    <w:p w14:paraId="226D85A8">
      <w:pPr>
        <w:spacing w:line="360" w:lineRule="auto"/>
        <w:ind w:left="1260" w:leftChars="600" w:firstLine="1687" w:firstLineChars="525"/>
        <w:rPr>
          <w:rFonts w:ascii="Times New Roman" w:hAnsi="Times New Roman"/>
          <w:b/>
          <w:color w:val="000000" w:themeColor="text1"/>
          <w:sz w:val="32"/>
          <w:szCs w:val="32"/>
          <w14:textFill>
            <w14:solidFill>
              <w14:schemeClr w14:val="tx1"/>
            </w14:solidFill>
          </w14:textFill>
        </w:rPr>
      </w:pPr>
      <w:r>
        <w:rPr>
          <w:rFonts w:ascii="Times New Roman" w:hAnsi="Times New Roman" w:cs="Times New Roman"/>
          <w:b/>
          <w:color w:val="000000" w:themeColor="text1"/>
          <w:sz w:val="32"/>
          <w:szCs w:val="32"/>
          <w14:textFill>
            <w14:solidFill>
              <w14:schemeClr w14:val="tx1"/>
            </w14:solidFill>
          </w14:textFill>
        </w:rPr>
        <w:t xml:space="preserve">审  核： </w:t>
      </w:r>
      <w:r>
        <w:rPr>
          <w:rFonts w:hint="eastAsia" w:ascii="Times New Roman" w:hAnsi="Times New Roman" w:cs="Times New Roman"/>
          <w:b/>
          <w:color w:val="000000" w:themeColor="text1"/>
          <w:sz w:val="32"/>
          <w:szCs w:val="32"/>
          <w14:textFill>
            <w14:solidFill>
              <w14:schemeClr w14:val="tx1"/>
            </w14:solidFill>
          </w14:textFill>
        </w:rPr>
        <w:t>蒋  翔</w:t>
      </w:r>
    </w:p>
    <w:p w14:paraId="5EAD4E5A">
      <w:pPr>
        <w:pStyle w:val="5"/>
        <w:ind w:left="1260" w:leftChars="600" w:firstLine="1102" w:firstLineChars="525"/>
        <w:rPr>
          <w:rFonts w:ascii="Times New Roman" w:hAnsi="Times New Roman"/>
          <w:color w:val="000000" w:themeColor="text1"/>
          <w14:textFill>
            <w14:solidFill>
              <w14:schemeClr w14:val="tx1"/>
            </w14:solidFill>
          </w14:textFill>
        </w:rPr>
      </w:pPr>
    </w:p>
    <w:p w14:paraId="39A3C81C">
      <w:pPr>
        <w:spacing w:line="360" w:lineRule="auto"/>
        <w:ind w:left="1260" w:leftChars="600" w:firstLine="1687" w:firstLineChars="525"/>
        <w:rPr>
          <w:rFonts w:ascii="Times New Roman" w:hAnsi="Times New Roman"/>
          <w:b/>
          <w:color w:val="000000" w:themeColor="text1"/>
          <w:sz w:val="32"/>
          <w:szCs w:val="32"/>
          <w14:textFill>
            <w14:solidFill>
              <w14:schemeClr w14:val="tx1"/>
            </w14:solidFill>
          </w14:textFill>
        </w:rPr>
      </w:pPr>
      <w:r>
        <w:rPr>
          <w:rFonts w:ascii="Times New Roman" w:hAnsi="Times New Roman" w:cs="Times New Roman"/>
          <w:b/>
          <w:color w:val="000000" w:themeColor="text1"/>
          <w:sz w:val="32"/>
          <w:szCs w:val="32"/>
          <w14:textFill>
            <w14:solidFill>
              <w14:schemeClr w14:val="tx1"/>
            </w14:solidFill>
          </w14:textFill>
        </w:rPr>
        <w:t xml:space="preserve">校  核： </w:t>
      </w:r>
      <w:r>
        <w:rPr>
          <w:rFonts w:hint="eastAsia" w:ascii="Times New Roman" w:hAnsi="Times New Roman" w:cs="Times New Roman"/>
          <w:b/>
          <w:color w:val="000000" w:themeColor="text1"/>
          <w:sz w:val="32"/>
          <w:szCs w:val="32"/>
          <w14:textFill>
            <w14:solidFill>
              <w14:schemeClr w14:val="tx1"/>
            </w14:solidFill>
          </w14:textFill>
        </w:rPr>
        <w:t>奎福进</w:t>
      </w:r>
    </w:p>
    <w:p w14:paraId="5B40A5D9">
      <w:pPr>
        <w:pStyle w:val="5"/>
        <w:ind w:left="1260" w:leftChars="600" w:firstLine="1102" w:firstLineChars="525"/>
        <w:rPr>
          <w:rFonts w:ascii="Times New Roman" w:hAnsi="Times New Roman"/>
          <w:color w:val="000000" w:themeColor="text1"/>
          <w14:textFill>
            <w14:solidFill>
              <w14:schemeClr w14:val="tx1"/>
            </w14:solidFill>
          </w14:textFill>
        </w:rPr>
      </w:pPr>
    </w:p>
    <w:p w14:paraId="74F1EEE2">
      <w:pPr>
        <w:spacing w:line="360" w:lineRule="auto"/>
        <w:ind w:left="1260" w:leftChars="600" w:firstLine="1687" w:firstLineChars="525"/>
        <w:rPr>
          <w:rFonts w:ascii="Times New Roman" w:hAnsi="Times New Roman"/>
          <w:b/>
          <w:color w:val="000000" w:themeColor="text1"/>
          <w:sz w:val="32"/>
          <w:szCs w:val="32"/>
          <w14:textFill>
            <w14:solidFill>
              <w14:schemeClr w14:val="tx1"/>
            </w14:solidFill>
          </w14:textFill>
        </w:rPr>
        <w:sectPr>
          <w:footerReference r:id="rId4" w:type="default"/>
          <w:pgSz w:w="11906" w:h="16838"/>
          <w:pgMar w:top="1440" w:right="1800" w:bottom="1440" w:left="1800" w:header="851" w:footer="992" w:gutter="0"/>
          <w:pgNumType w:start="1"/>
          <w:cols w:space="425" w:num="1"/>
          <w:docGrid w:type="lines" w:linePitch="312" w:charSpace="0"/>
        </w:sectPr>
      </w:pPr>
      <w:r>
        <w:rPr>
          <w:rFonts w:ascii="Times New Roman" w:hAnsi="Times New Roman" w:cs="Times New Roman"/>
          <w:b/>
          <w:color w:val="000000" w:themeColor="text1"/>
          <w:sz w:val="32"/>
          <w:szCs w:val="32"/>
          <w14:textFill>
            <w14:solidFill>
              <w14:schemeClr w14:val="tx1"/>
            </w14:solidFill>
          </w14:textFill>
        </w:rPr>
        <w:t>编  写： 王</w:t>
      </w:r>
      <w:r>
        <w:rPr>
          <w:rFonts w:hint="eastAsia" w:ascii="Times New Roman" w:hAnsi="Times New Roman" w:cs="Times New Roman"/>
          <w:b/>
          <w:color w:val="000000" w:themeColor="text1"/>
          <w:sz w:val="32"/>
          <w:szCs w:val="32"/>
          <w14:textFill>
            <w14:solidFill>
              <w14:schemeClr w14:val="tx1"/>
            </w14:solidFill>
          </w14:textFill>
        </w:rPr>
        <w:t xml:space="preserve">  </w:t>
      </w:r>
      <w:r>
        <w:rPr>
          <w:rFonts w:hint="eastAsia" w:ascii="Times New Roman" w:hAnsi="Times New Roman"/>
          <w:b/>
          <w:color w:val="000000" w:themeColor="text1"/>
          <w:sz w:val="32"/>
          <w:szCs w:val="32"/>
          <w14:textFill>
            <w14:solidFill>
              <w14:schemeClr w14:val="tx1"/>
            </w14:solidFill>
          </w14:textFill>
        </w:rPr>
        <w:t>聪</w:t>
      </w:r>
    </w:p>
    <w:p w14:paraId="6E08954A">
      <w:pPr>
        <w:jc w:val="center"/>
        <w:rPr>
          <w:rFonts w:ascii="仿宋_GB2312" w:hAnsi="仿宋_GB2312" w:eastAsia="仿宋_GB2312" w:cs="仿宋_GB2312"/>
          <w:b/>
          <w:bCs/>
          <w:sz w:val="44"/>
          <w:szCs w:val="44"/>
        </w:rPr>
      </w:pPr>
      <w:r>
        <w:rPr>
          <w:rFonts w:hint="eastAsia" w:ascii="仿宋_GB2312" w:hAnsi="仿宋_GB2312" w:eastAsia="仿宋_GB2312" w:cs="仿宋_GB2312"/>
          <w:b/>
          <w:bCs/>
          <w:sz w:val="44"/>
          <w:szCs w:val="44"/>
        </w:rPr>
        <w:t>目 录</w:t>
      </w:r>
    </w:p>
    <w:p w14:paraId="5A542102">
      <w:pPr>
        <w:spacing w:line="500" w:lineRule="exact"/>
        <w:jc w:val="distribute"/>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rPr>
        <w:t>总  论…………………………………………………………………1-</w:t>
      </w:r>
      <w:r>
        <w:rPr>
          <w:rFonts w:hint="eastAsia" w:ascii="仿宋_GB2312" w:hAnsi="仿宋_GB2312" w:eastAsia="仿宋_GB2312" w:cs="仿宋_GB2312"/>
          <w:b/>
          <w:bCs/>
          <w:sz w:val="28"/>
          <w:szCs w:val="28"/>
          <w:lang w:val="en-US" w:eastAsia="zh-CN"/>
        </w:rPr>
        <w:t>2</w:t>
      </w:r>
    </w:p>
    <w:p w14:paraId="68831D92">
      <w:pPr>
        <w:spacing w:line="500" w:lineRule="exact"/>
        <w:jc w:val="distribute"/>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rPr>
        <w:t>第一章  项目基本情况…………………………………………………</w:t>
      </w:r>
      <w:r>
        <w:rPr>
          <w:rFonts w:hint="eastAsia" w:ascii="仿宋_GB2312" w:hAnsi="仿宋_GB2312" w:eastAsia="仿宋_GB2312" w:cs="仿宋_GB2312"/>
          <w:b/>
          <w:bCs/>
          <w:sz w:val="28"/>
          <w:szCs w:val="28"/>
          <w:lang w:val="en-US" w:eastAsia="zh-CN"/>
        </w:rPr>
        <w:t>3</w:t>
      </w:r>
    </w:p>
    <w:p w14:paraId="09124DB3">
      <w:pPr>
        <w:spacing w:line="500" w:lineRule="exact"/>
        <w:ind w:firstLine="560" w:firstLineChars="200"/>
        <w:jc w:val="distribute"/>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一、项目概况………………………………………………………</w:t>
      </w:r>
      <w:r>
        <w:rPr>
          <w:rFonts w:hint="eastAsia" w:ascii="仿宋_GB2312" w:hAnsi="仿宋_GB2312" w:eastAsia="仿宋_GB2312" w:cs="仿宋_GB2312"/>
          <w:sz w:val="28"/>
          <w:szCs w:val="28"/>
          <w:lang w:val="en-US" w:eastAsia="zh-CN"/>
        </w:rPr>
        <w:t>3</w:t>
      </w:r>
    </w:p>
    <w:p w14:paraId="1E3B6F79">
      <w:pPr>
        <w:spacing w:line="500" w:lineRule="exact"/>
        <w:ind w:firstLine="560" w:firstLineChars="200"/>
        <w:jc w:val="distribute"/>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二、项目建设背景……………………………………………</w:t>
      </w:r>
      <w:r>
        <w:rPr>
          <w:rFonts w:hint="eastAsia" w:ascii="仿宋_GB2312" w:hAnsi="仿宋_GB2312" w:eastAsia="仿宋_GB2312" w:cs="仿宋_GB2312"/>
          <w:sz w:val="28"/>
          <w:szCs w:val="28"/>
          <w:lang w:val="en-US" w:eastAsia="zh-CN"/>
        </w:rPr>
        <w:t>3</w:t>
      </w:r>
    </w:p>
    <w:p w14:paraId="69302535">
      <w:pPr>
        <w:spacing w:line="500" w:lineRule="exact"/>
        <w:ind w:firstLine="560" w:firstLineChars="200"/>
        <w:jc w:val="distribute"/>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三、项目建设的目标、任务和意义……………………………</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4</w:t>
      </w:r>
    </w:p>
    <w:p w14:paraId="7710618E">
      <w:pPr>
        <w:spacing w:line="500" w:lineRule="exact"/>
        <w:ind w:firstLine="560" w:firstLineChars="200"/>
        <w:jc w:val="distribute"/>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四、绩效目标任务及</w:t>
      </w:r>
      <w:r>
        <w:rPr>
          <w:rFonts w:ascii="仿宋_GB2312" w:hAnsi="仿宋_GB2312" w:eastAsia="仿宋_GB2312" w:cs="仿宋_GB2312"/>
          <w:sz w:val="28"/>
          <w:szCs w:val="28"/>
        </w:rPr>
        <w:t>绩效目标细化量化</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5</w:t>
      </w:r>
    </w:p>
    <w:p w14:paraId="4A7B75BA">
      <w:pPr>
        <w:spacing w:line="500" w:lineRule="exact"/>
        <w:jc w:val="distribute"/>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rPr>
        <w:t>第二章  项目建设保障性和必要性……………………………………</w:t>
      </w:r>
      <w:r>
        <w:rPr>
          <w:rFonts w:hint="eastAsia" w:ascii="仿宋_GB2312" w:hAnsi="仿宋_GB2312" w:eastAsia="仿宋_GB2312" w:cs="仿宋_GB2312"/>
          <w:b/>
          <w:bCs/>
          <w:sz w:val="28"/>
          <w:szCs w:val="28"/>
          <w:lang w:val="en-US" w:eastAsia="zh-CN"/>
        </w:rPr>
        <w:t>6</w:t>
      </w:r>
    </w:p>
    <w:p w14:paraId="7D604532">
      <w:pPr>
        <w:spacing w:line="500" w:lineRule="exact"/>
        <w:jc w:val="distribute"/>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 xml:space="preserve">    一、项目建设的保障性…………………………………………</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7</w:t>
      </w:r>
    </w:p>
    <w:p w14:paraId="714B8D31">
      <w:pPr>
        <w:spacing w:line="500" w:lineRule="exact"/>
        <w:ind w:firstLine="560" w:firstLineChars="200"/>
        <w:jc w:val="distribute"/>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二、项目建设的必要性………………………………………</w:t>
      </w: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9</w:t>
      </w:r>
    </w:p>
    <w:p w14:paraId="7A747EB8">
      <w:pPr>
        <w:spacing w:line="500" w:lineRule="exact"/>
        <w:jc w:val="distribute"/>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rPr>
        <w:t>第三章  建设内容及规模………………………………………</w:t>
      </w:r>
      <w:r>
        <w:rPr>
          <w:rFonts w:hint="eastAsia" w:ascii="仿宋_GB2312" w:hAnsi="仿宋_GB2312" w:eastAsia="仿宋_GB2312" w:cs="仿宋_GB2312"/>
          <w:b/>
          <w:bCs/>
          <w:sz w:val="28"/>
          <w:szCs w:val="28"/>
          <w:lang w:val="en-US" w:eastAsia="zh-CN"/>
        </w:rPr>
        <w:t>9</w:t>
      </w:r>
    </w:p>
    <w:p w14:paraId="622E44AA">
      <w:pPr>
        <w:spacing w:line="500" w:lineRule="exact"/>
        <w:jc w:val="distribute"/>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 xml:space="preserve">    一、项目设计依据………………………………………………</w:t>
      </w:r>
      <w:r>
        <w:rPr>
          <w:rFonts w:hint="eastAsia" w:ascii="仿宋_GB2312" w:hAnsi="仿宋_GB2312" w:eastAsia="仿宋_GB2312" w:cs="仿宋_GB2312"/>
          <w:sz w:val="28"/>
          <w:szCs w:val="28"/>
          <w:lang w:val="en-US" w:eastAsia="zh-CN"/>
        </w:rPr>
        <w:t>9</w:t>
      </w:r>
    </w:p>
    <w:p w14:paraId="240D1649">
      <w:pPr>
        <w:spacing w:line="500" w:lineRule="exact"/>
        <w:jc w:val="distribute"/>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 xml:space="preserve">    二、项目基本原则……………………………………………</w:t>
      </w:r>
      <w:r>
        <w:rPr>
          <w:rFonts w:hint="eastAsia" w:ascii="仿宋_GB2312" w:hAnsi="仿宋_GB2312" w:eastAsia="仿宋_GB2312" w:cs="仿宋_GB2312"/>
          <w:sz w:val="28"/>
          <w:szCs w:val="28"/>
          <w:lang w:val="en-US" w:eastAsia="zh-CN"/>
        </w:rPr>
        <w:t>9-10</w:t>
      </w:r>
    </w:p>
    <w:p w14:paraId="251CB0E8">
      <w:pPr>
        <w:spacing w:line="500" w:lineRule="exact"/>
        <w:jc w:val="distribute"/>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 xml:space="preserve">    三、建设规模的确定…………………………………………</w:t>
      </w:r>
      <w:r>
        <w:rPr>
          <w:rFonts w:hint="eastAsia" w:ascii="仿宋_GB2312" w:hAnsi="仿宋_GB2312" w:eastAsia="仿宋_GB2312" w:cs="仿宋_GB2312"/>
          <w:sz w:val="28"/>
          <w:szCs w:val="28"/>
          <w:lang w:val="en-US" w:eastAsia="zh-CN"/>
        </w:rPr>
        <w:t>10-11</w:t>
      </w:r>
    </w:p>
    <w:p w14:paraId="58BB8B92">
      <w:pPr>
        <w:spacing w:line="500" w:lineRule="exact"/>
        <w:jc w:val="distribute"/>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 xml:space="preserve">    四、建设内容…………………………………………………1</w:t>
      </w:r>
      <w:r>
        <w:rPr>
          <w:rFonts w:hint="eastAsia" w:ascii="仿宋_GB2312" w:hAnsi="仿宋_GB2312" w:eastAsia="仿宋_GB2312" w:cs="仿宋_GB2312"/>
          <w:sz w:val="28"/>
          <w:szCs w:val="28"/>
          <w:lang w:val="en-US" w:eastAsia="zh-CN"/>
        </w:rPr>
        <w:t>1</w:t>
      </w:r>
    </w:p>
    <w:p w14:paraId="2DE65155">
      <w:pPr>
        <w:spacing w:line="500" w:lineRule="exact"/>
        <w:jc w:val="distribute"/>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rPr>
        <w:t>第四章  项目投资概算………………………………………………1</w:t>
      </w:r>
      <w:r>
        <w:rPr>
          <w:rFonts w:hint="eastAsia" w:ascii="仿宋_GB2312" w:hAnsi="仿宋_GB2312" w:eastAsia="仿宋_GB2312" w:cs="仿宋_GB2312"/>
          <w:b/>
          <w:bCs/>
          <w:sz w:val="28"/>
          <w:szCs w:val="28"/>
          <w:lang w:val="en-US" w:eastAsia="zh-CN"/>
        </w:rPr>
        <w:t>1</w:t>
      </w:r>
    </w:p>
    <w:p w14:paraId="77CAF5EE">
      <w:pPr>
        <w:spacing w:line="500" w:lineRule="exact"/>
        <w:ind w:firstLine="570"/>
        <w:jc w:val="distribute"/>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一</w:t>
      </w:r>
      <w:r>
        <w:rPr>
          <w:rFonts w:ascii="仿宋_GB2312" w:hAnsi="仿宋_GB2312" w:eastAsia="仿宋_GB2312" w:cs="仿宋_GB2312"/>
          <w:sz w:val="28"/>
          <w:szCs w:val="28"/>
        </w:rPr>
        <w:t>、工程概况……………………………………………………</w:t>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p>
    <w:p w14:paraId="40499350">
      <w:pPr>
        <w:spacing w:line="500" w:lineRule="exact"/>
        <w:ind w:firstLine="570"/>
        <w:jc w:val="distribute"/>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二</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编制依据…………………………………………………1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2</w:t>
      </w:r>
    </w:p>
    <w:p w14:paraId="61A5349C">
      <w:pPr>
        <w:spacing w:line="500" w:lineRule="exact"/>
        <w:jc w:val="distribute"/>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 xml:space="preserve">    三</w:t>
      </w:r>
      <w:r>
        <w:rPr>
          <w:rFonts w:hint="eastAsia" w:ascii="仿宋_GB2312" w:hAnsi="仿宋_GB2312" w:eastAsia="仿宋_GB2312" w:cs="仿宋_GB2312"/>
          <w:sz w:val="28"/>
          <w:szCs w:val="28"/>
          <w:lang w:eastAsia="zh-CN"/>
        </w:rPr>
        <w:t>、清单单价计价方式及其他</w:t>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2</w:t>
      </w:r>
    </w:p>
    <w:p w14:paraId="19E028A1">
      <w:pPr>
        <w:spacing w:line="500" w:lineRule="exact"/>
        <w:ind w:firstLine="560" w:firstLineChars="200"/>
        <w:jc w:val="distribute"/>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四、概算表........................................1</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4</w:t>
      </w:r>
    </w:p>
    <w:p w14:paraId="478367CD">
      <w:pPr>
        <w:spacing w:line="500" w:lineRule="exact"/>
        <w:ind w:firstLine="560" w:firstLineChars="200"/>
        <w:jc w:val="distribute"/>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五、资金来源.........................................1</w:t>
      </w:r>
      <w:r>
        <w:rPr>
          <w:rFonts w:hint="eastAsia" w:ascii="仿宋_GB2312" w:hAnsi="仿宋_GB2312" w:eastAsia="仿宋_GB2312" w:cs="仿宋_GB2312"/>
          <w:sz w:val="28"/>
          <w:szCs w:val="28"/>
          <w:lang w:val="en-US" w:eastAsia="zh-CN"/>
        </w:rPr>
        <w:t>4</w:t>
      </w:r>
    </w:p>
    <w:p w14:paraId="17320FF9">
      <w:pPr>
        <w:spacing w:line="500" w:lineRule="exact"/>
        <w:jc w:val="distribute"/>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rPr>
        <w:t>第五章  项目管理…………………………………………1</w:t>
      </w:r>
      <w:r>
        <w:rPr>
          <w:rFonts w:hint="eastAsia" w:ascii="仿宋_GB2312" w:hAnsi="仿宋_GB2312" w:eastAsia="仿宋_GB2312" w:cs="仿宋_GB2312"/>
          <w:b/>
          <w:bCs/>
          <w:sz w:val="28"/>
          <w:szCs w:val="28"/>
          <w:lang w:val="en-US" w:eastAsia="zh-CN"/>
        </w:rPr>
        <w:t>4</w:t>
      </w:r>
    </w:p>
    <w:p w14:paraId="769B7787">
      <w:pPr>
        <w:spacing w:line="500" w:lineRule="exact"/>
        <w:ind w:firstLine="465"/>
        <w:jc w:val="distribute"/>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一、项目管理措施………………………………………1</w:t>
      </w:r>
      <w:r>
        <w:rPr>
          <w:rFonts w:hint="eastAsia" w:ascii="仿宋_GB2312" w:hAnsi="仿宋_GB2312" w:eastAsia="仿宋_GB2312" w:cs="仿宋_GB2312"/>
          <w:sz w:val="28"/>
          <w:szCs w:val="28"/>
          <w:lang w:val="en-US" w:eastAsia="zh-CN"/>
        </w:rPr>
        <w:t>4</w:t>
      </w:r>
      <w:r>
        <w:rPr>
          <w:rFonts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16</w:t>
      </w:r>
    </w:p>
    <w:p w14:paraId="45457F76">
      <w:pPr>
        <w:pStyle w:val="5"/>
        <w:ind w:firstLine="417" w:firstLineChars="149"/>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二</w:t>
      </w:r>
      <w:r>
        <w:rPr>
          <w:rFonts w:ascii="仿宋_GB2312" w:hAnsi="仿宋_GB2312" w:eastAsia="仿宋_GB2312" w:cs="仿宋_GB2312"/>
          <w:sz w:val="28"/>
          <w:szCs w:val="28"/>
        </w:rPr>
        <w:t>、档案管理………………………………………………………</w:t>
      </w:r>
      <w:r>
        <w:rPr>
          <w:rFonts w:hint="eastAsia" w:ascii="仿宋_GB2312" w:hAnsi="仿宋_GB2312" w:eastAsia="仿宋_GB2312" w:cs="仿宋_GB2312"/>
          <w:sz w:val="28"/>
          <w:szCs w:val="28"/>
          <w:lang w:val="en-US" w:eastAsia="zh-CN"/>
        </w:rPr>
        <w:t>16</w:t>
      </w:r>
    </w:p>
    <w:p w14:paraId="1637B0CE">
      <w:pPr>
        <w:ind w:firstLine="420" w:firstLineChars="15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三</w:t>
      </w:r>
      <w:r>
        <w:rPr>
          <w:rFonts w:ascii="仿宋_GB2312" w:hAnsi="仿宋_GB2312" w:eastAsia="仿宋_GB2312" w:cs="仿宋_GB2312"/>
          <w:sz w:val="28"/>
          <w:szCs w:val="28"/>
        </w:rPr>
        <w:t>、后续管理………………………………………………………</w:t>
      </w:r>
      <w:r>
        <w:rPr>
          <w:rFonts w:hint="eastAsia" w:ascii="仿宋_GB2312" w:hAnsi="仿宋_GB2312" w:eastAsia="仿宋_GB2312" w:cs="仿宋_GB2312"/>
          <w:sz w:val="28"/>
          <w:szCs w:val="28"/>
          <w:lang w:val="en-US" w:eastAsia="zh-CN"/>
        </w:rPr>
        <w:t>16</w:t>
      </w:r>
    </w:p>
    <w:p w14:paraId="718687A1">
      <w:pPr>
        <w:spacing w:line="500" w:lineRule="exact"/>
        <w:ind w:firstLine="420" w:firstLineChars="15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四、项目管理计划…………………………………</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17</w:t>
      </w:r>
    </w:p>
    <w:p w14:paraId="510E1F8D">
      <w:pPr>
        <w:spacing w:line="500" w:lineRule="exact"/>
        <w:ind w:left="562" w:hanging="562" w:hangingChars="200"/>
        <w:jc w:val="distribute"/>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rPr>
        <w:t>第六章  资金管理……………………………………………………</w:t>
      </w:r>
      <w:r>
        <w:rPr>
          <w:rFonts w:hint="eastAsia" w:ascii="仿宋_GB2312" w:hAnsi="仿宋_GB2312" w:eastAsia="仿宋_GB2312" w:cs="仿宋_GB2312"/>
          <w:b/>
          <w:bCs/>
          <w:sz w:val="28"/>
          <w:szCs w:val="28"/>
          <w:lang w:val="en-US" w:eastAsia="zh-CN"/>
        </w:rPr>
        <w:t>17</w:t>
      </w:r>
      <w:r>
        <w:rPr>
          <w:rFonts w:hint="eastAsia" w:ascii="仿宋_GB2312" w:hAnsi="仿宋_GB2312" w:eastAsia="仿宋_GB2312" w:cs="仿宋_GB2312"/>
          <w:sz w:val="28"/>
          <w:szCs w:val="28"/>
        </w:rPr>
        <w:t>一、资金拨付及管理………………………………………</w:t>
      </w:r>
      <w:r>
        <w:rPr>
          <w:rFonts w:hint="eastAsia" w:ascii="仿宋_GB2312" w:hAnsi="仿宋_GB2312" w:eastAsia="仿宋_GB2312" w:cs="仿宋_GB2312"/>
          <w:sz w:val="28"/>
          <w:szCs w:val="28"/>
          <w:lang w:val="en-US" w:eastAsia="zh-CN"/>
        </w:rPr>
        <w:t>17-18</w:t>
      </w:r>
    </w:p>
    <w:p w14:paraId="25DD4C00">
      <w:pPr>
        <w:spacing w:line="500" w:lineRule="exact"/>
        <w:ind w:firstLine="560" w:firstLineChars="200"/>
        <w:jc w:val="distribute"/>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二、单位内部控制措施……………………………………</w:t>
      </w:r>
      <w:r>
        <w:rPr>
          <w:rFonts w:hint="eastAsia" w:ascii="仿宋_GB2312" w:hAnsi="仿宋_GB2312" w:eastAsia="仿宋_GB2312" w:cs="仿宋_GB2312"/>
          <w:sz w:val="28"/>
          <w:szCs w:val="28"/>
          <w:lang w:val="en-US" w:eastAsia="zh-CN"/>
        </w:rPr>
        <w:t>18</w:t>
      </w:r>
    </w:p>
    <w:p w14:paraId="35B9656E">
      <w:pPr>
        <w:spacing w:line="500" w:lineRule="exact"/>
        <w:ind w:firstLine="560" w:firstLineChars="200"/>
        <w:jc w:val="distribute"/>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三、支付管理……………………………………………</w:t>
      </w:r>
      <w:r>
        <w:rPr>
          <w:rFonts w:hint="eastAsia" w:ascii="仿宋_GB2312" w:hAnsi="仿宋_GB2312" w:eastAsia="仿宋_GB2312" w:cs="仿宋_GB2312"/>
          <w:sz w:val="28"/>
          <w:szCs w:val="28"/>
          <w:lang w:val="en-US" w:eastAsia="zh-CN"/>
        </w:rPr>
        <w:t>18</w:t>
      </w:r>
    </w:p>
    <w:p w14:paraId="2475071A">
      <w:pPr>
        <w:spacing w:line="500" w:lineRule="exact"/>
        <w:ind w:firstLine="560" w:firstLineChars="200"/>
        <w:jc w:val="distribute"/>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四、报账............................................</w:t>
      </w:r>
      <w:r>
        <w:rPr>
          <w:rFonts w:hint="eastAsia" w:ascii="仿宋_GB2312" w:hAnsi="仿宋_GB2312" w:eastAsia="仿宋_GB2312" w:cs="仿宋_GB2312"/>
          <w:sz w:val="28"/>
          <w:szCs w:val="28"/>
          <w:lang w:val="en-US" w:eastAsia="zh-CN"/>
        </w:rPr>
        <w:t>19</w:t>
      </w:r>
    </w:p>
    <w:p w14:paraId="389E37A1">
      <w:pPr>
        <w:spacing w:line="500" w:lineRule="exact"/>
        <w:ind w:firstLine="560" w:firstLineChars="200"/>
        <w:jc w:val="distribute"/>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五、结算............................................</w:t>
      </w:r>
      <w:r>
        <w:rPr>
          <w:rFonts w:hint="eastAsia" w:ascii="仿宋_GB2312" w:hAnsi="仿宋_GB2312" w:eastAsia="仿宋_GB2312" w:cs="仿宋_GB2312"/>
          <w:sz w:val="28"/>
          <w:szCs w:val="28"/>
          <w:lang w:val="en-US" w:eastAsia="zh-CN"/>
        </w:rPr>
        <w:t>19</w:t>
      </w:r>
    </w:p>
    <w:p w14:paraId="28C8E465">
      <w:pPr>
        <w:spacing w:line="500" w:lineRule="exact"/>
        <w:ind w:firstLine="560" w:firstLineChars="200"/>
        <w:jc w:val="distribute"/>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六、审计.............................................</w:t>
      </w:r>
      <w:r>
        <w:rPr>
          <w:rFonts w:hint="eastAsia" w:ascii="仿宋_GB2312" w:hAnsi="仿宋_GB2312" w:eastAsia="仿宋_GB2312" w:cs="仿宋_GB2312"/>
          <w:sz w:val="28"/>
          <w:szCs w:val="28"/>
          <w:lang w:val="en-US" w:eastAsia="zh-CN"/>
        </w:rPr>
        <w:t>19</w:t>
      </w:r>
    </w:p>
    <w:p w14:paraId="3DEEC66A">
      <w:pPr>
        <w:spacing w:line="500" w:lineRule="exact"/>
        <w:jc w:val="distribute"/>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sz w:val="28"/>
          <w:szCs w:val="28"/>
        </w:rPr>
        <w:t>第</w:t>
      </w:r>
      <w:r>
        <w:rPr>
          <w:rFonts w:hint="eastAsia" w:ascii="仿宋_GB2312" w:hAnsi="仿宋_GB2312" w:eastAsia="仿宋_GB2312" w:cs="仿宋_GB2312"/>
          <w:b/>
          <w:bCs/>
          <w:sz w:val="28"/>
          <w:szCs w:val="28"/>
        </w:rPr>
        <w:t>七章 组织保障.........................................</w:t>
      </w:r>
      <w:r>
        <w:rPr>
          <w:rFonts w:hint="eastAsia" w:ascii="仿宋_GB2312" w:hAnsi="仿宋_GB2312" w:eastAsia="仿宋_GB2312" w:cs="仿宋_GB2312"/>
          <w:b/>
          <w:bCs/>
          <w:sz w:val="28"/>
          <w:szCs w:val="28"/>
          <w:lang w:val="en-US" w:eastAsia="zh-CN"/>
        </w:rPr>
        <w:t>19</w:t>
      </w:r>
    </w:p>
    <w:p w14:paraId="0C3EB48A">
      <w:pPr>
        <w:spacing w:line="500" w:lineRule="exact"/>
        <w:jc w:val="distribute"/>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rPr>
        <w:t xml:space="preserve">    </w:t>
      </w:r>
      <w:r>
        <w:rPr>
          <w:rFonts w:hint="eastAsia" w:ascii="仿宋_GB2312" w:hAnsi="仿宋_GB2312" w:eastAsia="仿宋_GB2312" w:cs="仿宋_GB2312"/>
          <w:sz w:val="28"/>
          <w:szCs w:val="28"/>
        </w:rPr>
        <w:t>一、</w:t>
      </w:r>
      <w:r>
        <w:rPr>
          <w:rFonts w:hint="eastAsia" w:ascii="仿宋_GB2312" w:hAnsi="仿宋_GB2312" w:eastAsia="仿宋_GB2312" w:cs="仿宋_GB2312"/>
          <w:sz w:val="28"/>
          <w:szCs w:val="28"/>
          <w:lang w:eastAsia="zh-CN"/>
        </w:rPr>
        <w:t>街道</w:t>
      </w:r>
      <w:r>
        <w:rPr>
          <w:rFonts w:hint="eastAsia" w:ascii="仿宋_GB2312" w:hAnsi="仿宋_GB2312" w:eastAsia="仿宋_GB2312" w:cs="仿宋_GB2312"/>
          <w:sz w:val="28"/>
          <w:szCs w:val="28"/>
        </w:rPr>
        <w:t>级组织管理.................................</w:t>
      </w:r>
      <w:r>
        <w:rPr>
          <w:rFonts w:hint="eastAsia" w:ascii="仿宋_GB2312" w:hAnsi="仿宋_GB2312" w:eastAsia="仿宋_GB2312" w:cs="仿宋_GB2312"/>
          <w:sz w:val="28"/>
          <w:szCs w:val="28"/>
          <w:lang w:val="en-US" w:eastAsia="zh-CN"/>
        </w:rPr>
        <w:t>19</w:t>
      </w:r>
    </w:p>
    <w:p w14:paraId="5CA0D86A">
      <w:pPr>
        <w:spacing w:line="500" w:lineRule="exact"/>
        <w:jc w:val="distribute"/>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 xml:space="preserve">    二、</w:t>
      </w:r>
      <w:r>
        <w:rPr>
          <w:rFonts w:hint="eastAsia" w:ascii="仿宋_GB2312" w:hAnsi="仿宋_GB2312" w:eastAsia="仿宋_GB2312" w:cs="仿宋_GB2312"/>
          <w:sz w:val="28"/>
          <w:szCs w:val="28"/>
          <w:lang w:eastAsia="zh-CN"/>
        </w:rPr>
        <w:t>社区</w:t>
      </w:r>
      <w:r>
        <w:rPr>
          <w:rFonts w:hint="eastAsia" w:ascii="仿宋_GB2312" w:hAnsi="仿宋_GB2312" w:eastAsia="仿宋_GB2312" w:cs="仿宋_GB2312"/>
          <w:sz w:val="28"/>
          <w:szCs w:val="28"/>
        </w:rPr>
        <w:t>及项目组组织管理........................</w:t>
      </w:r>
      <w:r>
        <w:rPr>
          <w:rFonts w:hint="eastAsia" w:ascii="仿宋_GB2312" w:hAnsi="仿宋_GB2312" w:eastAsia="仿宋_GB2312" w:cs="仿宋_GB2312"/>
          <w:sz w:val="28"/>
          <w:szCs w:val="28"/>
          <w:lang w:val="en-US" w:eastAsia="zh-CN"/>
        </w:rPr>
        <w:t>19-20</w:t>
      </w:r>
    </w:p>
    <w:p w14:paraId="219B42E3">
      <w:pPr>
        <w:spacing w:line="500" w:lineRule="exact"/>
        <w:jc w:val="distribute"/>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 xml:space="preserve">    三、项目运行方式.................................</w:t>
      </w:r>
      <w:r>
        <w:rPr>
          <w:rFonts w:hint="eastAsia" w:ascii="仿宋_GB2312" w:hAnsi="仿宋_GB2312" w:eastAsia="仿宋_GB2312" w:cs="仿宋_GB2312"/>
          <w:sz w:val="28"/>
          <w:szCs w:val="28"/>
          <w:lang w:val="en-US" w:eastAsia="zh-CN"/>
        </w:rPr>
        <w:t>20-23</w:t>
      </w:r>
    </w:p>
    <w:p w14:paraId="5C61B2EA">
      <w:pPr>
        <w:spacing w:line="500" w:lineRule="exact"/>
        <w:jc w:val="distribut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rPr>
        <w:t>第八章  效益分析.......................................2</w:t>
      </w:r>
      <w:r>
        <w:rPr>
          <w:rFonts w:hint="eastAsia" w:ascii="仿宋_GB2312" w:hAnsi="仿宋_GB2312" w:eastAsia="仿宋_GB2312" w:cs="仿宋_GB2312"/>
          <w:b/>
          <w:bCs/>
          <w:sz w:val="28"/>
          <w:szCs w:val="28"/>
          <w:lang w:val="en-US" w:eastAsia="zh-CN"/>
        </w:rPr>
        <w:t>3</w:t>
      </w:r>
    </w:p>
    <w:p w14:paraId="2B199A8B">
      <w:pPr>
        <w:spacing w:line="500" w:lineRule="exact"/>
        <w:ind w:firstLine="560" w:firstLineChars="200"/>
        <w:jc w:val="distribute"/>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一、经济效益分析...................................</w:t>
      </w:r>
      <w:r>
        <w:rPr>
          <w:rFonts w:hint="eastAsia" w:ascii="仿宋_GB2312" w:hAnsi="仿宋_GB2312" w:eastAsia="仿宋_GB2312" w:cs="仿宋_GB2312"/>
          <w:sz w:val="28"/>
          <w:szCs w:val="28"/>
          <w:lang w:val="en-US" w:eastAsia="zh-CN"/>
        </w:rPr>
        <w:t>23</w:t>
      </w:r>
    </w:p>
    <w:p w14:paraId="104A90AE">
      <w:pPr>
        <w:spacing w:line="500" w:lineRule="exact"/>
        <w:ind w:firstLine="560" w:firstLineChars="200"/>
        <w:jc w:val="distribute"/>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二、社会效益分析..................................2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24</w:t>
      </w:r>
    </w:p>
    <w:p w14:paraId="179D0FF2">
      <w:pPr>
        <w:spacing w:line="500" w:lineRule="exact"/>
        <w:ind w:firstLine="560" w:firstLineChars="200"/>
        <w:jc w:val="distribute"/>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三、生态效益分析.................................</w:t>
      </w:r>
      <w:r>
        <w:rPr>
          <w:rFonts w:hint="eastAsia" w:ascii="仿宋_GB2312" w:hAnsi="仿宋_GB2312" w:eastAsia="仿宋_GB2312" w:cs="仿宋_GB2312"/>
          <w:sz w:val="28"/>
          <w:szCs w:val="28"/>
          <w:lang w:val="en-US" w:eastAsia="zh-CN"/>
        </w:rPr>
        <w:t>24-25</w:t>
      </w:r>
    </w:p>
    <w:p w14:paraId="7D1AD558">
      <w:pPr>
        <w:spacing w:line="500" w:lineRule="exact"/>
        <w:jc w:val="distribute"/>
        <w:rPr>
          <w:rFonts w:hint="default" w:ascii="方正小标宋简体" w:hAnsi="方正小标宋简体" w:eastAsia="仿宋_GB2312" w:cs="方正小标宋简体"/>
          <w:sz w:val="44"/>
          <w:szCs w:val="44"/>
          <w:lang w:val="en-US" w:eastAsia="zh-CN"/>
        </w:rPr>
        <w:sectPr>
          <w:footerReference r:id="rId5" w:type="default"/>
          <w:footerReference r:id="rId6" w:type="even"/>
          <w:pgSz w:w="11906" w:h="16838"/>
          <w:pgMar w:top="1440" w:right="1800" w:bottom="1440" w:left="1800" w:header="851" w:footer="992" w:gutter="0"/>
          <w:pgNumType w:start="1"/>
          <w:cols w:space="425" w:num="1"/>
          <w:docGrid w:type="lines" w:linePitch="312" w:charSpace="0"/>
        </w:sectPr>
      </w:pPr>
      <w:r>
        <w:rPr>
          <w:rFonts w:hint="eastAsia" w:ascii="仿宋_GB2312" w:hAnsi="仿宋_GB2312" w:eastAsia="仿宋_GB2312" w:cs="仿宋_GB2312"/>
          <w:b/>
          <w:bCs/>
          <w:sz w:val="28"/>
          <w:szCs w:val="28"/>
        </w:rPr>
        <w:t>附件：…………………………………………………………………</w:t>
      </w:r>
      <w:r>
        <w:rPr>
          <w:rFonts w:hint="eastAsia" w:ascii="仿宋_GB2312" w:hAnsi="仿宋_GB2312" w:eastAsia="仿宋_GB2312" w:cs="仿宋_GB2312"/>
          <w:b/>
          <w:bCs/>
          <w:sz w:val="28"/>
          <w:szCs w:val="28"/>
          <w:lang w:val="en-US" w:eastAsia="zh-CN"/>
        </w:rPr>
        <w:t>25</w:t>
      </w:r>
    </w:p>
    <w:p w14:paraId="727A12E6">
      <w:pPr>
        <w:spacing w:after="156" w:afterLines="50" w:line="800" w:lineRule="exact"/>
        <w:jc w:val="center"/>
        <w:rPr>
          <w:rFonts w:ascii="仿宋" w:hAnsi="仿宋" w:eastAsia="仿宋" w:cs="仿宋_GB2312"/>
          <w:b/>
          <w:bCs/>
          <w:sz w:val="36"/>
          <w:szCs w:val="36"/>
        </w:rPr>
      </w:pPr>
      <w:r>
        <w:rPr>
          <w:rFonts w:hint="eastAsia" w:ascii="仿宋" w:hAnsi="仿宋" w:eastAsia="仿宋" w:cs="仿宋_GB2312"/>
          <w:b/>
          <w:bCs/>
          <w:sz w:val="36"/>
          <w:szCs w:val="36"/>
        </w:rPr>
        <w:t>2025年通海县秀山街道长</w:t>
      </w:r>
      <w:r>
        <w:rPr>
          <w:rFonts w:hint="eastAsia" w:ascii="仿宋" w:hAnsi="仿宋" w:eastAsia="仿宋" w:cs="微软雅黑"/>
          <w:b/>
          <w:bCs/>
          <w:sz w:val="36"/>
          <w:szCs w:val="36"/>
        </w:rPr>
        <w:t>河社区溥家山有机蔬菜种植基地大棚建设项目实施方案</w:t>
      </w:r>
    </w:p>
    <w:p w14:paraId="5033FADD">
      <w:pPr>
        <w:spacing w:before="156" w:beforeLines="50" w:after="156" w:afterLines="50" w:line="560" w:lineRule="exact"/>
        <w:jc w:val="center"/>
        <w:rPr>
          <w:rFonts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总   论</w:t>
      </w:r>
    </w:p>
    <w:p w14:paraId="752BCD1E">
      <w:pPr>
        <w:pStyle w:val="9"/>
        <w:widowControl/>
        <w:spacing w:beforeAutospacing="0" w:afterAutospacing="0" w:line="600" w:lineRule="exact"/>
        <w:ind w:firstLine="640" w:firstLineChars="200"/>
        <w:textAlignment w:val="baseline"/>
        <w:rPr>
          <w:rFonts w:ascii="仿宋_GB2312" w:hAnsi="仿宋_GB2312" w:eastAsia="仿宋_GB2312" w:cs="仿宋_GB2312"/>
          <w:color w:val="333333"/>
          <w:sz w:val="32"/>
          <w:szCs w:val="32"/>
        </w:rPr>
      </w:pPr>
      <w:r>
        <w:rPr>
          <w:rFonts w:hint="eastAsia" w:ascii="仿宋" w:hAnsi="仿宋" w:eastAsia="仿宋" w:cs="仿宋_GB2312"/>
          <w:color w:val="333333"/>
          <w:sz w:val="32"/>
          <w:szCs w:val="32"/>
        </w:rPr>
        <w:t>产业兴旺是乡村振兴的重要基础，是解决农村一切问题的前提。为有效解决人民日益增长的美好生活需要和不平衡不充分的发展之间的矛盾，坚持</w:t>
      </w:r>
      <w:r>
        <w:rPr>
          <w:rFonts w:ascii="仿宋" w:hAnsi="仿宋" w:eastAsia="仿宋" w:cs="仿宋_GB2312"/>
          <w:color w:val="333333"/>
          <w:sz w:val="32"/>
          <w:szCs w:val="32"/>
        </w:rPr>
        <w:t>农业农村优先发展，</w:t>
      </w:r>
      <w:r>
        <w:rPr>
          <w:rFonts w:hint="eastAsia" w:ascii="仿宋" w:hAnsi="仿宋" w:eastAsia="仿宋" w:cs="仿宋_GB2312"/>
          <w:color w:val="333333"/>
          <w:sz w:val="32"/>
          <w:szCs w:val="32"/>
        </w:rPr>
        <w:t>以“高效田土、高效水面、高效庭院、高效</w:t>
      </w:r>
      <w:r>
        <w:rPr>
          <w:rFonts w:hint="eastAsia" w:ascii="仿宋" w:hAnsi="仿宋" w:eastAsia="仿宋" w:cs="微软雅黑"/>
          <w:color w:val="333333"/>
          <w:sz w:val="32"/>
          <w:szCs w:val="32"/>
        </w:rPr>
        <w:t>车</w:t>
      </w:r>
      <w:r>
        <w:rPr>
          <w:rFonts w:hint="eastAsia" w:ascii="仿宋" w:hAnsi="仿宋" w:eastAsia="仿宋" w:cs="___WRD_EMBED_SUB_42"/>
          <w:color w:val="333333"/>
          <w:sz w:val="32"/>
          <w:szCs w:val="32"/>
        </w:rPr>
        <w:t>间、高效联结”引领带动，推进乡村产业提质增效、建立联农带农富农机制，帮助农民群众持续增收，</w:t>
      </w:r>
      <w:r>
        <w:rPr>
          <w:rFonts w:hint="eastAsia" w:ascii="仿宋" w:hAnsi="仿宋" w:eastAsia="仿宋" w:cs="仿宋_GB2312"/>
          <w:color w:val="333333"/>
          <w:sz w:val="32"/>
          <w:szCs w:val="32"/>
        </w:rPr>
        <w:t>努力把秀山街道长</w:t>
      </w:r>
      <w:r>
        <w:rPr>
          <w:rFonts w:hint="eastAsia" w:ascii="仿宋" w:hAnsi="仿宋" w:eastAsia="仿宋" w:cs="微软雅黑"/>
          <w:color w:val="333333"/>
          <w:sz w:val="32"/>
          <w:szCs w:val="32"/>
        </w:rPr>
        <w:t>河</w:t>
      </w:r>
      <w:r>
        <w:rPr>
          <w:rFonts w:hint="eastAsia" w:ascii="仿宋" w:hAnsi="仿宋" w:eastAsia="仿宋" w:cs="仿宋_GB2312"/>
          <w:color w:val="333333"/>
          <w:sz w:val="32"/>
          <w:szCs w:val="32"/>
        </w:rPr>
        <w:t>社区建成宜居宜业和美农</w:t>
      </w:r>
      <w:r>
        <w:rPr>
          <w:rFonts w:ascii="仿宋" w:hAnsi="仿宋" w:eastAsia="仿宋" w:cs="仿宋_GB2312"/>
          <w:color w:val="333333"/>
          <w:sz w:val="32"/>
          <w:szCs w:val="32"/>
        </w:rPr>
        <w:t>村</w:t>
      </w:r>
      <w:r>
        <w:rPr>
          <w:rFonts w:hint="eastAsia" w:ascii="仿宋" w:hAnsi="仿宋" w:eastAsia="仿宋" w:cs="仿宋_GB2312"/>
          <w:color w:val="333333"/>
          <w:sz w:val="32"/>
          <w:szCs w:val="32"/>
        </w:rPr>
        <w:t>，为建设农业强国</w:t>
      </w:r>
      <w:r>
        <w:rPr>
          <w:rFonts w:ascii="仿宋" w:hAnsi="仿宋" w:eastAsia="仿宋" w:cs="仿宋_GB2312"/>
          <w:color w:val="333333"/>
          <w:sz w:val="32"/>
          <w:szCs w:val="32"/>
        </w:rPr>
        <w:t>贡献力量</w:t>
      </w:r>
      <w:r>
        <w:rPr>
          <w:rFonts w:hint="eastAsia" w:ascii="仿宋" w:hAnsi="仿宋" w:eastAsia="仿宋" w:cs="仿宋_GB2312"/>
          <w:color w:val="333333"/>
          <w:sz w:val="32"/>
          <w:szCs w:val="32"/>
        </w:rPr>
        <w:t>，特制定本行动方案</w:t>
      </w:r>
      <w:r>
        <w:rPr>
          <w:rFonts w:hint="eastAsia" w:ascii="仿宋_GB2312" w:hAnsi="仿宋_GB2312" w:eastAsia="仿宋_GB2312" w:cs="仿宋_GB2312"/>
          <w:color w:val="333333"/>
          <w:sz w:val="32"/>
          <w:szCs w:val="32"/>
        </w:rPr>
        <w:t>。</w:t>
      </w:r>
    </w:p>
    <w:p w14:paraId="2C68FA20">
      <w:pPr>
        <w:pStyle w:val="9"/>
        <w:widowControl/>
        <w:numPr>
          <w:ilvl w:val="0"/>
          <w:numId w:val="3"/>
        </w:numPr>
        <w:spacing w:beforeAutospacing="0" w:afterAutospacing="0" w:line="600" w:lineRule="exact"/>
        <w:ind w:firstLine="643" w:firstLineChars="200"/>
        <w:textAlignment w:val="baseline"/>
        <w:rPr>
          <w:rFonts w:ascii="仿宋_GB2312" w:hAnsi="仿宋_GB2312" w:eastAsia="仿宋_GB2312" w:cs="仿宋_GB2312"/>
          <w:color w:val="333333"/>
          <w:sz w:val="32"/>
          <w:szCs w:val="32"/>
        </w:rPr>
      </w:pPr>
      <w:r>
        <w:rPr>
          <w:rFonts w:hint="eastAsia" w:ascii="仿宋_GB2312" w:hAnsi="仿宋_GB2312" w:eastAsia="仿宋_GB2312" w:cs="仿宋_GB2312"/>
          <w:b/>
          <w:bCs/>
          <w:color w:val="333333"/>
          <w:sz w:val="32"/>
          <w:szCs w:val="32"/>
        </w:rPr>
        <w:t>指导思想</w:t>
      </w:r>
    </w:p>
    <w:p w14:paraId="52506BC6">
      <w:pPr>
        <w:pStyle w:val="9"/>
        <w:widowControl/>
        <w:spacing w:beforeAutospacing="0" w:afterAutospacing="0" w:line="600" w:lineRule="exact"/>
        <w:ind w:firstLine="640" w:firstLineChars="200"/>
        <w:textAlignment w:val="baseline"/>
        <w:rPr>
          <w:rFonts w:ascii="仿宋" w:hAnsi="仿宋" w:eastAsia="仿宋" w:cs="___WRD_EMBED_SUB_42"/>
          <w:color w:val="333333"/>
          <w:sz w:val="32"/>
          <w:szCs w:val="32"/>
        </w:rPr>
      </w:pPr>
      <w:r>
        <w:rPr>
          <w:rFonts w:hint="eastAsia" w:ascii="仿宋" w:hAnsi="仿宋" w:eastAsia="仿宋" w:cs="___WRD_EMBED_SUB_42"/>
          <w:color w:val="333333"/>
          <w:sz w:val="32"/>
          <w:szCs w:val="32"/>
        </w:rPr>
        <w:t>以习近平新时代中国特色社会主义思想为指导，深入贯彻党的二十大</w:t>
      </w:r>
      <w:r>
        <w:rPr>
          <w:rFonts w:ascii="仿宋" w:hAnsi="仿宋" w:eastAsia="仿宋" w:cs="___WRD_EMBED_SUB_42"/>
          <w:color w:val="333333"/>
          <w:sz w:val="32"/>
          <w:szCs w:val="32"/>
        </w:rPr>
        <w:t>精神</w:t>
      </w:r>
      <w:r>
        <w:rPr>
          <w:rFonts w:hint="eastAsia" w:ascii="仿宋" w:hAnsi="仿宋" w:eastAsia="仿宋" w:cs="___WRD_EMBED_SUB_42"/>
          <w:color w:val="333333"/>
          <w:sz w:val="32"/>
          <w:szCs w:val="32"/>
        </w:rPr>
        <w:t>，习近平总书记关于乡村振兴的重要论述，农业农村农民问题是关系</w:t>
      </w:r>
      <w:r>
        <w:fldChar w:fldCharType="begin"/>
      </w:r>
      <w:r>
        <w:instrText xml:space="preserve"> HYPERLINK "https://baike.baidu.com/item/%E5%9B%BD%E8%AE%A1%E6%B0%91%E7%94%9F/1183976" \t "https://baike.baidu.com/item/%E4%B9%A1%E6%9D%91%E6%8C%AF%E5%85%B4%E6%88%98%E7%95%A5/_blank" </w:instrText>
      </w:r>
      <w:r>
        <w:fldChar w:fldCharType="separate"/>
      </w:r>
      <w:r>
        <w:rPr>
          <w:rFonts w:hint="eastAsia" w:ascii="仿宋" w:hAnsi="仿宋" w:eastAsia="仿宋" w:cs="___WRD_EMBED_SUB_42"/>
          <w:color w:val="333333"/>
          <w:sz w:val="32"/>
          <w:szCs w:val="32"/>
        </w:rPr>
        <w:t>国计民生</w:t>
      </w:r>
      <w:r>
        <w:rPr>
          <w:rFonts w:hint="eastAsia" w:ascii="仿宋" w:hAnsi="仿宋" w:eastAsia="仿宋" w:cs="___WRD_EMBED_SUB_42"/>
          <w:color w:val="333333"/>
          <w:sz w:val="32"/>
          <w:szCs w:val="32"/>
        </w:rPr>
        <w:fldChar w:fldCharType="end"/>
      </w:r>
      <w:r>
        <w:rPr>
          <w:rFonts w:hint="eastAsia" w:ascii="仿宋" w:hAnsi="仿宋" w:eastAsia="仿宋" w:cs="___WRD_EMBED_SUB_42"/>
          <w:color w:val="333333"/>
          <w:sz w:val="32"/>
          <w:szCs w:val="32"/>
        </w:rPr>
        <w:t>的根本性问题，必须始终把解决好“</w:t>
      </w:r>
      <w:r>
        <w:fldChar w:fldCharType="begin"/>
      </w:r>
      <w:r>
        <w:instrText xml:space="preserve"> HYPERLINK "https://baike.baidu.com/item/%E4%B8%89%E5%86%9C/15989" \t "https://baike.baidu.com/item/%E4%B9%A1%E6%9D%91%E6%8C%AF%E5%85%B4%E6%88%98%E7%95%A5/_blank" </w:instrText>
      </w:r>
      <w:r>
        <w:fldChar w:fldCharType="separate"/>
      </w:r>
      <w:r>
        <w:rPr>
          <w:rFonts w:hint="eastAsia" w:ascii="仿宋" w:hAnsi="仿宋" w:eastAsia="仿宋" w:cs="___WRD_EMBED_SUB_42"/>
          <w:color w:val="333333"/>
          <w:sz w:val="32"/>
          <w:szCs w:val="32"/>
        </w:rPr>
        <w:t>三农</w:t>
      </w:r>
      <w:r>
        <w:rPr>
          <w:rFonts w:hint="eastAsia" w:ascii="仿宋" w:hAnsi="仿宋" w:eastAsia="仿宋" w:cs="___WRD_EMBED_SUB_42"/>
          <w:color w:val="333333"/>
          <w:sz w:val="32"/>
          <w:szCs w:val="32"/>
        </w:rPr>
        <w:fldChar w:fldCharType="end"/>
      </w:r>
      <w:r>
        <w:rPr>
          <w:rFonts w:hint="eastAsia" w:ascii="仿宋" w:hAnsi="仿宋" w:eastAsia="仿宋" w:cs="___WRD_EMBED_SUB_42"/>
          <w:color w:val="333333"/>
          <w:sz w:val="32"/>
          <w:szCs w:val="32"/>
        </w:rPr>
        <w:t>”问题作为全党工作的重中之重，实施乡村振兴战略。 中共中央、国务院连续发布</w:t>
      </w:r>
      <w:r>
        <w:fldChar w:fldCharType="begin"/>
      </w:r>
      <w:r>
        <w:instrText xml:space="preserve"> HYPERLINK "https://baike.baidu.com/item/%E4%B8%AD%E5%A4%AE%E4%B8%80%E5%8F%B7%E6%96%87%E4%BB%B6/10782180" \t "https://baike.baidu.com/item/%E4%B9%A1%E6%9D%91%E6%8C%AF%E5%85%B4%E6%88%98%E7%95%A5/_blank" </w:instrText>
      </w:r>
      <w:r>
        <w:fldChar w:fldCharType="separate"/>
      </w:r>
      <w:r>
        <w:rPr>
          <w:rFonts w:hint="eastAsia" w:ascii="仿宋" w:hAnsi="仿宋" w:eastAsia="仿宋" w:cs="___WRD_EMBED_SUB_42"/>
          <w:color w:val="333333"/>
          <w:sz w:val="32"/>
          <w:szCs w:val="32"/>
        </w:rPr>
        <w:t>中央一号文件</w:t>
      </w:r>
      <w:r>
        <w:rPr>
          <w:rFonts w:hint="eastAsia" w:ascii="仿宋" w:hAnsi="仿宋" w:eastAsia="仿宋" w:cs="___WRD_EMBED_SUB_42"/>
          <w:color w:val="333333"/>
          <w:sz w:val="32"/>
          <w:szCs w:val="32"/>
        </w:rPr>
        <w:fldChar w:fldCharType="end"/>
      </w:r>
      <w:r>
        <w:rPr>
          <w:rFonts w:hint="eastAsia" w:ascii="仿宋" w:hAnsi="仿宋" w:eastAsia="仿宋" w:cs="___WRD_EMBED_SUB_42"/>
          <w:color w:val="333333"/>
          <w:sz w:val="32"/>
          <w:szCs w:val="32"/>
        </w:rPr>
        <w:t>，</w:t>
      </w:r>
      <w:bookmarkStart w:id="0" w:name="ref_[18]_22804102"/>
      <w:r>
        <w:rPr>
          <w:rFonts w:hint="eastAsia" w:ascii="仿宋" w:hAnsi="仿宋" w:eastAsia="仿宋" w:cs="___WRD_EMBED_SUB_42"/>
          <w:color w:val="333333"/>
          <w:sz w:val="32"/>
          <w:szCs w:val="32"/>
        </w:rPr>
        <w:t>对新发展阶段优先发展农业农村、全面推进乡村振兴作出总体部署，为做好当前和今后一个时期“三农”工作指明了方向</w:t>
      </w:r>
      <w:bookmarkEnd w:id="0"/>
      <w:r>
        <w:rPr>
          <w:rFonts w:hint="eastAsia" w:ascii="仿宋" w:hAnsi="仿宋" w:eastAsia="仿宋" w:cs="___WRD_EMBED_SUB_42"/>
          <w:color w:val="333333"/>
          <w:sz w:val="32"/>
          <w:szCs w:val="32"/>
        </w:rPr>
        <w:t>。坚持农业农村优先，统筹推进新型城镇化建设，全面深入实施乡村振兴战略。</w:t>
      </w:r>
    </w:p>
    <w:p w14:paraId="72437613">
      <w:pPr>
        <w:pStyle w:val="9"/>
        <w:widowControl/>
        <w:spacing w:beforeAutospacing="0" w:afterAutospacing="0" w:line="600" w:lineRule="exact"/>
        <w:ind w:firstLine="643" w:firstLineChars="200"/>
        <w:textAlignment w:val="baseline"/>
        <w:rPr>
          <w:rFonts w:ascii="仿宋_GB2312" w:hAnsi="仿宋_GB2312" w:eastAsia="仿宋_GB2312" w:cs="仿宋_GB2312"/>
          <w:b/>
          <w:bCs/>
          <w:color w:val="333333"/>
          <w:sz w:val="32"/>
          <w:szCs w:val="32"/>
        </w:rPr>
      </w:pPr>
      <w:r>
        <w:rPr>
          <w:rFonts w:hint="eastAsia" w:ascii="仿宋_GB2312" w:hAnsi="仿宋_GB2312" w:eastAsia="仿宋_GB2312" w:cs="仿宋_GB2312"/>
          <w:b/>
          <w:bCs/>
          <w:color w:val="333333"/>
          <w:sz w:val="32"/>
          <w:szCs w:val="32"/>
        </w:rPr>
        <w:t>二、目标任务</w:t>
      </w:r>
    </w:p>
    <w:p w14:paraId="2115AD5E">
      <w:pPr>
        <w:pStyle w:val="9"/>
        <w:widowControl/>
        <w:spacing w:beforeAutospacing="0" w:afterAutospacing="0" w:line="600" w:lineRule="exact"/>
        <w:ind w:firstLine="640" w:firstLineChars="200"/>
        <w:textAlignment w:val="baseline"/>
        <w:rPr>
          <w:rFonts w:ascii="仿宋" w:hAnsi="仿宋" w:eastAsia="仿宋" w:cs="仿宋_GB2312"/>
          <w:color w:val="333333"/>
          <w:sz w:val="32"/>
          <w:szCs w:val="32"/>
        </w:rPr>
      </w:pPr>
      <w:r>
        <w:rPr>
          <w:rFonts w:hint="eastAsia" w:ascii="仿宋" w:hAnsi="仿宋" w:eastAsia="仿宋" w:cs="仿宋_GB2312"/>
          <w:color w:val="333333"/>
          <w:sz w:val="32"/>
          <w:szCs w:val="32"/>
        </w:rPr>
        <w:t>202</w:t>
      </w:r>
      <w:r>
        <w:rPr>
          <w:rFonts w:ascii="仿宋" w:hAnsi="仿宋" w:eastAsia="仿宋" w:cs="仿宋_GB2312"/>
          <w:color w:val="333333"/>
          <w:sz w:val="32"/>
          <w:szCs w:val="32"/>
        </w:rPr>
        <w:t>5</w:t>
      </w:r>
      <w:r>
        <w:rPr>
          <w:rFonts w:hint="eastAsia" w:ascii="仿宋" w:hAnsi="仿宋" w:eastAsia="仿宋" w:cs="仿宋_GB2312"/>
          <w:color w:val="333333"/>
          <w:sz w:val="32"/>
          <w:szCs w:val="32"/>
        </w:rPr>
        <w:t>年中央一号文件指出，</w:t>
      </w:r>
      <w:r>
        <w:rPr>
          <w:rFonts w:ascii="仿宋" w:hAnsi="仿宋" w:eastAsia="仿宋" w:cs="仿宋_GB2312"/>
          <w:color w:val="333333"/>
          <w:sz w:val="32"/>
          <w:szCs w:val="32"/>
        </w:rPr>
        <w:t>实现中国式现代化，必须加快推进乡村全面振兴。当前，农业再获</w:t>
      </w:r>
      <w:r>
        <w:rPr>
          <w:rFonts w:hint="eastAsia" w:ascii="仿宋" w:hAnsi="仿宋" w:eastAsia="仿宋" w:cs="微软雅黑"/>
          <w:color w:val="333333"/>
          <w:sz w:val="32"/>
          <w:szCs w:val="32"/>
        </w:rPr>
        <w:t>丰</w:t>
      </w:r>
      <w:r>
        <w:rPr>
          <w:rFonts w:hint="eastAsia" w:ascii="仿宋" w:hAnsi="仿宋" w:eastAsia="仿宋" w:cs="仿宋_GB2312"/>
          <w:color w:val="333333"/>
          <w:sz w:val="32"/>
          <w:szCs w:val="32"/>
        </w:rPr>
        <w:t>收，农村和谐稳定，同时国际环境复</w:t>
      </w:r>
      <w:r>
        <w:rPr>
          <w:rFonts w:hint="eastAsia" w:ascii="仿宋" w:hAnsi="仿宋" w:eastAsia="仿宋" w:cs="微软雅黑"/>
          <w:color w:val="333333"/>
          <w:sz w:val="32"/>
          <w:szCs w:val="32"/>
        </w:rPr>
        <w:t>杂</w:t>
      </w:r>
      <w:r>
        <w:rPr>
          <w:rFonts w:hint="eastAsia" w:ascii="仿宋" w:hAnsi="仿宋" w:eastAsia="仿宋" w:cs="仿宋_GB2312"/>
          <w:color w:val="333333"/>
          <w:sz w:val="32"/>
          <w:szCs w:val="32"/>
        </w:rPr>
        <w:t>严</w:t>
      </w:r>
      <w:r>
        <w:rPr>
          <w:rFonts w:hint="eastAsia" w:ascii="仿宋" w:hAnsi="仿宋" w:eastAsia="仿宋" w:cs="微软雅黑"/>
          <w:color w:val="333333"/>
          <w:sz w:val="32"/>
          <w:szCs w:val="32"/>
        </w:rPr>
        <w:t>峻</w:t>
      </w:r>
      <w:r>
        <w:rPr>
          <w:rFonts w:hint="eastAsia" w:ascii="仿宋" w:hAnsi="仿宋" w:eastAsia="仿宋" w:cs="仿宋_GB2312"/>
          <w:color w:val="333333"/>
          <w:sz w:val="32"/>
          <w:szCs w:val="32"/>
        </w:rPr>
        <w:t>，我国发展面</w:t>
      </w:r>
      <w:r>
        <w:rPr>
          <w:rFonts w:hint="eastAsia" w:ascii="仿宋" w:hAnsi="仿宋" w:eastAsia="仿宋" w:cs="微软雅黑"/>
          <w:color w:val="333333"/>
          <w:sz w:val="32"/>
          <w:szCs w:val="32"/>
        </w:rPr>
        <w:t>临</w:t>
      </w:r>
      <w:r>
        <w:rPr>
          <w:rFonts w:hint="eastAsia" w:ascii="仿宋" w:hAnsi="仿宋" w:eastAsia="仿宋" w:cs="仿宋_GB2312"/>
          <w:color w:val="333333"/>
          <w:sz w:val="32"/>
          <w:szCs w:val="32"/>
        </w:rPr>
        <w:t>的不确定难预料因素增多。</w:t>
      </w:r>
      <w:r>
        <w:rPr>
          <w:rFonts w:hint="eastAsia" w:ascii="仿宋" w:hAnsi="仿宋" w:eastAsia="仿宋" w:cs="微软雅黑"/>
          <w:color w:val="333333"/>
          <w:sz w:val="32"/>
          <w:szCs w:val="32"/>
        </w:rPr>
        <w:t>越</w:t>
      </w:r>
      <w:r>
        <w:rPr>
          <w:rFonts w:hint="eastAsia" w:ascii="仿宋" w:hAnsi="仿宋" w:eastAsia="仿宋" w:cs="仿宋_GB2312"/>
          <w:color w:val="333333"/>
          <w:sz w:val="32"/>
          <w:szCs w:val="32"/>
        </w:rPr>
        <w:t>是应对风险</w:t>
      </w:r>
      <w:r>
        <w:rPr>
          <w:rFonts w:hint="eastAsia" w:ascii="仿宋" w:hAnsi="仿宋" w:eastAsia="仿宋" w:cs="微软雅黑"/>
          <w:color w:val="333333"/>
          <w:sz w:val="32"/>
          <w:szCs w:val="32"/>
        </w:rPr>
        <w:t>挑</w:t>
      </w:r>
      <w:r>
        <w:rPr>
          <w:rFonts w:hint="eastAsia" w:ascii="仿宋" w:hAnsi="仿宋" w:eastAsia="仿宋" w:cs="仿宋_GB2312"/>
          <w:color w:val="333333"/>
          <w:sz w:val="32"/>
          <w:szCs w:val="32"/>
        </w:rPr>
        <w:t>战，</w:t>
      </w:r>
      <w:r>
        <w:rPr>
          <w:rFonts w:hint="eastAsia" w:ascii="仿宋" w:hAnsi="仿宋" w:eastAsia="仿宋" w:cs="微软雅黑"/>
          <w:color w:val="333333"/>
          <w:sz w:val="32"/>
          <w:szCs w:val="32"/>
        </w:rPr>
        <w:t>越</w:t>
      </w:r>
      <w:r>
        <w:rPr>
          <w:rFonts w:hint="eastAsia" w:ascii="仿宋" w:hAnsi="仿宋" w:eastAsia="仿宋" w:cs="仿宋_GB2312"/>
          <w:color w:val="333333"/>
          <w:sz w:val="32"/>
          <w:szCs w:val="32"/>
        </w:rPr>
        <w:t>要夯实</w:t>
      </w:r>
      <w:r>
        <w:rPr>
          <w:rFonts w:ascii="仿宋" w:hAnsi="仿宋" w:eastAsia="仿宋" w:cs="仿宋_GB2312"/>
          <w:color w:val="333333"/>
          <w:sz w:val="32"/>
          <w:szCs w:val="32"/>
        </w:rPr>
        <w:t>“三农”工作基础。做好2025年及今后一个时期“三农”工作，要坚持以习近平新时代中国特色社会主义思想为指导，深入贯彻落实习近平总书记关于“三农”工作的重要论述和重要指示精神，坚持和加强党对“三农”工作的全面领导，完整准确全面贯彻新发展理念，坚持稳中求进工作总基调，坚持农业农村优先发展，坚持城乡融合发展，坚持守正创新，锚定推进乡村全面振兴、建设农业强国目标，以改革开放和科技创新为动力，巩固和完善农村基本经营制度，深入学习运用“千万工程”经验，确保国家粮食安全，确保不发生规模性返贫致贫，提升乡村产业发展水平、乡村建设水平、乡村治理水平，千方</w:t>
      </w:r>
      <w:r>
        <w:rPr>
          <w:rFonts w:hint="eastAsia" w:ascii="仿宋" w:hAnsi="仿宋" w:eastAsia="仿宋" w:cs="仿宋_GB2312"/>
          <w:color w:val="333333"/>
          <w:sz w:val="32"/>
          <w:szCs w:val="32"/>
        </w:rPr>
        <w:t>百计推动农业增效益、农村增活力、农民增收入，为推进中国式现代化提供基础支撑</w:t>
      </w:r>
      <w:r>
        <w:rPr>
          <w:rFonts w:ascii="仿宋" w:hAnsi="仿宋" w:eastAsia="仿宋" w:cs="仿宋_GB2312"/>
          <w:color w:val="333333"/>
          <w:sz w:val="32"/>
          <w:szCs w:val="32"/>
        </w:rPr>
        <w:t>。</w:t>
      </w:r>
    </w:p>
    <w:p w14:paraId="57A8A95E">
      <w:pPr>
        <w:pStyle w:val="9"/>
        <w:widowControl/>
        <w:spacing w:beforeAutospacing="0" w:afterAutospacing="0" w:line="600" w:lineRule="exact"/>
        <w:ind w:firstLine="640" w:firstLineChars="200"/>
        <w:textAlignment w:val="baseline"/>
        <w:rPr>
          <w:rFonts w:ascii="仿宋" w:hAnsi="仿宋" w:eastAsia="仿宋" w:cs="仿宋_GB2312"/>
          <w:color w:val="333333"/>
          <w:sz w:val="32"/>
          <w:szCs w:val="32"/>
        </w:rPr>
      </w:pPr>
      <w:r>
        <w:rPr>
          <w:rFonts w:hint="eastAsia" w:ascii="仿宋" w:hAnsi="仿宋" w:eastAsia="仿宋" w:cs="仿宋_GB2312"/>
          <w:color w:val="333333"/>
          <w:sz w:val="32"/>
          <w:szCs w:val="32"/>
        </w:rPr>
        <w:t>中央农村工作领导小组办公室有关负责人表示，要全面贯彻落实党的二十大和二十届二中全会精神，深入贯彻落实习近平总书记关于“三农”工作的重要论述，锚定建设农业强国目标，真抓实干做好202</w:t>
      </w:r>
      <w:r>
        <w:rPr>
          <w:rFonts w:ascii="仿宋" w:hAnsi="仿宋" w:eastAsia="仿宋" w:cs="仿宋_GB2312"/>
          <w:color w:val="333333"/>
          <w:sz w:val="32"/>
          <w:szCs w:val="32"/>
        </w:rPr>
        <w:t>5</w:t>
      </w:r>
      <w:r>
        <w:rPr>
          <w:rFonts w:hint="eastAsia" w:ascii="仿宋" w:hAnsi="仿宋" w:eastAsia="仿宋" w:cs="仿宋_GB2312"/>
          <w:color w:val="333333"/>
          <w:sz w:val="32"/>
          <w:szCs w:val="32"/>
        </w:rPr>
        <w:t>年重点工作，不折不扣完成好既定目标任务，推动乡村全面振兴不断取得新进展，调整传统种植模式，</w:t>
      </w:r>
      <w:r>
        <w:rPr>
          <w:rFonts w:hint="eastAsia" w:ascii="仿宋" w:hAnsi="仿宋" w:eastAsia="仿宋" w:cs="仿宋_GB2312"/>
          <w:sz w:val="32"/>
          <w:szCs w:val="32"/>
        </w:rPr>
        <w:t>建设现代化农业产业大棚，壮大村集体经济，带动本村农业发展</w:t>
      </w:r>
      <w:r>
        <w:rPr>
          <w:rFonts w:hint="eastAsia" w:ascii="仿宋" w:hAnsi="仿宋" w:eastAsia="仿宋" w:cs="仿宋_GB2312"/>
          <w:color w:val="333333"/>
          <w:sz w:val="32"/>
          <w:szCs w:val="32"/>
        </w:rPr>
        <w:t>。</w:t>
      </w:r>
    </w:p>
    <w:p w14:paraId="7E399B0C">
      <w:pPr>
        <w:spacing w:before="312" w:beforeLines="100" w:after="312" w:afterLines="100" w:line="56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第一章  项目基本情况</w:t>
      </w:r>
    </w:p>
    <w:p w14:paraId="02FE0A68">
      <w:pPr>
        <w:pStyle w:val="9"/>
        <w:widowControl/>
        <w:spacing w:before="156" w:beforeLines="50" w:beforeAutospacing="0" w:after="156" w:afterLines="50" w:afterAutospacing="0" w:line="560" w:lineRule="exact"/>
        <w:ind w:firstLine="643" w:firstLineChars="200"/>
        <w:textAlignment w:val="baseline"/>
        <w:rPr>
          <w:rFonts w:ascii="仿宋_GB2312" w:hAnsi="仿宋_GB2312" w:eastAsia="仿宋_GB2312" w:cs="仿宋_GB2312"/>
          <w:b/>
          <w:bCs/>
          <w:color w:val="333333"/>
          <w:sz w:val="32"/>
          <w:szCs w:val="32"/>
        </w:rPr>
      </w:pPr>
      <w:r>
        <w:rPr>
          <w:rFonts w:hint="eastAsia" w:ascii="仿宋_GB2312" w:hAnsi="仿宋_GB2312" w:eastAsia="仿宋_GB2312" w:cs="仿宋_GB2312"/>
          <w:b/>
          <w:bCs/>
          <w:color w:val="333333"/>
          <w:sz w:val="32"/>
          <w:szCs w:val="32"/>
        </w:rPr>
        <w:t>一、项目概况</w:t>
      </w:r>
    </w:p>
    <w:p w14:paraId="66E1F2BF">
      <w:pPr>
        <w:spacing w:line="56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项目名称：2025年通海县秀山街道长</w:t>
      </w:r>
      <w:r>
        <w:rPr>
          <w:rFonts w:hint="eastAsia" w:ascii="仿宋" w:hAnsi="仿宋" w:eastAsia="仿宋" w:cs="微软雅黑"/>
          <w:color w:val="000000" w:themeColor="text1"/>
          <w:sz w:val="32"/>
          <w:szCs w:val="32"/>
          <w14:textFill>
            <w14:solidFill>
              <w14:schemeClr w14:val="tx1"/>
            </w14:solidFill>
          </w14:textFill>
        </w:rPr>
        <w:t>河</w:t>
      </w:r>
      <w:r>
        <w:rPr>
          <w:rFonts w:hint="eastAsia" w:ascii="仿宋" w:hAnsi="仿宋" w:eastAsia="仿宋" w:cs="仿宋_GB2312"/>
          <w:color w:val="000000" w:themeColor="text1"/>
          <w:sz w:val="32"/>
          <w:szCs w:val="32"/>
          <w14:textFill>
            <w14:solidFill>
              <w14:schemeClr w14:val="tx1"/>
            </w14:solidFill>
          </w14:textFill>
        </w:rPr>
        <w:t>社区</w:t>
      </w:r>
      <w:r>
        <w:rPr>
          <w:rFonts w:hint="eastAsia" w:ascii="仿宋" w:hAnsi="仿宋" w:eastAsia="仿宋" w:cs="微软雅黑"/>
          <w:color w:val="000000" w:themeColor="text1"/>
          <w:sz w:val="32"/>
          <w:szCs w:val="32"/>
          <w14:textFill>
            <w14:solidFill>
              <w14:schemeClr w14:val="tx1"/>
            </w14:solidFill>
          </w14:textFill>
        </w:rPr>
        <w:t>溥</w:t>
      </w:r>
      <w:r>
        <w:rPr>
          <w:rFonts w:hint="eastAsia" w:ascii="仿宋" w:hAnsi="仿宋" w:eastAsia="仿宋" w:cs="仿宋_GB2312"/>
          <w:color w:val="000000" w:themeColor="text1"/>
          <w:sz w:val="32"/>
          <w:szCs w:val="32"/>
          <w14:textFill>
            <w14:solidFill>
              <w14:schemeClr w14:val="tx1"/>
            </w14:solidFill>
          </w14:textFill>
        </w:rPr>
        <w:t>家山有机蔬菜种植基地大棚建设项目</w:t>
      </w:r>
    </w:p>
    <w:p w14:paraId="052A87B9">
      <w:pPr>
        <w:spacing w:line="56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建设单位：通海县人民政府秀山街道办事处</w:t>
      </w:r>
    </w:p>
    <w:p w14:paraId="4BA571C3">
      <w:pPr>
        <w:spacing w:line="56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建设性质：新建</w:t>
      </w:r>
    </w:p>
    <w:p w14:paraId="250A3077">
      <w:pPr>
        <w:spacing w:line="56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建设地点：长河社区溥家山</w:t>
      </w:r>
    </w:p>
    <w:p w14:paraId="12F20AEB">
      <w:pPr>
        <w:pStyle w:val="9"/>
        <w:widowControl/>
        <w:numPr>
          <w:ilvl w:val="0"/>
          <w:numId w:val="3"/>
        </w:numPr>
        <w:spacing w:before="156" w:beforeLines="50" w:beforeAutospacing="0" w:after="156" w:afterLines="50" w:afterAutospacing="0" w:line="560" w:lineRule="exact"/>
        <w:ind w:firstLine="643" w:firstLineChars="200"/>
        <w:textAlignment w:val="baseline"/>
        <w:rPr>
          <w:rFonts w:ascii="仿宋_GB2312" w:hAnsi="仿宋_GB2312" w:eastAsia="仿宋_GB2312" w:cs="仿宋_GB2312"/>
          <w:b/>
          <w:bCs/>
          <w:color w:val="333333"/>
          <w:sz w:val="32"/>
          <w:szCs w:val="32"/>
        </w:rPr>
      </w:pPr>
      <w:r>
        <w:rPr>
          <w:rFonts w:hint="eastAsia" w:ascii="仿宋_GB2312" w:hAnsi="仿宋_GB2312" w:eastAsia="仿宋_GB2312" w:cs="仿宋_GB2312"/>
          <w:b/>
          <w:bCs/>
          <w:color w:val="333333"/>
          <w:sz w:val="32"/>
          <w:szCs w:val="32"/>
        </w:rPr>
        <w:t>项目建设背景</w:t>
      </w:r>
    </w:p>
    <w:p w14:paraId="6A9989FF">
      <w:pPr>
        <w:snapToGrid w:val="0"/>
        <w:spacing w:line="360" w:lineRule="auto"/>
        <w:ind w:firstLine="640" w:firstLineChars="200"/>
        <w:rPr>
          <w:rFonts w:ascii="仿宋" w:hAnsi="仿宋" w:eastAsia="仿宋" w:cs="仿宋_GB2312"/>
          <w:sz w:val="32"/>
          <w:szCs w:val="32"/>
        </w:rPr>
      </w:pPr>
      <w:r>
        <w:rPr>
          <w:rFonts w:hint="eastAsia" w:ascii="仿宋" w:hAnsi="仿宋" w:eastAsia="仿宋" w:cs="仿宋_GB2312"/>
          <w:sz w:val="32"/>
          <w:szCs w:val="32"/>
        </w:rPr>
        <w:t>秀山街道办事处长</w:t>
      </w:r>
      <w:r>
        <w:rPr>
          <w:rFonts w:hint="eastAsia" w:ascii="仿宋" w:hAnsi="仿宋" w:eastAsia="仿宋" w:cs="微软雅黑"/>
          <w:sz w:val="32"/>
          <w:szCs w:val="32"/>
        </w:rPr>
        <w:t>河</w:t>
      </w:r>
      <w:r>
        <w:rPr>
          <w:rFonts w:hint="eastAsia" w:ascii="仿宋" w:hAnsi="仿宋" w:eastAsia="仿宋" w:cs="___WRD_EMBED_SUB_42"/>
          <w:sz w:val="32"/>
          <w:szCs w:val="32"/>
        </w:rPr>
        <w:t>社区是隶属秀山街道的一个行政社区，地处通海县行政新区</w:t>
      </w:r>
      <w:r>
        <w:rPr>
          <w:rFonts w:hint="eastAsia" w:ascii="仿宋" w:hAnsi="仿宋" w:eastAsia="仿宋" w:cs="微软雅黑"/>
          <w:sz w:val="32"/>
          <w:szCs w:val="32"/>
        </w:rPr>
        <w:t>东</w:t>
      </w:r>
      <w:r>
        <w:rPr>
          <w:rFonts w:hint="eastAsia" w:ascii="仿宋" w:hAnsi="仿宋" w:eastAsia="仿宋" w:cs="___WRD_EMBED_SUB_42"/>
          <w:sz w:val="32"/>
          <w:szCs w:val="32"/>
        </w:rPr>
        <w:t>北，</w:t>
      </w:r>
      <w:r>
        <w:rPr>
          <w:rFonts w:hint="eastAsia" w:ascii="仿宋" w:hAnsi="仿宋" w:eastAsia="仿宋" w:cs="微软雅黑"/>
          <w:sz w:val="32"/>
          <w:szCs w:val="32"/>
        </w:rPr>
        <w:t>东</w:t>
      </w:r>
      <w:r>
        <w:rPr>
          <w:rFonts w:hint="eastAsia" w:ascii="仿宋" w:hAnsi="仿宋" w:eastAsia="仿宋" w:cs="___WRD_EMBED_SUB_42"/>
          <w:sz w:val="32"/>
          <w:szCs w:val="32"/>
        </w:rPr>
        <w:t>与六一社区接壤，南</w:t>
      </w:r>
      <w:r>
        <w:rPr>
          <w:rFonts w:hint="eastAsia" w:ascii="仿宋" w:hAnsi="仿宋" w:eastAsia="仿宋" w:cs="微软雅黑"/>
          <w:sz w:val="32"/>
          <w:szCs w:val="32"/>
        </w:rPr>
        <w:t>枕桑</w:t>
      </w:r>
      <w:r>
        <w:rPr>
          <w:rFonts w:hint="eastAsia" w:ascii="仿宋" w:hAnsi="仿宋" w:eastAsia="仿宋" w:cs="___WRD_EMBED_SUB_42"/>
          <w:sz w:val="32"/>
          <w:szCs w:val="32"/>
        </w:rPr>
        <w:t>园面山，</w:t>
      </w:r>
      <w:r>
        <w:rPr>
          <w:rFonts w:hint="eastAsia" w:ascii="仿宋" w:hAnsi="仿宋" w:eastAsia="仿宋" w:cs="微软雅黑"/>
          <w:sz w:val="32"/>
          <w:szCs w:val="32"/>
        </w:rPr>
        <w:t>西</w:t>
      </w:r>
      <w:r>
        <w:rPr>
          <w:rFonts w:hint="eastAsia" w:ascii="仿宋" w:hAnsi="仿宋" w:eastAsia="仿宋" w:cs="___WRD_EMBED_SUB_42"/>
          <w:sz w:val="32"/>
          <w:szCs w:val="32"/>
        </w:rPr>
        <w:t>接金山社区，北</w:t>
      </w:r>
      <w:r>
        <w:rPr>
          <w:rFonts w:hint="eastAsia" w:ascii="仿宋" w:hAnsi="仿宋" w:eastAsia="仿宋" w:cs="微软雅黑"/>
          <w:sz w:val="32"/>
          <w:szCs w:val="32"/>
        </w:rPr>
        <w:t>邻</w:t>
      </w:r>
      <w:r>
        <w:rPr>
          <w:rFonts w:hint="eastAsia" w:ascii="仿宋" w:hAnsi="仿宋" w:eastAsia="仿宋" w:cs="___WRD_EMBED_SUB_42"/>
          <w:sz w:val="32"/>
          <w:szCs w:val="32"/>
        </w:rPr>
        <w:t>杞麓湖，仅有长</w:t>
      </w:r>
      <w:r>
        <w:rPr>
          <w:rFonts w:hint="eastAsia" w:ascii="仿宋" w:hAnsi="仿宋" w:eastAsia="仿宋" w:cs="微软雅黑"/>
          <w:sz w:val="32"/>
          <w:szCs w:val="32"/>
        </w:rPr>
        <w:t>河</w:t>
      </w:r>
      <w:r>
        <w:rPr>
          <w:rFonts w:hint="eastAsia" w:ascii="仿宋" w:hAnsi="仿宋" w:eastAsia="仿宋" w:cs="___WRD_EMBED_SUB_42"/>
          <w:sz w:val="32"/>
          <w:szCs w:val="32"/>
        </w:rPr>
        <w:t>村一个自然村，共</w:t>
      </w:r>
      <w:r>
        <w:rPr>
          <w:rFonts w:hint="eastAsia" w:ascii="仿宋" w:hAnsi="仿宋" w:eastAsia="仿宋" w:cs="仿宋_GB2312"/>
          <w:sz w:val="32"/>
          <w:szCs w:val="32"/>
        </w:rPr>
        <w:t>5个居民小组，有居民1355户、4301人。</w:t>
      </w:r>
      <w:r>
        <w:rPr>
          <w:rFonts w:ascii="仿宋" w:hAnsi="仿宋" w:eastAsia="仿宋" w:cs="仿宋_GB2312"/>
          <w:sz w:val="32"/>
          <w:szCs w:val="32"/>
        </w:rPr>
        <w:t>国土面积2.62平方公里，海</w:t>
      </w:r>
      <w:r>
        <w:rPr>
          <w:rFonts w:hint="eastAsia" w:ascii="仿宋" w:hAnsi="仿宋" w:eastAsia="仿宋" w:cs="微软雅黑"/>
          <w:sz w:val="32"/>
          <w:szCs w:val="32"/>
        </w:rPr>
        <w:t>拔</w:t>
      </w:r>
      <w:r>
        <w:rPr>
          <w:rFonts w:ascii="仿宋" w:hAnsi="仿宋" w:eastAsia="仿宋" w:cs="仿宋_GB2312"/>
          <w:sz w:val="32"/>
          <w:szCs w:val="32"/>
        </w:rPr>
        <w:t>1820.00米，年平均</w:t>
      </w:r>
      <w:r>
        <w:rPr>
          <w:rFonts w:hint="eastAsia" w:ascii="仿宋" w:hAnsi="仿宋" w:eastAsia="仿宋" w:cs="微软雅黑"/>
          <w:sz w:val="32"/>
          <w:szCs w:val="32"/>
        </w:rPr>
        <w:t>气温</w:t>
      </w:r>
      <w:r>
        <w:rPr>
          <w:rFonts w:ascii="仿宋" w:hAnsi="仿宋" w:eastAsia="仿宋" w:cs="仿宋_GB2312"/>
          <w:sz w:val="32"/>
          <w:szCs w:val="32"/>
        </w:rPr>
        <w:t>15.60</w:t>
      </w:r>
      <w:r>
        <w:rPr>
          <w:rFonts w:hint="eastAsia" w:ascii="仿宋" w:hAnsi="仿宋" w:eastAsia="仿宋" w:cs="微软雅黑"/>
          <w:sz w:val="32"/>
          <w:szCs w:val="32"/>
        </w:rPr>
        <w:t>℃</w:t>
      </w:r>
      <w:r>
        <w:rPr>
          <w:rFonts w:ascii="仿宋" w:hAnsi="仿宋" w:eastAsia="仿宋" w:cs="仿宋_GB2312"/>
          <w:sz w:val="32"/>
          <w:szCs w:val="32"/>
        </w:rPr>
        <w:t>，年降水量881.00</w:t>
      </w:r>
      <w:r>
        <w:rPr>
          <w:rFonts w:hint="eastAsia" w:ascii="仿宋" w:hAnsi="仿宋" w:eastAsia="仿宋" w:cs="微软雅黑"/>
          <w:sz w:val="32"/>
          <w:szCs w:val="32"/>
        </w:rPr>
        <w:t>毫</w:t>
      </w:r>
      <w:r>
        <w:rPr>
          <w:rFonts w:hint="eastAsia" w:ascii="仿宋" w:hAnsi="仿宋" w:eastAsia="仿宋" w:cs="___WRD_EMBED_SUB_42"/>
          <w:sz w:val="32"/>
          <w:szCs w:val="32"/>
        </w:rPr>
        <w:t>米，适宜种植蔬菜、</w:t>
      </w:r>
      <w:r>
        <w:rPr>
          <w:rFonts w:ascii="仿宋" w:hAnsi="仿宋" w:eastAsia="仿宋" w:cs="___WRD_EMBED_SUB_42"/>
          <w:sz w:val="32"/>
          <w:szCs w:val="32"/>
        </w:rPr>
        <w:t>烤烟</w:t>
      </w:r>
      <w:r>
        <w:rPr>
          <w:rFonts w:hint="eastAsia" w:ascii="仿宋" w:hAnsi="仿宋" w:eastAsia="仿宋" w:cs="___WRD_EMBED_SUB_42"/>
          <w:sz w:val="32"/>
          <w:szCs w:val="32"/>
        </w:rPr>
        <w:t>等农作物。有耕地</w:t>
      </w:r>
      <w:r>
        <w:rPr>
          <w:rFonts w:ascii="仿宋" w:hAnsi="仿宋" w:eastAsia="仿宋" w:cs="仿宋_GB2312"/>
          <w:sz w:val="32"/>
          <w:szCs w:val="32"/>
        </w:rPr>
        <w:t>1574.00亩，其中人均耕地0.40亩；有</w:t>
      </w:r>
      <w:r>
        <w:rPr>
          <w:rFonts w:hint="eastAsia" w:ascii="仿宋" w:hAnsi="仿宋" w:eastAsia="仿宋" w:cs="微软雅黑"/>
          <w:sz w:val="32"/>
          <w:szCs w:val="32"/>
        </w:rPr>
        <w:t>林</w:t>
      </w:r>
      <w:r>
        <w:rPr>
          <w:rFonts w:hint="eastAsia" w:ascii="仿宋" w:hAnsi="仿宋" w:eastAsia="仿宋" w:cs="___WRD_EMBED_SUB_42"/>
          <w:sz w:val="32"/>
          <w:szCs w:val="32"/>
        </w:rPr>
        <w:t>地</w:t>
      </w:r>
      <w:r>
        <w:rPr>
          <w:rFonts w:ascii="仿宋" w:hAnsi="仿宋" w:eastAsia="仿宋" w:cs="仿宋_GB2312"/>
          <w:sz w:val="32"/>
          <w:szCs w:val="32"/>
        </w:rPr>
        <w:t>1684.00亩</w:t>
      </w:r>
      <w:r>
        <w:rPr>
          <w:rFonts w:hint="eastAsia" w:ascii="仿宋" w:hAnsi="仿宋" w:eastAsia="仿宋" w:cs="仿宋_GB2312"/>
          <w:sz w:val="32"/>
          <w:szCs w:val="32"/>
        </w:rPr>
        <w:t>，农民收入</w:t>
      </w:r>
      <w:r>
        <w:rPr>
          <w:rFonts w:ascii="仿宋" w:hAnsi="仿宋" w:eastAsia="仿宋" w:cs="仿宋_GB2312"/>
          <w:sz w:val="32"/>
          <w:szCs w:val="32"/>
        </w:rPr>
        <w:t>主要以种植蔬菜</w:t>
      </w:r>
      <w:r>
        <w:rPr>
          <w:rFonts w:hint="eastAsia" w:ascii="仿宋" w:hAnsi="仿宋" w:eastAsia="仿宋" w:cs="仿宋_GB2312"/>
          <w:sz w:val="32"/>
          <w:szCs w:val="32"/>
        </w:rPr>
        <w:t>收入</w:t>
      </w:r>
      <w:r>
        <w:rPr>
          <w:rFonts w:ascii="仿宋" w:hAnsi="仿宋" w:eastAsia="仿宋" w:cs="仿宋_GB2312"/>
          <w:sz w:val="32"/>
          <w:szCs w:val="32"/>
        </w:rPr>
        <w:t>为主。</w:t>
      </w:r>
      <w:r>
        <w:rPr>
          <w:rFonts w:hint="eastAsia" w:ascii="仿宋" w:hAnsi="仿宋" w:eastAsia="仿宋" w:cs="仿宋_GB2312"/>
          <w:sz w:val="32"/>
          <w:szCs w:val="32"/>
        </w:rPr>
        <w:t>本次项目</w:t>
      </w:r>
      <w:r>
        <w:rPr>
          <w:rFonts w:ascii="仿宋" w:hAnsi="仿宋" w:eastAsia="仿宋" w:cs="仿宋_GB2312"/>
          <w:sz w:val="32"/>
          <w:szCs w:val="32"/>
        </w:rPr>
        <w:t>建设内容：</w:t>
      </w:r>
      <w:r>
        <w:rPr>
          <w:rFonts w:hint="eastAsia" w:ascii="仿宋" w:hAnsi="仿宋" w:eastAsia="仿宋" w:cs="仿宋_GB2312"/>
          <w:sz w:val="32"/>
          <w:szCs w:val="32"/>
        </w:rPr>
        <w:t>种植大棚建设</w:t>
      </w:r>
      <w:r>
        <w:rPr>
          <w:rFonts w:ascii="仿宋" w:hAnsi="仿宋" w:eastAsia="仿宋" w:cs="仿宋_GB2312"/>
          <w:sz w:val="32"/>
          <w:szCs w:val="32"/>
        </w:rPr>
        <w:t>6.92</w:t>
      </w:r>
      <w:r>
        <w:rPr>
          <w:rFonts w:hint="eastAsia" w:ascii="仿宋" w:hAnsi="仿宋" w:eastAsia="仿宋" w:cs="仿宋_GB2312"/>
          <w:sz w:val="32"/>
          <w:szCs w:val="32"/>
        </w:rPr>
        <w:t>亩</w:t>
      </w:r>
      <w:r>
        <w:rPr>
          <w:rFonts w:ascii="仿宋" w:hAnsi="仿宋" w:eastAsia="仿宋" w:cs="仿宋_GB2312"/>
          <w:sz w:val="32"/>
          <w:szCs w:val="32"/>
        </w:rPr>
        <w:t>。</w:t>
      </w:r>
    </w:p>
    <w:p w14:paraId="1F4FF76C">
      <w:pPr>
        <w:pStyle w:val="9"/>
        <w:widowControl/>
        <w:spacing w:before="156" w:beforeLines="50" w:beforeAutospacing="0" w:after="156" w:afterLines="50" w:afterAutospacing="0" w:line="560" w:lineRule="exact"/>
        <w:ind w:firstLine="643" w:firstLineChars="200"/>
        <w:textAlignment w:val="baseline"/>
        <w:rPr>
          <w:rFonts w:ascii="仿宋_GB2312" w:hAnsi="仿宋_GB2312" w:eastAsia="仿宋_GB2312" w:cs="仿宋_GB2312"/>
          <w:b/>
          <w:bCs/>
          <w:color w:val="333333"/>
          <w:sz w:val="32"/>
          <w:szCs w:val="32"/>
        </w:rPr>
      </w:pPr>
      <w:r>
        <w:rPr>
          <w:rFonts w:hint="eastAsia" w:ascii="仿宋_GB2312" w:hAnsi="仿宋_GB2312" w:eastAsia="仿宋_GB2312" w:cs="仿宋_GB2312"/>
          <w:b/>
          <w:bCs/>
          <w:color w:val="333333"/>
          <w:sz w:val="32"/>
          <w:szCs w:val="32"/>
        </w:rPr>
        <w:t>三、项目建设的目标、任务和意义</w:t>
      </w:r>
    </w:p>
    <w:p w14:paraId="59D3A068">
      <w:pPr>
        <w:snapToGrid w:val="0"/>
        <w:spacing w:line="360" w:lineRule="auto"/>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t>(一)建设目标：</w:t>
      </w:r>
      <w:r>
        <w:rPr>
          <w:rFonts w:hint="eastAsia" w:ascii="仿宋" w:hAnsi="仿宋" w:eastAsia="仿宋" w:cs="仿宋_GB2312"/>
          <w:sz w:val="32"/>
          <w:szCs w:val="32"/>
        </w:rPr>
        <w:t>秀山街道长</w:t>
      </w:r>
      <w:r>
        <w:rPr>
          <w:rFonts w:hint="eastAsia" w:ascii="仿宋" w:hAnsi="仿宋" w:eastAsia="仿宋" w:cs="微软雅黑"/>
          <w:sz w:val="32"/>
          <w:szCs w:val="32"/>
        </w:rPr>
        <w:t>河</w:t>
      </w:r>
      <w:r>
        <w:rPr>
          <w:rFonts w:hint="eastAsia" w:ascii="仿宋" w:hAnsi="仿宋" w:eastAsia="仿宋" w:cs="仿宋_GB2312"/>
          <w:sz w:val="32"/>
          <w:szCs w:val="32"/>
        </w:rPr>
        <w:t>社区在充分尊重民意的前提下，经民主决策，研究决定将利用集体土地建设现代化农业产业大棚，</w:t>
      </w:r>
      <w:r>
        <w:rPr>
          <w:rFonts w:hint="eastAsia" w:ascii="仿宋" w:hAnsi="仿宋" w:eastAsia="仿宋" w:cs="仿宋_GB2312"/>
          <w:color w:val="000000" w:themeColor="text1"/>
          <w:sz w:val="32"/>
          <w:szCs w:val="32"/>
          <w14:textFill>
            <w14:solidFill>
              <w14:schemeClr w14:val="tx1"/>
            </w14:solidFill>
          </w14:textFill>
        </w:rPr>
        <w:t>为了提高农产品的生产效率，改善农作物生产环境带动本村经济发展</w:t>
      </w:r>
      <w:r>
        <w:rPr>
          <w:rFonts w:hint="eastAsia" w:ascii="仿宋" w:hAnsi="仿宋" w:eastAsia="仿宋" w:cs="仿宋_GB2312"/>
          <w:sz w:val="32"/>
          <w:szCs w:val="32"/>
        </w:rPr>
        <w:t>。深入贯彻“农业强、农村美、农民富”的新农村发展方针，形成配套完善、运行方便、灵活高效的项目体系。</w:t>
      </w:r>
    </w:p>
    <w:p w14:paraId="26BD9C23">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 xml:space="preserve">(二)建设任务：坚持规划先行，加强农田基础设施建设投入，提高农业生产产量和效率，为农产品生产创造有利条件，倡导高效、节能、环保的生产理念，带动本村及周边村的经济发展。    </w:t>
      </w:r>
    </w:p>
    <w:p w14:paraId="531BA2D6">
      <w:pPr>
        <w:snapToGrid w:val="0"/>
        <w:spacing w:line="360" w:lineRule="auto"/>
        <w:ind w:firstLine="640" w:firstLineChars="200"/>
        <w:rPr>
          <w:rFonts w:ascii="仿宋" w:hAnsi="仿宋" w:eastAsia="仿宋" w:cs="仿宋_GB2312"/>
          <w:sz w:val="32"/>
          <w:szCs w:val="32"/>
        </w:rPr>
      </w:pPr>
      <w:r>
        <w:rPr>
          <w:rFonts w:hint="eastAsia" w:ascii="仿宋" w:hAnsi="仿宋" w:eastAsia="仿宋" w:cs="仿宋_GB2312"/>
          <w:sz w:val="32"/>
          <w:szCs w:val="32"/>
        </w:rPr>
        <w:t>(三)建设意义：现代化农业生产大棚是目前唯一可以完全人为调控的栽培方式，科学配制营养，标准化的生产工艺，精准化的栽培控制，使生产的每一个环节均可实行智能化控制，确保产品的安全、无害、品质可控。随着社会的发展和长河社区农业经济的快速发展，长河社区是一个大量种植露天蔬菜的村庄，但长河社区没有一个好的能稳定常年菜地保有量的生产基地，产品单一化，为提高农产品的增产增收，产品多元化，冬季时节利用效率高，壮大集体经济，促进农村经济发展。本项目</w:t>
      </w:r>
      <w:r>
        <w:rPr>
          <w:rFonts w:ascii="仿宋" w:hAnsi="仿宋" w:eastAsia="仿宋" w:cs="仿宋_GB2312"/>
          <w:sz w:val="32"/>
          <w:szCs w:val="32"/>
        </w:rPr>
        <w:t>的建设</w:t>
      </w:r>
      <w:r>
        <w:rPr>
          <w:rFonts w:hint="eastAsia" w:ascii="仿宋" w:hAnsi="仿宋" w:eastAsia="仿宋" w:cs="仿宋_GB2312"/>
          <w:sz w:val="32"/>
          <w:szCs w:val="32"/>
        </w:rPr>
        <w:t>推动了长河社区种植产业发展，达到乡村振兴示范带动作用。</w:t>
      </w:r>
    </w:p>
    <w:p w14:paraId="6642C774">
      <w:pPr>
        <w:pStyle w:val="23"/>
        <w:spacing w:line="600" w:lineRule="exact"/>
        <w:ind w:firstLine="643"/>
        <w:rPr>
          <w:rFonts w:hint="eastAsia" w:ascii="仿宋_GB2312" w:hAnsi="仿宋_GB2312" w:eastAsia="仿宋_GB2312" w:cs="仿宋_GB2312"/>
          <w:b/>
          <w:bCs/>
          <w:color w:val="333333"/>
          <w:kern w:val="0"/>
          <w:sz w:val="32"/>
          <w:szCs w:val="32"/>
          <w:lang w:eastAsia="zh-CN"/>
        </w:rPr>
      </w:pPr>
      <w:r>
        <w:rPr>
          <w:rFonts w:hint="eastAsia" w:ascii="仿宋_GB2312" w:hAnsi="仿宋_GB2312" w:eastAsia="仿宋_GB2312" w:cs="仿宋_GB2312"/>
          <w:b/>
          <w:bCs/>
          <w:color w:val="333333"/>
          <w:kern w:val="0"/>
          <w:sz w:val="32"/>
          <w:szCs w:val="32"/>
        </w:rPr>
        <w:t>四、绩效目标任务</w:t>
      </w:r>
      <w:r>
        <w:rPr>
          <w:rFonts w:hint="eastAsia" w:ascii="仿宋_GB2312" w:hAnsi="仿宋_GB2312" w:eastAsia="仿宋_GB2312" w:cs="仿宋_GB2312"/>
          <w:b/>
          <w:bCs/>
          <w:color w:val="333333"/>
          <w:kern w:val="0"/>
          <w:sz w:val="32"/>
          <w:szCs w:val="32"/>
          <w:lang w:eastAsia="zh-CN"/>
        </w:rPr>
        <w:t>及绩效目标细化量化</w:t>
      </w:r>
    </w:p>
    <w:p w14:paraId="2AEA9392">
      <w:pPr>
        <w:pStyle w:val="23"/>
        <w:spacing w:line="600" w:lineRule="exact"/>
        <w:ind w:firstLine="640"/>
        <w:rPr>
          <w:rFonts w:ascii="仿宋" w:hAnsi="仿宋" w:eastAsia="仿宋" w:cs="仿宋_GB2312"/>
          <w:sz w:val="32"/>
          <w:szCs w:val="32"/>
        </w:rPr>
      </w:pPr>
      <w:r>
        <w:rPr>
          <w:rFonts w:hint="eastAsia" w:ascii="仿宋" w:hAnsi="仿宋" w:eastAsia="仿宋" w:cs="仿宋_GB2312"/>
          <w:sz w:val="32"/>
          <w:szCs w:val="32"/>
        </w:rPr>
        <w:t>1.绩效目标任务</w:t>
      </w:r>
    </w:p>
    <w:p w14:paraId="042C0722">
      <w:pPr>
        <w:pStyle w:val="23"/>
        <w:spacing w:line="600" w:lineRule="exact"/>
        <w:ind w:firstLine="640"/>
        <w:rPr>
          <w:rFonts w:ascii="仿宋" w:hAnsi="仿宋" w:eastAsia="仿宋" w:cs="仿宋_GB2312"/>
          <w:sz w:val="32"/>
          <w:szCs w:val="32"/>
        </w:rPr>
      </w:pPr>
      <w:r>
        <w:rPr>
          <w:rFonts w:ascii="仿宋" w:hAnsi="仿宋" w:eastAsia="仿宋" w:cs="仿宋_GB2312"/>
          <w:sz w:val="32"/>
          <w:szCs w:val="32"/>
        </w:rPr>
        <w:t>以实现巩固拓展脱贫攻坚成果同乡村振兴有效衔接为主线，以脱贫攻坚成果巩固拓展、防止返贫致贫为目标，加强组织领导、稳定政策措施、完善帮扶机制、强化支持重点，进一</w:t>
      </w:r>
      <w:r>
        <w:rPr>
          <w:rFonts w:hint="eastAsia" w:ascii="仿宋" w:hAnsi="仿宋" w:eastAsia="仿宋" w:cs="仿宋_GB2312"/>
          <w:sz w:val="32"/>
          <w:szCs w:val="32"/>
        </w:rPr>
        <w:t>步</w:t>
      </w:r>
      <w:r>
        <w:rPr>
          <w:rFonts w:ascii="仿宋" w:hAnsi="仿宋" w:eastAsia="仿宋" w:cs="仿宋_GB2312"/>
          <w:sz w:val="32"/>
          <w:szCs w:val="32"/>
        </w:rPr>
        <w:t>做好巩固拓展脱贫攻坚成果同乡村振兴有效衔接示范创建工作</w:t>
      </w:r>
      <w:r>
        <w:rPr>
          <w:rFonts w:hint="eastAsia" w:ascii="仿宋" w:hAnsi="仿宋" w:eastAsia="仿宋" w:cs="仿宋_GB2312"/>
          <w:sz w:val="32"/>
          <w:szCs w:val="32"/>
        </w:rPr>
        <w:t>.本项目建设内容种植</w:t>
      </w:r>
      <w:r>
        <w:rPr>
          <w:rFonts w:ascii="仿宋" w:hAnsi="仿宋" w:eastAsia="仿宋" w:cs="仿宋_GB2312"/>
          <w:sz w:val="32"/>
          <w:szCs w:val="32"/>
        </w:rPr>
        <w:t>大</w:t>
      </w:r>
      <w:r>
        <w:rPr>
          <w:rFonts w:hint="eastAsia" w:ascii="仿宋" w:hAnsi="仿宋" w:eastAsia="仿宋" w:cs="仿宋_GB2312"/>
          <w:sz w:val="32"/>
          <w:szCs w:val="32"/>
        </w:rPr>
        <w:t>棚</w:t>
      </w:r>
      <w:r>
        <w:rPr>
          <w:rFonts w:ascii="仿宋" w:hAnsi="仿宋" w:eastAsia="仿宋" w:cs="仿宋_GB2312"/>
          <w:sz w:val="32"/>
          <w:szCs w:val="32"/>
        </w:rPr>
        <w:t>6.92</w:t>
      </w:r>
      <w:r>
        <w:rPr>
          <w:rFonts w:hint="eastAsia" w:ascii="仿宋" w:hAnsi="仿宋" w:eastAsia="仿宋" w:cs="仿宋_GB2312"/>
          <w:sz w:val="32"/>
          <w:szCs w:val="32"/>
        </w:rPr>
        <w:t>亩。</w:t>
      </w:r>
    </w:p>
    <w:p w14:paraId="281A5495">
      <w:pPr>
        <w:pStyle w:val="23"/>
        <w:numPr>
          <w:ilvl w:val="0"/>
          <w:numId w:val="4"/>
        </w:numPr>
        <w:spacing w:line="600" w:lineRule="exact"/>
        <w:ind w:firstLine="640"/>
        <w:rPr>
          <w:rFonts w:ascii="仿宋" w:hAnsi="仿宋" w:eastAsia="仿宋" w:cs="仿宋_GB2312"/>
          <w:sz w:val="32"/>
          <w:szCs w:val="32"/>
        </w:rPr>
      </w:pPr>
      <w:r>
        <w:rPr>
          <w:rFonts w:hint="eastAsia" w:ascii="仿宋" w:hAnsi="仿宋" w:eastAsia="仿宋" w:cs="仿宋_GB2312"/>
          <w:sz w:val="32"/>
          <w:szCs w:val="32"/>
        </w:rPr>
        <w:t>绩效目标细化量化</w:t>
      </w:r>
    </w:p>
    <w:p w14:paraId="152B9892">
      <w:pPr>
        <w:pStyle w:val="23"/>
        <w:spacing w:line="600" w:lineRule="exact"/>
        <w:ind w:firstLine="0" w:firstLineChars="0"/>
        <w:rPr>
          <w:rFonts w:ascii="仿宋_GB2312" w:hAnsi="仿宋_GB2312" w:eastAsia="仿宋_GB2312" w:cs="仿宋_GB2312"/>
          <w:sz w:val="32"/>
          <w:szCs w:val="32"/>
        </w:rPr>
      </w:pPr>
    </w:p>
    <w:tbl>
      <w:tblPr>
        <w:tblStyle w:val="10"/>
        <w:tblW w:w="9219" w:type="dxa"/>
        <w:tblInd w:w="96" w:type="dxa"/>
        <w:tblLayout w:type="autofit"/>
        <w:tblCellMar>
          <w:top w:w="0" w:type="dxa"/>
          <w:left w:w="108" w:type="dxa"/>
          <w:bottom w:w="0" w:type="dxa"/>
          <w:right w:w="108" w:type="dxa"/>
        </w:tblCellMar>
      </w:tblPr>
      <w:tblGrid>
        <w:gridCol w:w="1192"/>
        <w:gridCol w:w="444"/>
        <w:gridCol w:w="1524"/>
        <w:gridCol w:w="428"/>
        <w:gridCol w:w="3088"/>
        <w:gridCol w:w="222"/>
        <w:gridCol w:w="2321"/>
      </w:tblGrid>
      <w:tr w14:paraId="505127A8">
        <w:tblPrEx>
          <w:tblCellMar>
            <w:top w:w="0" w:type="dxa"/>
            <w:left w:w="108" w:type="dxa"/>
            <w:bottom w:w="0" w:type="dxa"/>
            <w:right w:w="108" w:type="dxa"/>
          </w:tblCellMar>
        </w:tblPrEx>
        <w:trPr>
          <w:trHeight w:val="600" w:hRule="atLeast"/>
        </w:trPr>
        <w:tc>
          <w:tcPr>
            <w:tcW w:w="9219" w:type="dxa"/>
            <w:gridSpan w:val="7"/>
            <w:tcBorders>
              <w:top w:val="nil"/>
              <w:left w:val="nil"/>
              <w:bottom w:val="nil"/>
              <w:right w:val="nil"/>
            </w:tcBorders>
            <w:shd w:val="clear" w:color="auto" w:fill="FFFFFF"/>
            <w:vAlign w:val="center"/>
          </w:tcPr>
          <w:p w14:paraId="4488D49B">
            <w:pPr>
              <w:widowControl/>
              <w:jc w:val="center"/>
              <w:textAlignment w:val="center"/>
              <w:rPr>
                <w:rFonts w:ascii="宋体" w:hAnsi="宋体" w:eastAsia="宋体" w:cs="宋体"/>
                <w:b/>
                <w:bCs/>
                <w:color w:val="000000"/>
                <w:sz w:val="32"/>
                <w:szCs w:val="32"/>
              </w:rPr>
            </w:pPr>
            <w:r>
              <w:rPr>
                <w:rFonts w:hint="eastAsia" w:ascii="宋体" w:hAnsi="宋体" w:eastAsia="宋体" w:cs="宋体"/>
                <w:b/>
                <w:bCs/>
                <w:color w:val="000000"/>
                <w:kern w:val="0"/>
                <w:sz w:val="32"/>
                <w:szCs w:val="32"/>
                <w:lang w:bidi="ar"/>
              </w:rPr>
              <w:t>通海县202</w:t>
            </w:r>
            <w:r>
              <w:rPr>
                <w:rFonts w:ascii="宋体" w:hAnsi="宋体" w:eastAsia="宋体" w:cs="宋体"/>
                <w:b/>
                <w:bCs/>
                <w:color w:val="000000"/>
                <w:kern w:val="0"/>
                <w:sz w:val="32"/>
                <w:szCs w:val="32"/>
                <w:lang w:bidi="ar"/>
              </w:rPr>
              <w:t>5</w:t>
            </w:r>
            <w:r>
              <w:rPr>
                <w:rFonts w:hint="eastAsia" w:ascii="宋体" w:hAnsi="宋体" w:eastAsia="宋体" w:cs="宋体"/>
                <w:b/>
                <w:bCs/>
                <w:color w:val="000000"/>
                <w:kern w:val="0"/>
                <w:sz w:val="32"/>
                <w:szCs w:val="32"/>
                <w:lang w:bidi="ar"/>
              </w:rPr>
              <w:t>年中央财政衔接推进乡村振兴补助资金项目绩效目标申报表</w:t>
            </w:r>
          </w:p>
        </w:tc>
      </w:tr>
      <w:tr w14:paraId="1CA73E51">
        <w:tblPrEx>
          <w:tblCellMar>
            <w:top w:w="0" w:type="dxa"/>
            <w:left w:w="108" w:type="dxa"/>
            <w:bottom w:w="0" w:type="dxa"/>
            <w:right w:w="108" w:type="dxa"/>
          </w:tblCellMar>
        </w:tblPrEx>
        <w:trPr>
          <w:trHeight w:val="344" w:hRule="atLeast"/>
        </w:trPr>
        <w:tc>
          <w:tcPr>
            <w:tcW w:w="9219" w:type="dxa"/>
            <w:gridSpan w:val="7"/>
            <w:tcBorders>
              <w:top w:val="nil"/>
              <w:left w:val="nil"/>
              <w:bottom w:val="single" w:color="000000" w:sz="4" w:space="0"/>
              <w:right w:val="nil"/>
            </w:tcBorders>
            <w:shd w:val="clear" w:color="auto" w:fill="FFFFFF"/>
          </w:tcPr>
          <w:p w14:paraId="319E3014">
            <w:pPr>
              <w:widowControl/>
              <w:jc w:val="center"/>
              <w:textAlignment w:val="top"/>
              <w:rPr>
                <w:rFonts w:ascii="宋体" w:hAnsi="宋体" w:eastAsia="宋体" w:cs="宋体"/>
                <w:color w:val="000000"/>
                <w:sz w:val="22"/>
                <w:szCs w:val="22"/>
              </w:rPr>
            </w:pPr>
            <w:r>
              <w:rPr>
                <w:rFonts w:hint="eastAsia" w:ascii="宋体" w:hAnsi="宋体" w:eastAsia="宋体" w:cs="宋体"/>
                <w:color w:val="000000"/>
                <w:kern w:val="0"/>
                <w:sz w:val="22"/>
                <w:szCs w:val="22"/>
                <w:lang w:bidi="ar"/>
              </w:rPr>
              <w:t>（202</w:t>
            </w:r>
            <w:r>
              <w:rPr>
                <w:rFonts w:ascii="宋体" w:hAnsi="宋体" w:eastAsia="宋体" w:cs="宋体"/>
                <w:color w:val="000000"/>
                <w:kern w:val="0"/>
                <w:sz w:val="22"/>
                <w:szCs w:val="22"/>
                <w:lang w:bidi="ar"/>
              </w:rPr>
              <w:t>5</w:t>
            </w:r>
            <w:r>
              <w:rPr>
                <w:rFonts w:hint="eastAsia" w:ascii="宋体" w:hAnsi="宋体" w:eastAsia="宋体" w:cs="宋体"/>
                <w:color w:val="000000"/>
                <w:kern w:val="0"/>
                <w:sz w:val="22"/>
                <w:szCs w:val="22"/>
                <w:lang w:bidi="ar"/>
              </w:rPr>
              <w:t>年度）</w:t>
            </w:r>
          </w:p>
        </w:tc>
      </w:tr>
      <w:tr w14:paraId="0FBED47A">
        <w:tblPrEx>
          <w:tblCellMar>
            <w:top w:w="0" w:type="dxa"/>
            <w:left w:w="108" w:type="dxa"/>
            <w:bottom w:w="0" w:type="dxa"/>
            <w:right w:w="108" w:type="dxa"/>
          </w:tblCellMar>
        </w:tblPrEx>
        <w:trPr>
          <w:trHeight w:val="642" w:hRule="atLeast"/>
        </w:trPr>
        <w:tc>
          <w:tcPr>
            <w:tcW w:w="163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70E751A">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项目名称</w:t>
            </w:r>
          </w:p>
        </w:tc>
        <w:tc>
          <w:tcPr>
            <w:tcW w:w="19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0AF51D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2025年通海县秀山街道长河社区溥家山有机蔬菜种植基地大棚建设项目</w:t>
            </w:r>
          </w:p>
        </w:tc>
        <w:tc>
          <w:tcPr>
            <w:tcW w:w="30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E2A3EE">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项目负责人及电话</w:t>
            </w:r>
          </w:p>
        </w:tc>
        <w:tc>
          <w:tcPr>
            <w:tcW w:w="2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B7B59B">
            <w:pPr>
              <w:jc w:val="center"/>
              <w:rPr>
                <w:rFonts w:ascii="宋体" w:hAnsi="宋体" w:eastAsia="宋体" w:cs="宋体"/>
                <w:color w:val="000000"/>
                <w:sz w:val="20"/>
                <w:szCs w:val="20"/>
              </w:rPr>
            </w:pPr>
            <w:r>
              <w:rPr>
                <w:rFonts w:hint="eastAsia" w:ascii="宋体" w:hAnsi="宋体" w:eastAsia="宋体" w:cs="宋体"/>
                <w:color w:val="000000"/>
                <w:sz w:val="20"/>
                <w:szCs w:val="20"/>
              </w:rPr>
              <w:t>杨璨</w:t>
            </w:r>
            <w:r>
              <w:rPr>
                <w:rFonts w:ascii="宋体" w:hAnsi="宋体" w:eastAsia="宋体" w:cs="宋体"/>
                <w:color w:val="000000"/>
                <w:sz w:val="20"/>
                <w:szCs w:val="20"/>
              </w:rPr>
              <w:t>景</w:t>
            </w:r>
            <w:r>
              <w:rPr>
                <w:rFonts w:hint="eastAsia" w:ascii="宋体" w:hAnsi="宋体" w:eastAsia="宋体" w:cs="宋体"/>
                <w:color w:val="000000"/>
                <w:sz w:val="20"/>
                <w:szCs w:val="20"/>
              </w:rPr>
              <w:t>1</w:t>
            </w:r>
            <w:r>
              <w:rPr>
                <w:rFonts w:ascii="宋体" w:hAnsi="宋体" w:eastAsia="宋体" w:cs="宋体"/>
                <w:color w:val="000000"/>
                <w:sz w:val="20"/>
                <w:szCs w:val="20"/>
              </w:rPr>
              <w:t>5008875988</w:t>
            </w:r>
          </w:p>
        </w:tc>
      </w:tr>
      <w:tr w14:paraId="0FCDB6E6">
        <w:tblPrEx>
          <w:tblCellMar>
            <w:top w:w="0" w:type="dxa"/>
            <w:left w:w="108" w:type="dxa"/>
            <w:bottom w:w="0" w:type="dxa"/>
            <w:right w:w="108" w:type="dxa"/>
          </w:tblCellMar>
        </w:tblPrEx>
        <w:trPr>
          <w:trHeight w:val="540" w:hRule="atLeast"/>
        </w:trPr>
        <w:tc>
          <w:tcPr>
            <w:tcW w:w="163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6EA05A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主管部门</w:t>
            </w:r>
          </w:p>
        </w:tc>
        <w:tc>
          <w:tcPr>
            <w:tcW w:w="19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AE73CB1">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通海县乡村振兴局</w:t>
            </w:r>
          </w:p>
        </w:tc>
        <w:tc>
          <w:tcPr>
            <w:tcW w:w="30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10438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实施单位</w:t>
            </w:r>
          </w:p>
        </w:tc>
        <w:tc>
          <w:tcPr>
            <w:tcW w:w="254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EFB0A7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通海县人民政府秀山街道办事处</w:t>
            </w:r>
          </w:p>
        </w:tc>
      </w:tr>
      <w:tr w14:paraId="49126885">
        <w:tblPrEx>
          <w:tblCellMar>
            <w:top w:w="0" w:type="dxa"/>
            <w:left w:w="108" w:type="dxa"/>
            <w:bottom w:w="0" w:type="dxa"/>
            <w:right w:w="108" w:type="dxa"/>
          </w:tblCellMar>
        </w:tblPrEx>
        <w:trPr>
          <w:trHeight w:val="347" w:hRule="atLeast"/>
        </w:trPr>
        <w:tc>
          <w:tcPr>
            <w:tcW w:w="1636"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1EE6175">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资金情况</w:t>
            </w:r>
          </w:p>
          <w:p w14:paraId="111D9F6C">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（万元）</w:t>
            </w:r>
          </w:p>
        </w:tc>
        <w:tc>
          <w:tcPr>
            <w:tcW w:w="19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879A48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年度资金总额：</w:t>
            </w:r>
          </w:p>
        </w:tc>
        <w:tc>
          <w:tcPr>
            <w:tcW w:w="56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A90ADC">
            <w:pPr>
              <w:widowControl/>
              <w:jc w:val="center"/>
              <w:textAlignment w:val="center"/>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z w:val="20"/>
                <w:szCs w:val="20"/>
                <w14:textFill>
                  <w14:solidFill>
                    <w14:schemeClr w14:val="tx1"/>
                  </w14:solidFill>
                </w14:textFill>
              </w:rPr>
              <w:t>42.38</w:t>
            </w:r>
          </w:p>
        </w:tc>
      </w:tr>
      <w:tr w14:paraId="749A148B">
        <w:tblPrEx>
          <w:tblCellMar>
            <w:top w:w="0" w:type="dxa"/>
            <w:left w:w="108" w:type="dxa"/>
            <w:bottom w:w="0" w:type="dxa"/>
            <w:right w:w="108" w:type="dxa"/>
          </w:tblCellMar>
        </w:tblPrEx>
        <w:trPr>
          <w:trHeight w:val="302" w:hRule="atLeast"/>
        </w:trPr>
        <w:tc>
          <w:tcPr>
            <w:tcW w:w="1636"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40A4E9">
            <w:pPr>
              <w:jc w:val="center"/>
              <w:rPr>
                <w:rFonts w:ascii="宋体" w:hAnsi="宋体" w:eastAsia="宋体" w:cs="宋体"/>
                <w:color w:val="000000"/>
                <w:sz w:val="20"/>
                <w:szCs w:val="20"/>
              </w:rPr>
            </w:pPr>
          </w:p>
        </w:tc>
        <w:tc>
          <w:tcPr>
            <w:tcW w:w="19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5035C61">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其中：财政拨款</w:t>
            </w:r>
          </w:p>
        </w:tc>
        <w:tc>
          <w:tcPr>
            <w:tcW w:w="563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CFBD7FE">
            <w:pPr>
              <w:widowControl/>
              <w:jc w:val="center"/>
              <w:textAlignment w:val="center"/>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40</w:t>
            </w:r>
          </w:p>
        </w:tc>
      </w:tr>
      <w:tr w14:paraId="09AE7464">
        <w:tblPrEx>
          <w:tblCellMar>
            <w:top w:w="0" w:type="dxa"/>
            <w:left w:w="108" w:type="dxa"/>
            <w:bottom w:w="0" w:type="dxa"/>
            <w:right w:w="108" w:type="dxa"/>
          </w:tblCellMar>
        </w:tblPrEx>
        <w:trPr>
          <w:trHeight w:val="319" w:hRule="atLeast"/>
        </w:trPr>
        <w:tc>
          <w:tcPr>
            <w:tcW w:w="1636"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132091">
            <w:pPr>
              <w:jc w:val="center"/>
              <w:rPr>
                <w:rFonts w:ascii="宋体" w:hAnsi="宋体" w:eastAsia="宋体" w:cs="宋体"/>
                <w:color w:val="000000"/>
                <w:sz w:val="20"/>
                <w:szCs w:val="20"/>
              </w:rPr>
            </w:pPr>
          </w:p>
        </w:tc>
        <w:tc>
          <w:tcPr>
            <w:tcW w:w="19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6D52F1F">
            <w:pPr>
              <w:widowControl/>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其他资金</w:t>
            </w:r>
          </w:p>
        </w:tc>
        <w:tc>
          <w:tcPr>
            <w:tcW w:w="563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B7D86F0">
            <w:pPr>
              <w:widowControl/>
              <w:jc w:val="center"/>
              <w:textAlignment w:val="center"/>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2.38</w:t>
            </w:r>
          </w:p>
        </w:tc>
      </w:tr>
      <w:tr w14:paraId="35A5A652">
        <w:tblPrEx>
          <w:tblCellMar>
            <w:top w:w="0" w:type="dxa"/>
            <w:left w:w="108" w:type="dxa"/>
            <w:bottom w:w="0" w:type="dxa"/>
            <w:right w:w="108" w:type="dxa"/>
          </w:tblCellMar>
        </w:tblPrEx>
        <w:trPr>
          <w:trHeight w:val="319" w:hRule="atLeast"/>
        </w:trPr>
        <w:tc>
          <w:tcPr>
            <w:tcW w:w="119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4B3D395">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总</w:t>
            </w:r>
          </w:p>
          <w:p w14:paraId="01C8B7E6">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体</w:t>
            </w:r>
          </w:p>
          <w:p w14:paraId="0C43B1F3">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目</w:t>
            </w:r>
          </w:p>
          <w:p w14:paraId="1C0E5E05">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标</w:t>
            </w:r>
          </w:p>
        </w:tc>
        <w:tc>
          <w:tcPr>
            <w:tcW w:w="802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6E39ACC3">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年度目标</w:t>
            </w:r>
          </w:p>
        </w:tc>
      </w:tr>
      <w:tr w14:paraId="71416BCE">
        <w:tblPrEx>
          <w:tblCellMar>
            <w:top w:w="0" w:type="dxa"/>
            <w:left w:w="108" w:type="dxa"/>
            <w:bottom w:w="0" w:type="dxa"/>
            <w:right w:w="108" w:type="dxa"/>
          </w:tblCellMar>
        </w:tblPrEx>
        <w:trPr>
          <w:trHeight w:val="819" w:hRule="atLeast"/>
        </w:trPr>
        <w:tc>
          <w:tcPr>
            <w:tcW w:w="119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EA6232">
            <w:pPr>
              <w:jc w:val="center"/>
              <w:rPr>
                <w:rFonts w:ascii="宋体" w:hAnsi="宋体" w:eastAsia="宋体" w:cs="宋体"/>
                <w:color w:val="000000"/>
                <w:sz w:val="20"/>
                <w:szCs w:val="20"/>
              </w:rPr>
            </w:pPr>
          </w:p>
        </w:tc>
        <w:tc>
          <w:tcPr>
            <w:tcW w:w="8027" w:type="dxa"/>
            <w:gridSpan w:val="6"/>
            <w:tcBorders>
              <w:top w:val="single" w:color="000000" w:sz="4" w:space="0"/>
              <w:left w:val="single" w:color="000000" w:sz="4" w:space="0"/>
              <w:bottom w:val="single" w:color="000000" w:sz="4" w:space="0"/>
              <w:right w:val="single" w:color="000000" w:sz="4" w:space="0"/>
            </w:tcBorders>
            <w:shd w:val="clear" w:color="auto" w:fill="FFFFFF"/>
          </w:tcPr>
          <w:p w14:paraId="70C5D9CC">
            <w:pPr>
              <w:keepNext w:val="0"/>
              <w:keepLines w:val="0"/>
              <w:pageBreakBefore w:val="0"/>
              <w:widowControl/>
              <w:kinsoku/>
              <w:wordWrap/>
              <w:overflowPunct/>
              <w:topLinePunct w:val="0"/>
              <w:autoSpaceDE/>
              <w:autoSpaceDN/>
              <w:bidi w:val="0"/>
              <w:adjustRightInd/>
              <w:snapToGrid/>
              <w:spacing w:line="260" w:lineRule="exact"/>
              <w:jc w:val="left"/>
              <w:textAlignment w:val="top"/>
              <w:rPr>
                <w:rFonts w:ascii="宋体" w:hAnsi="宋体" w:eastAsia="宋体" w:cs="宋体"/>
                <w:color w:val="000000"/>
                <w:sz w:val="20"/>
                <w:szCs w:val="20"/>
              </w:rPr>
            </w:pPr>
            <w:r>
              <w:rPr>
                <w:rFonts w:hint="eastAsia" w:ascii="宋体" w:hAnsi="宋体" w:eastAsia="宋体" w:cs="宋体"/>
                <w:color w:val="000000"/>
                <w:kern w:val="0"/>
                <w:sz w:val="20"/>
                <w:szCs w:val="20"/>
                <w:lang w:bidi="ar"/>
              </w:rPr>
              <w:t>建设种植大棚</w:t>
            </w:r>
            <w:r>
              <w:rPr>
                <w:rFonts w:ascii="宋体" w:hAnsi="宋体" w:eastAsia="宋体" w:cs="宋体"/>
                <w:color w:val="000000"/>
                <w:kern w:val="0"/>
                <w:sz w:val="20"/>
                <w:szCs w:val="20"/>
                <w:lang w:bidi="ar"/>
              </w:rPr>
              <w:t>6.92</w:t>
            </w:r>
            <w:r>
              <w:rPr>
                <w:rFonts w:hint="eastAsia" w:ascii="宋体" w:hAnsi="宋体" w:eastAsia="宋体" w:cs="宋体"/>
                <w:color w:val="000000"/>
                <w:kern w:val="0"/>
                <w:sz w:val="20"/>
                <w:szCs w:val="20"/>
                <w:lang w:bidi="ar"/>
              </w:rPr>
              <w:t>亩，促进传统农业与现代农业的融合发展，鼓励农民适应市场需求，逐步调整农业种植结构，提高农产品的品质和市场竞争力带动农户种植高品质有机蔬菜，壮大村集体经济。</w:t>
            </w:r>
          </w:p>
        </w:tc>
      </w:tr>
      <w:tr w14:paraId="5626D657">
        <w:tblPrEx>
          <w:tblCellMar>
            <w:top w:w="0" w:type="dxa"/>
            <w:left w:w="108" w:type="dxa"/>
            <w:bottom w:w="0" w:type="dxa"/>
            <w:right w:w="108" w:type="dxa"/>
          </w:tblCellMar>
        </w:tblPrEx>
        <w:trPr>
          <w:trHeight w:val="342" w:hRule="atLeast"/>
        </w:trPr>
        <w:tc>
          <w:tcPr>
            <w:tcW w:w="119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5D1B20C">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绩</w:t>
            </w:r>
          </w:p>
          <w:p w14:paraId="08A86C13">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效</w:t>
            </w:r>
          </w:p>
          <w:p w14:paraId="4046D62A">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指</w:t>
            </w:r>
          </w:p>
          <w:p w14:paraId="7892EB1C">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标</w:t>
            </w:r>
          </w:p>
        </w:tc>
        <w:tc>
          <w:tcPr>
            <w:tcW w:w="4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5299E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一级指标</w:t>
            </w:r>
          </w:p>
        </w:tc>
        <w:tc>
          <w:tcPr>
            <w:tcW w:w="15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E792E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二级指标</w:t>
            </w:r>
          </w:p>
        </w:tc>
        <w:tc>
          <w:tcPr>
            <w:tcW w:w="373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CFA98A8">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三级指标</w:t>
            </w:r>
          </w:p>
        </w:tc>
        <w:tc>
          <w:tcPr>
            <w:tcW w:w="23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BF337C">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指标值</w:t>
            </w:r>
          </w:p>
        </w:tc>
      </w:tr>
      <w:tr w14:paraId="77387A62">
        <w:tblPrEx>
          <w:tblCellMar>
            <w:top w:w="0" w:type="dxa"/>
            <w:left w:w="108" w:type="dxa"/>
            <w:bottom w:w="0" w:type="dxa"/>
            <w:right w:w="108" w:type="dxa"/>
          </w:tblCellMar>
        </w:tblPrEx>
        <w:trPr>
          <w:trHeight w:val="342" w:hRule="atLeast"/>
        </w:trPr>
        <w:tc>
          <w:tcPr>
            <w:tcW w:w="119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F9AD96">
            <w:pPr>
              <w:jc w:val="center"/>
              <w:rPr>
                <w:rFonts w:ascii="宋体" w:hAnsi="宋体" w:eastAsia="宋体" w:cs="宋体"/>
                <w:color w:val="000000"/>
                <w:sz w:val="20"/>
                <w:szCs w:val="20"/>
              </w:rPr>
            </w:pPr>
          </w:p>
        </w:tc>
        <w:tc>
          <w:tcPr>
            <w:tcW w:w="444" w:type="dxa"/>
            <w:vMerge w:val="restart"/>
            <w:tcBorders>
              <w:top w:val="single" w:color="000000" w:sz="4" w:space="0"/>
              <w:left w:val="single" w:color="000000" w:sz="4" w:space="0"/>
              <w:right w:val="single" w:color="000000" w:sz="4" w:space="0"/>
            </w:tcBorders>
            <w:shd w:val="clear" w:color="auto" w:fill="FFFFFF"/>
            <w:vAlign w:val="center"/>
          </w:tcPr>
          <w:p w14:paraId="47850F23">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产出指标</w:t>
            </w:r>
          </w:p>
        </w:tc>
        <w:tc>
          <w:tcPr>
            <w:tcW w:w="1524" w:type="dxa"/>
            <w:tcBorders>
              <w:top w:val="single" w:color="000000" w:sz="4" w:space="0"/>
              <w:left w:val="single" w:color="000000" w:sz="4" w:space="0"/>
              <w:right w:val="single" w:color="000000" w:sz="4" w:space="0"/>
            </w:tcBorders>
            <w:shd w:val="clear" w:color="auto" w:fill="FFFFFF"/>
            <w:vAlign w:val="center"/>
          </w:tcPr>
          <w:p w14:paraId="56A27BAB">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数量指标</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FFFFFF"/>
            <w:noWrap/>
          </w:tcPr>
          <w:p w14:paraId="326F33AD">
            <w:pPr>
              <w:widowControl/>
              <w:jc w:val="left"/>
              <w:textAlignment w:val="top"/>
              <w:rPr>
                <w:rFonts w:ascii="宋体" w:hAnsi="宋体" w:eastAsia="宋体" w:cs="宋体"/>
                <w:color w:val="000000"/>
                <w:sz w:val="20"/>
                <w:szCs w:val="20"/>
              </w:rPr>
            </w:pPr>
            <w:r>
              <w:rPr>
                <w:rFonts w:hint="eastAsia" w:ascii="宋体" w:hAnsi="宋体" w:eastAsia="宋体" w:cs="宋体"/>
                <w:color w:val="000000"/>
                <w:sz w:val="20"/>
                <w:szCs w:val="20"/>
              </w:rPr>
              <w:t>种植大棚</w:t>
            </w:r>
          </w:p>
        </w:tc>
        <w:tc>
          <w:tcPr>
            <w:tcW w:w="23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1E448B">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w:t>
            </w:r>
            <w:r>
              <w:rPr>
                <w:rFonts w:ascii="宋体" w:hAnsi="宋体" w:eastAsia="宋体" w:cs="宋体"/>
                <w:color w:val="000000"/>
                <w:kern w:val="0"/>
                <w:sz w:val="20"/>
                <w:szCs w:val="20"/>
                <w:lang w:bidi="ar"/>
              </w:rPr>
              <w:t>6.92</w:t>
            </w:r>
            <w:r>
              <w:rPr>
                <w:rFonts w:hint="eastAsia" w:ascii="宋体" w:hAnsi="宋体" w:eastAsia="宋体" w:cs="宋体"/>
                <w:color w:val="000000"/>
                <w:kern w:val="0"/>
                <w:sz w:val="20"/>
                <w:szCs w:val="20"/>
                <w:lang w:bidi="ar"/>
              </w:rPr>
              <w:t>亩</w:t>
            </w:r>
          </w:p>
        </w:tc>
      </w:tr>
      <w:tr w14:paraId="1A912B78">
        <w:tblPrEx>
          <w:tblCellMar>
            <w:top w:w="0" w:type="dxa"/>
            <w:left w:w="108" w:type="dxa"/>
            <w:bottom w:w="0" w:type="dxa"/>
            <w:right w:w="108" w:type="dxa"/>
          </w:tblCellMar>
        </w:tblPrEx>
        <w:trPr>
          <w:trHeight w:val="342" w:hRule="atLeast"/>
        </w:trPr>
        <w:tc>
          <w:tcPr>
            <w:tcW w:w="119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BC0566">
            <w:pPr>
              <w:jc w:val="center"/>
              <w:rPr>
                <w:rFonts w:ascii="宋体" w:hAnsi="宋体" w:eastAsia="宋体" w:cs="宋体"/>
                <w:color w:val="000000"/>
                <w:sz w:val="20"/>
                <w:szCs w:val="20"/>
              </w:rPr>
            </w:pPr>
          </w:p>
        </w:tc>
        <w:tc>
          <w:tcPr>
            <w:tcW w:w="444" w:type="dxa"/>
            <w:vMerge w:val="continue"/>
            <w:tcBorders>
              <w:left w:val="single" w:color="000000" w:sz="4" w:space="0"/>
              <w:right w:val="single" w:color="000000" w:sz="4" w:space="0"/>
            </w:tcBorders>
            <w:shd w:val="clear" w:color="auto" w:fill="FFFFFF"/>
            <w:vAlign w:val="center"/>
          </w:tcPr>
          <w:p w14:paraId="64280760">
            <w:pPr>
              <w:jc w:val="center"/>
              <w:rPr>
                <w:rFonts w:ascii="宋体" w:hAnsi="宋体" w:eastAsia="宋体" w:cs="宋体"/>
                <w:color w:val="000000"/>
                <w:sz w:val="20"/>
                <w:szCs w:val="20"/>
              </w:rPr>
            </w:pPr>
          </w:p>
        </w:tc>
        <w:tc>
          <w:tcPr>
            <w:tcW w:w="15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AFC83C">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质量指标</w:t>
            </w:r>
          </w:p>
        </w:tc>
        <w:tc>
          <w:tcPr>
            <w:tcW w:w="373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8A1A83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项目（工程）验收合格率</w:t>
            </w:r>
          </w:p>
        </w:tc>
        <w:tc>
          <w:tcPr>
            <w:tcW w:w="23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C05BD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100%</w:t>
            </w:r>
          </w:p>
        </w:tc>
      </w:tr>
      <w:tr w14:paraId="7BB6C547">
        <w:tblPrEx>
          <w:tblCellMar>
            <w:top w:w="0" w:type="dxa"/>
            <w:left w:w="108" w:type="dxa"/>
            <w:bottom w:w="0" w:type="dxa"/>
            <w:right w:w="108" w:type="dxa"/>
          </w:tblCellMar>
        </w:tblPrEx>
        <w:trPr>
          <w:trHeight w:val="342" w:hRule="atLeast"/>
        </w:trPr>
        <w:tc>
          <w:tcPr>
            <w:tcW w:w="119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3D4993">
            <w:pPr>
              <w:jc w:val="center"/>
              <w:rPr>
                <w:rFonts w:ascii="宋体" w:hAnsi="宋体" w:eastAsia="宋体" w:cs="宋体"/>
                <w:color w:val="000000"/>
                <w:sz w:val="20"/>
                <w:szCs w:val="20"/>
              </w:rPr>
            </w:pPr>
          </w:p>
        </w:tc>
        <w:tc>
          <w:tcPr>
            <w:tcW w:w="444" w:type="dxa"/>
            <w:vMerge w:val="continue"/>
            <w:tcBorders>
              <w:left w:val="single" w:color="000000" w:sz="4" w:space="0"/>
              <w:right w:val="single" w:color="000000" w:sz="4" w:space="0"/>
            </w:tcBorders>
            <w:shd w:val="clear" w:color="auto" w:fill="FFFFFF"/>
            <w:vAlign w:val="center"/>
          </w:tcPr>
          <w:p w14:paraId="203C61F9">
            <w:pPr>
              <w:jc w:val="center"/>
              <w:rPr>
                <w:rFonts w:ascii="宋体" w:hAnsi="宋体" w:eastAsia="宋体" w:cs="宋体"/>
                <w:color w:val="000000"/>
                <w:sz w:val="20"/>
                <w:szCs w:val="20"/>
              </w:rPr>
            </w:pPr>
          </w:p>
        </w:tc>
        <w:tc>
          <w:tcPr>
            <w:tcW w:w="152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7875191">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时效指标</w:t>
            </w:r>
          </w:p>
        </w:tc>
        <w:tc>
          <w:tcPr>
            <w:tcW w:w="373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D5105C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开工时间</w:t>
            </w:r>
          </w:p>
        </w:tc>
        <w:tc>
          <w:tcPr>
            <w:tcW w:w="23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57CF42">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202</w:t>
            </w:r>
            <w:r>
              <w:rPr>
                <w:rFonts w:ascii="宋体" w:hAnsi="宋体" w:eastAsia="宋体" w:cs="宋体"/>
                <w:color w:val="000000"/>
                <w:kern w:val="0"/>
                <w:sz w:val="20"/>
                <w:szCs w:val="20"/>
                <w:lang w:bidi="ar"/>
              </w:rPr>
              <w:t>5</w:t>
            </w:r>
            <w:r>
              <w:rPr>
                <w:rFonts w:hint="eastAsia" w:ascii="宋体" w:hAnsi="宋体" w:eastAsia="宋体" w:cs="宋体"/>
                <w:color w:val="000000"/>
                <w:kern w:val="0"/>
                <w:sz w:val="20"/>
                <w:szCs w:val="20"/>
                <w:lang w:bidi="ar"/>
              </w:rPr>
              <w:t>年</w:t>
            </w:r>
            <w:r>
              <w:rPr>
                <w:rFonts w:ascii="宋体" w:hAnsi="宋体" w:eastAsia="宋体" w:cs="宋体"/>
                <w:color w:val="000000"/>
                <w:kern w:val="0"/>
                <w:sz w:val="20"/>
                <w:szCs w:val="20"/>
                <w:lang w:bidi="ar"/>
              </w:rPr>
              <w:t>3</w:t>
            </w:r>
            <w:r>
              <w:rPr>
                <w:rFonts w:hint="eastAsia" w:ascii="宋体" w:hAnsi="宋体" w:eastAsia="宋体" w:cs="宋体"/>
                <w:color w:val="000000"/>
                <w:kern w:val="0"/>
                <w:sz w:val="20"/>
                <w:szCs w:val="20"/>
                <w:lang w:bidi="ar"/>
              </w:rPr>
              <w:t>月</w:t>
            </w:r>
          </w:p>
        </w:tc>
      </w:tr>
      <w:tr w14:paraId="3D7AFA28">
        <w:tblPrEx>
          <w:tblCellMar>
            <w:top w:w="0" w:type="dxa"/>
            <w:left w:w="108" w:type="dxa"/>
            <w:bottom w:w="0" w:type="dxa"/>
            <w:right w:w="108" w:type="dxa"/>
          </w:tblCellMar>
        </w:tblPrEx>
        <w:trPr>
          <w:trHeight w:val="420" w:hRule="atLeast"/>
        </w:trPr>
        <w:tc>
          <w:tcPr>
            <w:tcW w:w="119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BB3EBD">
            <w:pPr>
              <w:jc w:val="center"/>
              <w:rPr>
                <w:rFonts w:ascii="宋体" w:hAnsi="宋体" w:eastAsia="宋体" w:cs="宋体"/>
                <w:color w:val="000000"/>
                <w:sz w:val="20"/>
                <w:szCs w:val="20"/>
              </w:rPr>
            </w:pPr>
          </w:p>
        </w:tc>
        <w:tc>
          <w:tcPr>
            <w:tcW w:w="444" w:type="dxa"/>
            <w:vMerge w:val="continue"/>
            <w:tcBorders>
              <w:left w:val="single" w:color="000000" w:sz="4" w:space="0"/>
              <w:right w:val="single" w:color="000000" w:sz="4" w:space="0"/>
            </w:tcBorders>
            <w:shd w:val="clear" w:color="auto" w:fill="FFFFFF"/>
            <w:vAlign w:val="center"/>
          </w:tcPr>
          <w:p w14:paraId="03629B93">
            <w:pPr>
              <w:jc w:val="center"/>
              <w:rPr>
                <w:rFonts w:ascii="宋体" w:hAnsi="宋体" w:eastAsia="宋体" w:cs="宋体"/>
                <w:color w:val="000000"/>
                <w:sz w:val="20"/>
                <w:szCs w:val="20"/>
              </w:rPr>
            </w:pPr>
          </w:p>
        </w:tc>
        <w:tc>
          <w:tcPr>
            <w:tcW w:w="15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F711BE">
            <w:pPr>
              <w:jc w:val="center"/>
              <w:rPr>
                <w:rFonts w:ascii="宋体" w:hAnsi="宋体" w:eastAsia="宋体" w:cs="宋体"/>
                <w:color w:val="000000"/>
                <w:sz w:val="20"/>
                <w:szCs w:val="20"/>
              </w:rPr>
            </w:pPr>
          </w:p>
        </w:tc>
        <w:tc>
          <w:tcPr>
            <w:tcW w:w="373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970A0D5">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竣工时间</w:t>
            </w:r>
          </w:p>
        </w:tc>
        <w:tc>
          <w:tcPr>
            <w:tcW w:w="23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D6DA21">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202</w:t>
            </w:r>
            <w:r>
              <w:rPr>
                <w:rFonts w:ascii="宋体" w:hAnsi="宋体" w:eastAsia="宋体" w:cs="宋体"/>
                <w:color w:val="000000"/>
                <w:kern w:val="0"/>
                <w:sz w:val="20"/>
                <w:szCs w:val="20"/>
                <w:lang w:bidi="ar"/>
              </w:rPr>
              <w:t>5</w:t>
            </w:r>
            <w:r>
              <w:rPr>
                <w:rFonts w:hint="eastAsia" w:ascii="宋体" w:hAnsi="宋体" w:eastAsia="宋体" w:cs="宋体"/>
                <w:color w:val="000000"/>
                <w:kern w:val="0"/>
                <w:sz w:val="20"/>
                <w:szCs w:val="20"/>
                <w:lang w:bidi="ar"/>
              </w:rPr>
              <w:t>年</w:t>
            </w:r>
            <w:r>
              <w:rPr>
                <w:rFonts w:ascii="宋体" w:hAnsi="宋体" w:eastAsia="宋体" w:cs="宋体"/>
                <w:color w:val="000000"/>
                <w:kern w:val="0"/>
                <w:sz w:val="20"/>
                <w:szCs w:val="20"/>
                <w:lang w:bidi="ar"/>
              </w:rPr>
              <w:t>7</w:t>
            </w:r>
            <w:r>
              <w:rPr>
                <w:rFonts w:hint="eastAsia" w:ascii="宋体" w:hAnsi="宋体" w:eastAsia="宋体" w:cs="宋体"/>
                <w:color w:val="000000"/>
                <w:kern w:val="0"/>
                <w:sz w:val="20"/>
                <w:szCs w:val="20"/>
                <w:lang w:bidi="ar"/>
              </w:rPr>
              <w:t>月</w:t>
            </w:r>
          </w:p>
        </w:tc>
      </w:tr>
      <w:tr w14:paraId="5B3D4A61">
        <w:tblPrEx>
          <w:tblCellMar>
            <w:top w:w="0" w:type="dxa"/>
            <w:left w:w="108" w:type="dxa"/>
            <w:bottom w:w="0" w:type="dxa"/>
            <w:right w:w="108" w:type="dxa"/>
          </w:tblCellMar>
        </w:tblPrEx>
        <w:trPr>
          <w:trHeight w:val="320" w:hRule="atLeast"/>
        </w:trPr>
        <w:tc>
          <w:tcPr>
            <w:tcW w:w="119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DBA607">
            <w:pPr>
              <w:jc w:val="center"/>
              <w:rPr>
                <w:rFonts w:ascii="宋体" w:hAnsi="宋体" w:eastAsia="宋体" w:cs="宋体"/>
                <w:color w:val="000000"/>
                <w:sz w:val="20"/>
                <w:szCs w:val="20"/>
              </w:rPr>
            </w:pPr>
          </w:p>
        </w:tc>
        <w:tc>
          <w:tcPr>
            <w:tcW w:w="444" w:type="dxa"/>
            <w:vMerge w:val="continue"/>
            <w:tcBorders>
              <w:left w:val="single" w:color="000000" w:sz="4" w:space="0"/>
              <w:right w:val="single" w:color="000000" w:sz="4" w:space="0"/>
            </w:tcBorders>
            <w:shd w:val="clear" w:color="auto" w:fill="FFFFFF"/>
            <w:vAlign w:val="center"/>
          </w:tcPr>
          <w:p w14:paraId="527D17AF">
            <w:pPr>
              <w:jc w:val="center"/>
              <w:rPr>
                <w:rFonts w:ascii="宋体" w:hAnsi="宋体" w:eastAsia="宋体" w:cs="宋体"/>
                <w:color w:val="000000"/>
                <w:sz w:val="20"/>
                <w:szCs w:val="20"/>
              </w:rPr>
            </w:pPr>
          </w:p>
        </w:tc>
        <w:tc>
          <w:tcPr>
            <w:tcW w:w="152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40276C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成本指标</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FFFFFF"/>
            <w:noWrap/>
          </w:tcPr>
          <w:p w14:paraId="0D949BB3">
            <w:pPr>
              <w:widowControl/>
              <w:jc w:val="left"/>
              <w:textAlignment w:val="top"/>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建设成本</w:t>
            </w:r>
          </w:p>
        </w:tc>
        <w:tc>
          <w:tcPr>
            <w:tcW w:w="23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25D3DB">
            <w:pPr>
              <w:widowControl/>
              <w:jc w:val="center"/>
              <w:textAlignment w:val="center"/>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kern w:val="0"/>
                <w:sz w:val="20"/>
                <w:szCs w:val="20"/>
                <w:lang w:bidi="ar"/>
              </w:rPr>
              <w:t>≥</w:t>
            </w:r>
            <w:r>
              <w:rPr>
                <w:rFonts w:ascii="宋体" w:hAnsi="宋体" w:eastAsia="宋体" w:cs="宋体"/>
                <w:color w:val="000000"/>
                <w:kern w:val="0"/>
                <w:sz w:val="20"/>
                <w:szCs w:val="20"/>
                <w:lang w:bidi="ar"/>
              </w:rPr>
              <w:t>42.38</w:t>
            </w:r>
            <w:r>
              <w:rPr>
                <w:rFonts w:hint="eastAsia" w:ascii="宋体" w:hAnsi="宋体" w:eastAsia="宋体" w:cs="宋体"/>
                <w:color w:val="000000"/>
                <w:kern w:val="0"/>
                <w:sz w:val="20"/>
                <w:szCs w:val="20"/>
                <w:lang w:bidi="ar"/>
              </w:rPr>
              <w:t>万元</w:t>
            </w:r>
          </w:p>
        </w:tc>
      </w:tr>
      <w:tr w14:paraId="0D14A3AF">
        <w:tblPrEx>
          <w:tblCellMar>
            <w:top w:w="0" w:type="dxa"/>
            <w:left w:w="108" w:type="dxa"/>
            <w:bottom w:w="0" w:type="dxa"/>
            <w:right w:w="108" w:type="dxa"/>
          </w:tblCellMar>
        </w:tblPrEx>
        <w:trPr>
          <w:trHeight w:val="320" w:hRule="atLeast"/>
        </w:trPr>
        <w:tc>
          <w:tcPr>
            <w:tcW w:w="119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5B5290">
            <w:pPr>
              <w:jc w:val="center"/>
              <w:rPr>
                <w:rFonts w:ascii="宋体" w:hAnsi="宋体" w:eastAsia="宋体" w:cs="宋体"/>
                <w:color w:val="000000"/>
                <w:sz w:val="20"/>
                <w:szCs w:val="20"/>
              </w:rPr>
            </w:pPr>
          </w:p>
        </w:tc>
        <w:tc>
          <w:tcPr>
            <w:tcW w:w="444" w:type="dxa"/>
            <w:vMerge w:val="continue"/>
            <w:tcBorders>
              <w:left w:val="single" w:color="000000" w:sz="4" w:space="0"/>
              <w:right w:val="single" w:color="000000" w:sz="4" w:space="0"/>
            </w:tcBorders>
            <w:shd w:val="clear" w:color="auto" w:fill="FFFFFF"/>
            <w:vAlign w:val="center"/>
          </w:tcPr>
          <w:p w14:paraId="1F7B4AA9">
            <w:pPr>
              <w:jc w:val="center"/>
              <w:rPr>
                <w:rFonts w:ascii="宋体" w:hAnsi="宋体" w:eastAsia="宋体" w:cs="宋体"/>
                <w:color w:val="000000"/>
                <w:sz w:val="20"/>
                <w:szCs w:val="20"/>
              </w:rPr>
            </w:pPr>
          </w:p>
        </w:tc>
        <w:tc>
          <w:tcPr>
            <w:tcW w:w="15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EC01E5">
            <w:pPr>
              <w:jc w:val="center"/>
              <w:rPr>
                <w:rFonts w:ascii="宋体" w:hAnsi="宋体" w:eastAsia="宋体" w:cs="宋体"/>
                <w:color w:val="000000"/>
                <w:sz w:val="20"/>
                <w:szCs w:val="20"/>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FFFFFF"/>
            <w:noWrap/>
          </w:tcPr>
          <w:p w14:paraId="1411997E">
            <w:pPr>
              <w:widowControl/>
              <w:jc w:val="left"/>
              <w:textAlignment w:val="top"/>
              <w:rPr>
                <w:rFonts w:ascii="宋体" w:hAnsi="宋体" w:eastAsia="宋体" w:cs="宋体"/>
                <w:color w:val="000000"/>
                <w:sz w:val="20"/>
                <w:szCs w:val="20"/>
              </w:rPr>
            </w:pPr>
            <w:r>
              <w:rPr>
                <w:rFonts w:ascii="宋体" w:hAnsi="宋体" w:eastAsia="宋体" w:cs="宋体"/>
                <w:color w:val="000000" w:themeColor="text1"/>
                <w:sz w:val="20"/>
                <w:szCs w:val="20"/>
                <w14:textFill>
                  <w14:solidFill>
                    <w14:schemeClr w14:val="tx1"/>
                  </w14:solidFill>
                </w14:textFill>
              </w:rPr>
              <w:t>财政投资资金</w:t>
            </w:r>
          </w:p>
        </w:tc>
        <w:tc>
          <w:tcPr>
            <w:tcW w:w="23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3A2E73">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w:t>
            </w:r>
            <w:r>
              <w:rPr>
                <w:rFonts w:ascii="宋体" w:hAnsi="宋体" w:eastAsia="宋体" w:cs="宋体"/>
                <w:color w:val="000000" w:themeColor="text1"/>
                <w:sz w:val="20"/>
                <w:szCs w:val="20"/>
                <w14:textFill>
                  <w14:solidFill>
                    <w14:schemeClr w14:val="tx1"/>
                  </w14:solidFill>
                </w14:textFill>
              </w:rPr>
              <w:t>40</w:t>
            </w:r>
            <w:r>
              <w:rPr>
                <w:rFonts w:hint="eastAsia" w:ascii="宋体" w:hAnsi="宋体" w:eastAsia="宋体" w:cs="宋体"/>
                <w:color w:val="000000" w:themeColor="text1"/>
                <w:sz w:val="20"/>
                <w:szCs w:val="20"/>
                <w14:textFill>
                  <w14:solidFill>
                    <w14:schemeClr w14:val="tx1"/>
                  </w14:solidFill>
                </w14:textFill>
              </w:rPr>
              <w:t>万元</w:t>
            </w:r>
          </w:p>
        </w:tc>
      </w:tr>
      <w:tr w14:paraId="3A9195DF">
        <w:tblPrEx>
          <w:tblCellMar>
            <w:top w:w="0" w:type="dxa"/>
            <w:left w:w="108" w:type="dxa"/>
            <w:bottom w:w="0" w:type="dxa"/>
            <w:right w:w="108" w:type="dxa"/>
          </w:tblCellMar>
        </w:tblPrEx>
        <w:trPr>
          <w:trHeight w:val="499" w:hRule="atLeast"/>
        </w:trPr>
        <w:tc>
          <w:tcPr>
            <w:tcW w:w="119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D82300">
            <w:pPr>
              <w:jc w:val="center"/>
              <w:rPr>
                <w:rFonts w:ascii="宋体" w:hAnsi="宋体" w:eastAsia="宋体" w:cs="宋体"/>
                <w:color w:val="000000"/>
                <w:sz w:val="20"/>
                <w:szCs w:val="20"/>
              </w:rPr>
            </w:pPr>
          </w:p>
        </w:tc>
        <w:tc>
          <w:tcPr>
            <w:tcW w:w="444" w:type="dxa"/>
            <w:vMerge w:val="continue"/>
            <w:tcBorders>
              <w:left w:val="single" w:color="000000" w:sz="4" w:space="0"/>
              <w:right w:val="single" w:color="000000" w:sz="4" w:space="0"/>
            </w:tcBorders>
            <w:shd w:val="clear" w:color="auto" w:fill="FFFFFF"/>
            <w:vAlign w:val="center"/>
          </w:tcPr>
          <w:p w14:paraId="5DC3B132">
            <w:pPr>
              <w:jc w:val="center"/>
              <w:rPr>
                <w:rFonts w:ascii="宋体" w:hAnsi="宋体" w:eastAsia="宋体" w:cs="宋体"/>
                <w:color w:val="000000"/>
                <w:sz w:val="20"/>
                <w:szCs w:val="20"/>
              </w:rPr>
            </w:pPr>
          </w:p>
        </w:tc>
        <w:tc>
          <w:tcPr>
            <w:tcW w:w="1524" w:type="dxa"/>
            <w:tcBorders>
              <w:top w:val="nil"/>
              <w:left w:val="single" w:color="000000" w:sz="4" w:space="0"/>
              <w:bottom w:val="nil"/>
              <w:right w:val="single" w:color="000000" w:sz="4" w:space="0"/>
            </w:tcBorders>
            <w:shd w:val="clear" w:color="auto" w:fill="FFFFFF"/>
            <w:vAlign w:val="center"/>
          </w:tcPr>
          <w:p w14:paraId="3771C5F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经济效益</w:t>
            </w:r>
          </w:p>
          <w:p w14:paraId="22C4B02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指标</w:t>
            </w:r>
          </w:p>
        </w:tc>
        <w:tc>
          <w:tcPr>
            <w:tcW w:w="373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EA5D78C">
            <w:pPr>
              <w:widowControl/>
              <w:jc w:val="left"/>
              <w:textAlignment w:val="center"/>
              <w:rPr>
                <w:rFonts w:ascii="宋体" w:hAnsi="宋体" w:eastAsia="宋体" w:cs="宋体"/>
                <w:color w:val="000000"/>
                <w:sz w:val="20"/>
                <w:szCs w:val="20"/>
              </w:rPr>
            </w:pPr>
            <w:r>
              <w:rPr>
                <w:rFonts w:hint="eastAsia" w:ascii="宋体" w:hAnsi="宋体" w:eastAsia="宋体" w:cs="宋体"/>
                <w:color w:val="000000"/>
                <w:sz w:val="20"/>
                <w:szCs w:val="20"/>
              </w:rPr>
              <w:t>促进有机蔬菜的发展，壮大集体经济</w:t>
            </w:r>
          </w:p>
        </w:tc>
        <w:tc>
          <w:tcPr>
            <w:tcW w:w="23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4B15D6">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效果明显</w:t>
            </w:r>
          </w:p>
        </w:tc>
      </w:tr>
      <w:tr w14:paraId="20FD3231">
        <w:tblPrEx>
          <w:tblCellMar>
            <w:top w:w="0" w:type="dxa"/>
            <w:left w:w="108" w:type="dxa"/>
            <w:bottom w:w="0" w:type="dxa"/>
            <w:right w:w="108" w:type="dxa"/>
          </w:tblCellMar>
        </w:tblPrEx>
        <w:trPr>
          <w:trHeight w:val="342" w:hRule="atLeast"/>
        </w:trPr>
        <w:tc>
          <w:tcPr>
            <w:tcW w:w="119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2F71D6">
            <w:pPr>
              <w:jc w:val="center"/>
              <w:rPr>
                <w:rFonts w:ascii="宋体" w:hAnsi="宋体" w:eastAsia="宋体" w:cs="宋体"/>
                <w:color w:val="000000"/>
                <w:sz w:val="20"/>
                <w:szCs w:val="20"/>
              </w:rPr>
            </w:pPr>
          </w:p>
        </w:tc>
        <w:tc>
          <w:tcPr>
            <w:tcW w:w="444" w:type="dxa"/>
            <w:vMerge w:val="continue"/>
            <w:tcBorders>
              <w:left w:val="single" w:color="000000" w:sz="4" w:space="0"/>
              <w:right w:val="single" w:color="000000" w:sz="4" w:space="0"/>
            </w:tcBorders>
            <w:shd w:val="clear" w:color="auto" w:fill="FFFFFF"/>
            <w:vAlign w:val="center"/>
          </w:tcPr>
          <w:p w14:paraId="7D2F192C">
            <w:pPr>
              <w:jc w:val="center"/>
              <w:rPr>
                <w:rFonts w:ascii="宋体" w:hAnsi="宋体" w:eastAsia="宋体" w:cs="宋体"/>
                <w:color w:val="000000"/>
                <w:sz w:val="20"/>
                <w:szCs w:val="20"/>
              </w:rPr>
            </w:pPr>
          </w:p>
        </w:tc>
        <w:tc>
          <w:tcPr>
            <w:tcW w:w="15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E5A5B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社会效益</w:t>
            </w:r>
          </w:p>
          <w:p w14:paraId="0F12691F">
            <w:pPr>
              <w:keepNext w:val="0"/>
              <w:keepLines w:val="0"/>
              <w:pageBreakBefore w:val="0"/>
              <w:widowControl/>
              <w:kinsoku/>
              <w:wordWrap/>
              <w:overflowPunct/>
              <w:topLinePunct w:val="0"/>
              <w:autoSpaceDE/>
              <w:autoSpaceDN/>
              <w:bidi w:val="0"/>
              <w:adjustRightInd/>
              <w:snapToGrid/>
              <w:spacing w:line="240" w:lineRule="exact"/>
              <w:jc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指标</w:t>
            </w:r>
          </w:p>
        </w:tc>
        <w:tc>
          <w:tcPr>
            <w:tcW w:w="373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577A5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受益人口数</w:t>
            </w:r>
          </w:p>
        </w:tc>
        <w:tc>
          <w:tcPr>
            <w:tcW w:w="2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E3327">
            <w:pPr>
              <w:widowControl/>
              <w:jc w:val="center"/>
              <w:textAlignment w:val="center"/>
              <w:rPr>
                <w:rFonts w:ascii="宋体" w:hAnsi="宋体" w:eastAsia="宋体" w:cs="宋体"/>
                <w:color w:val="000000"/>
                <w:sz w:val="20"/>
                <w:szCs w:val="20"/>
              </w:rPr>
            </w:pPr>
            <w:r>
              <w:rPr>
                <w:rFonts w:ascii="宋体" w:hAnsi="宋体" w:eastAsia="宋体" w:cs="宋体"/>
                <w:color w:val="000000"/>
                <w:kern w:val="0"/>
                <w:sz w:val="20"/>
                <w:szCs w:val="20"/>
                <w:lang w:bidi="ar"/>
              </w:rPr>
              <w:t xml:space="preserve">≥4301 </w:t>
            </w:r>
            <w:r>
              <w:rPr>
                <w:rStyle w:val="29"/>
                <w:rFonts w:hint="default"/>
                <w:lang w:bidi="ar"/>
              </w:rPr>
              <w:t>人</w:t>
            </w:r>
          </w:p>
        </w:tc>
      </w:tr>
      <w:tr w14:paraId="57BB0091">
        <w:tblPrEx>
          <w:tblCellMar>
            <w:top w:w="0" w:type="dxa"/>
            <w:left w:w="108" w:type="dxa"/>
            <w:bottom w:w="0" w:type="dxa"/>
            <w:right w:w="108" w:type="dxa"/>
          </w:tblCellMar>
        </w:tblPrEx>
        <w:trPr>
          <w:trHeight w:val="259" w:hRule="atLeast"/>
        </w:trPr>
        <w:tc>
          <w:tcPr>
            <w:tcW w:w="119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7B3F2B">
            <w:pPr>
              <w:jc w:val="center"/>
              <w:rPr>
                <w:rFonts w:ascii="宋体" w:hAnsi="宋体" w:eastAsia="宋体" w:cs="宋体"/>
                <w:color w:val="000000"/>
                <w:sz w:val="20"/>
                <w:szCs w:val="20"/>
              </w:rPr>
            </w:pPr>
          </w:p>
        </w:tc>
        <w:tc>
          <w:tcPr>
            <w:tcW w:w="444" w:type="dxa"/>
            <w:vMerge w:val="continue"/>
            <w:tcBorders>
              <w:left w:val="single" w:color="000000" w:sz="4" w:space="0"/>
              <w:bottom w:val="single" w:color="000000" w:sz="4" w:space="0"/>
              <w:right w:val="single" w:color="000000" w:sz="4" w:space="0"/>
            </w:tcBorders>
            <w:shd w:val="clear" w:color="auto" w:fill="FFFFFF"/>
            <w:vAlign w:val="center"/>
          </w:tcPr>
          <w:p w14:paraId="0F332566">
            <w:pPr>
              <w:jc w:val="center"/>
              <w:rPr>
                <w:rFonts w:ascii="宋体" w:hAnsi="宋体" w:eastAsia="宋体" w:cs="宋体"/>
                <w:color w:val="000000"/>
                <w:sz w:val="20"/>
                <w:szCs w:val="20"/>
              </w:rPr>
            </w:pPr>
          </w:p>
        </w:tc>
        <w:tc>
          <w:tcPr>
            <w:tcW w:w="15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2E663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可持续影响</w:t>
            </w:r>
          </w:p>
          <w:p w14:paraId="671318C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指标</w:t>
            </w:r>
          </w:p>
        </w:tc>
        <w:tc>
          <w:tcPr>
            <w:tcW w:w="373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2A96B5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项目建成后可使用</w:t>
            </w:r>
            <w:r>
              <w:rPr>
                <w:rFonts w:ascii="宋体" w:hAnsi="宋体" w:eastAsia="宋体" w:cs="宋体"/>
                <w:color w:val="000000"/>
                <w:kern w:val="0"/>
                <w:sz w:val="20"/>
                <w:szCs w:val="20"/>
                <w:lang w:bidi="ar"/>
              </w:rPr>
              <w:t>的年限</w:t>
            </w:r>
          </w:p>
        </w:tc>
        <w:tc>
          <w:tcPr>
            <w:tcW w:w="23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88EB63">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w:t>
            </w:r>
            <w:r>
              <w:rPr>
                <w:rFonts w:ascii="宋体" w:hAnsi="宋体" w:eastAsia="宋体" w:cs="宋体"/>
                <w:color w:val="000000"/>
                <w:kern w:val="0"/>
                <w:sz w:val="20"/>
                <w:szCs w:val="20"/>
                <w:lang w:bidi="ar"/>
              </w:rPr>
              <w:t>10</w:t>
            </w:r>
            <w:r>
              <w:rPr>
                <w:rFonts w:hint="eastAsia" w:ascii="宋体" w:hAnsi="宋体" w:eastAsia="宋体" w:cs="宋体"/>
                <w:color w:val="000000"/>
                <w:kern w:val="0"/>
                <w:sz w:val="20"/>
                <w:szCs w:val="20"/>
                <w:lang w:bidi="ar"/>
              </w:rPr>
              <w:t>年</w:t>
            </w:r>
          </w:p>
        </w:tc>
      </w:tr>
      <w:tr w14:paraId="75379EE9">
        <w:tblPrEx>
          <w:tblCellMar>
            <w:top w:w="0" w:type="dxa"/>
            <w:left w:w="108" w:type="dxa"/>
            <w:bottom w:w="0" w:type="dxa"/>
            <w:right w:w="108" w:type="dxa"/>
          </w:tblCellMar>
        </w:tblPrEx>
        <w:trPr>
          <w:trHeight w:val="1296" w:hRule="atLeast"/>
        </w:trPr>
        <w:tc>
          <w:tcPr>
            <w:tcW w:w="119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119F15">
            <w:pPr>
              <w:jc w:val="center"/>
              <w:rPr>
                <w:rFonts w:ascii="宋体" w:hAnsi="宋体" w:eastAsia="宋体" w:cs="宋体"/>
                <w:color w:val="000000"/>
                <w:sz w:val="20"/>
                <w:szCs w:val="20"/>
              </w:rPr>
            </w:pPr>
          </w:p>
        </w:tc>
        <w:tc>
          <w:tcPr>
            <w:tcW w:w="4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10AB6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满意度指标</w:t>
            </w:r>
          </w:p>
        </w:tc>
        <w:tc>
          <w:tcPr>
            <w:tcW w:w="1524" w:type="dxa"/>
            <w:tcBorders>
              <w:top w:val="single" w:color="000000" w:sz="4" w:space="0"/>
              <w:left w:val="single" w:color="000000" w:sz="4" w:space="0"/>
              <w:bottom w:val="single" w:color="000000" w:sz="4" w:space="0"/>
              <w:right w:val="single" w:color="auto" w:sz="4" w:space="0"/>
            </w:tcBorders>
            <w:shd w:val="clear" w:color="auto" w:fill="FFFFFF"/>
            <w:vAlign w:val="center"/>
          </w:tcPr>
          <w:p w14:paraId="198BEF1A">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服务对象</w:t>
            </w:r>
          </w:p>
          <w:p w14:paraId="28606EC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满意度指标</w:t>
            </w:r>
          </w:p>
        </w:tc>
        <w:tc>
          <w:tcPr>
            <w:tcW w:w="3738"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1686497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受益群众人口满意度</w:t>
            </w:r>
          </w:p>
        </w:tc>
        <w:tc>
          <w:tcPr>
            <w:tcW w:w="2321" w:type="dxa"/>
            <w:tcBorders>
              <w:top w:val="single" w:color="000000" w:sz="4" w:space="0"/>
              <w:left w:val="single" w:color="auto" w:sz="4" w:space="0"/>
              <w:bottom w:val="single" w:color="000000" w:sz="4" w:space="0"/>
              <w:right w:val="single" w:color="000000" w:sz="4" w:space="0"/>
            </w:tcBorders>
            <w:shd w:val="clear" w:color="auto" w:fill="FFFFFF"/>
            <w:vAlign w:val="center"/>
          </w:tcPr>
          <w:p w14:paraId="38BE3D0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≥90%</w:t>
            </w:r>
          </w:p>
        </w:tc>
      </w:tr>
    </w:tbl>
    <w:p w14:paraId="71D85664">
      <w:pPr>
        <w:spacing w:before="312" w:beforeLines="100" w:after="312" w:afterLines="100" w:line="56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第二章  项目建设保障</w:t>
      </w:r>
      <w:r>
        <w:rPr>
          <w:rFonts w:ascii="仿宋_GB2312" w:hAnsi="仿宋_GB2312" w:eastAsia="仿宋_GB2312" w:cs="仿宋_GB2312"/>
          <w:b/>
          <w:bCs/>
          <w:sz w:val="32"/>
          <w:szCs w:val="32"/>
        </w:rPr>
        <w:t>性</w:t>
      </w:r>
      <w:r>
        <w:rPr>
          <w:rFonts w:hint="eastAsia" w:ascii="仿宋_GB2312" w:hAnsi="仿宋_GB2312" w:eastAsia="仿宋_GB2312" w:cs="仿宋_GB2312"/>
          <w:b/>
          <w:bCs/>
          <w:sz w:val="32"/>
          <w:szCs w:val="32"/>
        </w:rPr>
        <w:t>和必要性分析</w:t>
      </w:r>
    </w:p>
    <w:p w14:paraId="13771D03">
      <w:pPr>
        <w:pStyle w:val="9"/>
        <w:widowControl/>
        <w:spacing w:beforeAutospacing="0" w:afterAutospacing="0" w:line="600" w:lineRule="exact"/>
        <w:ind w:firstLine="643" w:firstLineChars="200"/>
        <w:textAlignment w:val="baseline"/>
        <w:rPr>
          <w:rFonts w:ascii="仿宋_GB2312" w:hAnsi="仿宋_GB2312" w:eastAsia="仿宋_GB2312" w:cs="仿宋_GB2312"/>
          <w:b/>
          <w:bCs/>
          <w:color w:val="333333"/>
          <w:sz w:val="32"/>
          <w:szCs w:val="32"/>
        </w:rPr>
      </w:pPr>
      <w:r>
        <w:rPr>
          <w:rFonts w:hint="eastAsia" w:ascii="仿宋_GB2312" w:hAnsi="仿宋_GB2312" w:eastAsia="仿宋_GB2312" w:cs="仿宋_GB2312"/>
          <w:b/>
          <w:bCs/>
          <w:color w:val="333333"/>
          <w:sz w:val="32"/>
          <w:szCs w:val="32"/>
        </w:rPr>
        <w:t>一、项目建设的保障性</w:t>
      </w:r>
    </w:p>
    <w:p w14:paraId="5BA0B81B">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(一)政策保障</w:t>
      </w:r>
      <w:r>
        <w:rPr>
          <w:rFonts w:hint="eastAsia" w:ascii="仿宋" w:hAnsi="仿宋" w:eastAsia="仿宋" w:cs="仿宋_GB2312"/>
          <w:sz w:val="32"/>
          <w:szCs w:val="32"/>
        </w:rPr>
        <w:t>。</w:t>
      </w:r>
      <w:r>
        <w:rPr>
          <w:rFonts w:hint="eastAsia" w:ascii="仿宋" w:hAnsi="仿宋" w:eastAsia="仿宋" w:cs="仿宋_GB2312"/>
          <w:color w:val="000000" w:themeColor="text1"/>
          <w:sz w:val="32"/>
          <w:szCs w:val="32"/>
          <w14:textFill>
            <w14:solidFill>
              <w14:schemeClr w14:val="tx1"/>
            </w14:solidFill>
          </w14:textFill>
        </w:rPr>
        <w:t>根据</w:t>
      </w:r>
      <w:bookmarkStart w:id="1" w:name="OLE_LINK1"/>
      <w:bookmarkStart w:id="2" w:name="OLE_LINK2"/>
      <w:r>
        <w:rPr>
          <w:rFonts w:hint="eastAsia" w:ascii="仿宋" w:hAnsi="仿宋" w:eastAsia="仿宋" w:cs="仿宋_GB2312"/>
          <w:color w:val="333333"/>
          <w:sz w:val="32"/>
          <w:szCs w:val="32"/>
        </w:rPr>
        <w:t>202</w:t>
      </w:r>
      <w:r>
        <w:rPr>
          <w:rFonts w:ascii="仿宋" w:hAnsi="仿宋" w:eastAsia="仿宋" w:cs="仿宋_GB2312"/>
          <w:color w:val="333333"/>
          <w:sz w:val="32"/>
          <w:szCs w:val="32"/>
        </w:rPr>
        <w:t>5</w:t>
      </w:r>
      <w:r>
        <w:rPr>
          <w:rFonts w:hint="eastAsia" w:ascii="仿宋" w:hAnsi="仿宋" w:eastAsia="仿宋" w:cs="仿宋_GB2312"/>
          <w:color w:val="333333"/>
          <w:sz w:val="32"/>
          <w:szCs w:val="32"/>
        </w:rPr>
        <w:t>年中央一号文件《中共中央国务院关于进一步</w:t>
      </w:r>
      <w:r>
        <w:rPr>
          <w:rFonts w:ascii="仿宋" w:hAnsi="仿宋" w:eastAsia="仿宋" w:cs="仿宋_GB2312"/>
          <w:color w:val="333333"/>
          <w:sz w:val="32"/>
          <w:szCs w:val="32"/>
        </w:rPr>
        <w:t>深化农村改革</w:t>
      </w:r>
      <w:r>
        <w:rPr>
          <w:rFonts w:hint="eastAsia" w:ascii="仿宋" w:hAnsi="仿宋" w:eastAsia="仿宋" w:cs="仿宋_GB2312"/>
          <w:color w:val="333333"/>
          <w:sz w:val="32"/>
          <w:szCs w:val="32"/>
        </w:rPr>
        <w:t xml:space="preserve"> 扎实</w:t>
      </w:r>
      <w:r>
        <w:rPr>
          <w:rFonts w:ascii="仿宋" w:hAnsi="仿宋" w:eastAsia="仿宋" w:cs="仿宋_GB2312"/>
          <w:color w:val="333333"/>
          <w:sz w:val="32"/>
          <w:szCs w:val="32"/>
        </w:rPr>
        <w:t>推进乡村</w:t>
      </w:r>
      <w:r>
        <w:rPr>
          <w:rFonts w:hint="eastAsia" w:ascii="仿宋" w:hAnsi="仿宋" w:eastAsia="仿宋" w:cs="仿宋_GB2312"/>
          <w:color w:val="333333"/>
          <w:sz w:val="32"/>
          <w:szCs w:val="32"/>
        </w:rPr>
        <w:t>全面振兴的意见》</w:t>
      </w:r>
      <w:bookmarkEnd w:id="1"/>
      <w:bookmarkEnd w:id="2"/>
      <w:r>
        <w:rPr>
          <w:rFonts w:hint="eastAsia" w:ascii="仿宋" w:hAnsi="仿宋" w:eastAsia="仿宋" w:cs="仿宋_GB2312"/>
          <w:color w:val="000000" w:themeColor="text1"/>
          <w:sz w:val="32"/>
          <w:szCs w:val="32"/>
          <w14:textFill>
            <w14:solidFill>
              <w14:schemeClr w14:val="tx1"/>
            </w14:solidFill>
          </w14:textFill>
        </w:rPr>
        <w:t>中共中央 国务院印发《乡村全面振兴规划（2024—2027年）》，云南省印发《关于贯彻乡村振兴战略的实施意见》</w:t>
      </w:r>
      <w:r>
        <w:rPr>
          <w:rFonts w:ascii="仿宋" w:hAnsi="仿宋" w:eastAsia="仿宋" w:cs="仿宋_GB2312"/>
          <w:color w:val="000000" w:themeColor="text1"/>
          <w:sz w:val="32"/>
          <w:szCs w:val="32"/>
          <w14:textFill>
            <w14:solidFill>
              <w14:schemeClr w14:val="tx1"/>
            </w14:solidFill>
          </w14:textFill>
        </w:rPr>
        <w:t>《云南省乡村振兴促进条例》</w:t>
      </w:r>
      <w:r>
        <w:rPr>
          <w:rFonts w:hint="eastAsia" w:ascii="仿宋" w:hAnsi="仿宋" w:eastAsia="仿宋" w:cs="仿宋_GB2312"/>
          <w:color w:val="000000" w:themeColor="text1"/>
          <w:sz w:val="32"/>
          <w:szCs w:val="32"/>
          <w14:textFill>
            <w14:solidFill>
              <w14:schemeClr w14:val="tx1"/>
            </w14:solidFill>
          </w14:textFill>
        </w:rPr>
        <w:t>。将整合各类财政性建设资金，深入治理农村环境，实施乡村建设行动、把公共基础设施建设重点放在农村，推进乡村振兴建设。</w:t>
      </w:r>
    </w:p>
    <w:p w14:paraId="3FC3D09B">
      <w:pPr>
        <w:spacing w:line="600" w:lineRule="exact"/>
        <w:ind w:firstLine="640" w:firstLineChars="200"/>
        <w:rPr>
          <w:rFonts w:ascii="仿宋" w:hAnsi="仿宋" w:eastAsia="仿宋" w:cs="仿宋_GB2312"/>
          <w:color w:val="C00000"/>
          <w:sz w:val="32"/>
          <w:szCs w:val="32"/>
        </w:rPr>
      </w:pPr>
      <w:r>
        <w:rPr>
          <w:rFonts w:hint="eastAsia" w:ascii="仿宋" w:hAnsi="仿宋" w:eastAsia="仿宋" w:cs="仿宋_GB2312"/>
          <w:sz w:val="32"/>
          <w:szCs w:val="32"/>
        </w:rPr>
        <w:t>(二)资金保障。</w:t>
      </w:r>
      <w:r>
        <w:rPr>
          <w:rFonts w:hint="eastAsia" w:ascii="仿宋" w:hAnsi="仿宋" w:eastAsia="仿宋" w:cs="仿宋_GB2312"/>
          <w:color w:val="000000" w:themeColor="text1"/>
          <w:sz w:val="32"/>
          <w:szCs w:val="32"/>
          <w14:textFill>
            <w14:solidFill>
              <w14:schemeClr w14:val="tx1"/>
            </w14:solidFill>
          </w14:textFill>
        </w:rPr>
        <w:t>项目建设争取财政资金和整合其他资金及集体投入。本次建设项目总投资：</w:t>
      </w:r>
      <w:r>
        <w:rPr>
          <w:rFonts w:ascii="仿宋" w:hAnsi="仿宋" w:eastAsia="仿宋" w:cs="仿宋_GB2312"/>
          <w:color w:val="000000" w:themeColor="text1"/>
          <w:sz w:val="32"/>
          <w:szCs w:val="32"/>
          <w14:textFill>
            <w14:solidFill>
              <w14:schemeClr w14:val="tx1"/>
            </w14:solidFill>
          </w14:textFill>
        </w:rPr>
        <w:t>42.38</w:t>
      </w:r>
      <w:r>
        <w:rPr>
          <w:rFonts w:hint="eastAsia" w:ascii="仿宋" w:hAnsi="仿宋" w:eastAsia="仿宋" w:cs="仿宋_GB2312"/>
          <w:color w:val="000000" w:themeColor="text1"/>
          <w:sz w:val="32"/>
          <w:szCs w:val="32"/>
          <w14:textFill>
            <w14:solidFill>
              <w14:schemeClr w14:val="tx1"/>
            </w14:solidFill>
          </w14:textFill>
        </w:rPr>
        <w:t>万元，财政资金</w:t>
      </w:r>
      <w:r>
        <w:rPr>
          <w:rFonts w:ascii="仿宋" w:hAnsi="仿宋" w:eastAsia="仿宋" w:cs="仿宋_GB2312"/>
          <w:color w:val="000000" w:themeColor="text1"/>
          <w:sz w:val="32"/>
          <w:szCs w:val="32"/>
          <w14:textFill>
            <w14:solidFill>
              <w14:schemeClr w14:val="tx1"/>
            </w14:solidFill>
          </w14:textFill>
        </w:rPr>
        <w:t>40</w:t>
      </w:r>
      <w:r>
        <w:rPr>
          <w:rFonts w:hint="eastAsia" w:ascii="仿宋" w:hAnsi="仿宋" w:eastAsia="仿宋" w:cs="仿宋_GB2312"/>
          <w:color w:val="000000" w:themeColor="text1"/>
          <w:sz w:val="32"/>
          <w:szCs w:val="32"/>
          <w14:textFill>
            <w14:solidFill>
              <w14:schemeClr w14:val="tx1"/>
            </w14:solidFill>
          </w14:textFill>
        </w:rPr>
        <w:t>万元，整合其他资金及集体投入</w:t>
      </w:r>
      <w:r>
        <w:rPr>
          <w:rFonts w:ascii="仿宋" w:hAnsi="仿宋" w:eastAsia="仿宋" w:cs="仿宋_GB2312"/>
          <w:color w:val="000000" w:themeColor="text1"/>
          <w:sz w:val="32"/>
          <w:szCs w:val="32"/>
          <w14:textFill>
            <w14:solidFill>
              <w14:schemeClr w14:val="tx1"/>
            </w14:solidFill>
          </w14:textFill>
        </w:rPr>
        <w:t>2.38万元</w:t>
      </w:r>
      <w:r>
        <w:rPr>
          <w:rFonts w:hint="eastAsia" w:ascii="仿宋" w:hAnsi="仿宋" w:eastAsia="仿宋" w:cs="仿宋_GB2312"/>
          <w:color w:val="000000" w:themeColor="text1"/>
          <w:sz w:val="32"/>
          <w:szCs w:val="32"/>
          <w14:textFill>
            <w14:solidFill>
              <w14:schemeClr w14:val="tx1"/>
            </w14:solidFill>
          </w14:textFill>
        </w:rPr>
        <w:t>，为该项目的建设提供了保障。</w:t>
      </w:r>
    </w:p>
    <w:p w14:paraId="56269A42">
      <w:pPr>
        <w:spacing w:line="60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(三)组织保障。在县委、县政府的领导下，秀山街道党委、政府成立2025年通海县秀山街道长</w:t>
      </w:r>
      <w:r>
        <w:rPr>
          <w:rFonts w:hint="eastAsia" w:ascii="仿宋" w:hAnsi="仿宋" w:eastAsia="仿宋" w:cs="微软雅黑"/>
          <w:sz w:val="32"/>
          <w:szCs w:val="32"/>
        </w:rPr>
        <w:t>河</w:t>
      </w:r>
      <w:r>
        <w:rPr>
          <w:rFonts w:hint="eastAsia" w:ascii="仿宋" w:hAnsi="仿宋" w:eastAsia="仿宋" w:cs="___WRD_EMBED_SUB_42"/>
          <w:sz w:val="32"/>
          <w:szCs w:val="32"/>
        </w:rPr>
        <w:t>社区</w:t>
      </w:r>
      <w:r>
        <w:rPr>
          <w:rFonts w:hint="eastAsia" w:ascii="仿宋" w:hAnsi="仿宋" w:eastAsia="仿宋" w:cs="微软雅黑"/>
          <w:sz w:val="32"/>
          <w:szCs w:val="32"/>
        </w:rPr>
        <w:t>溥</w:t>
      </w:r>
      <w:r>
        <w:rPr>
          <w:rFonts w:hint="eastAsia" w:ascii="仿宋" w:hAnsi="仿宋" w:eastAsia="仿宋" w:cs="___WRD_EMBED_SUB_42"/>
          <w:sz w:val="32"/>
          <w:szCs w:val="32"/>
        </w:rPr>
        <w:t>家山有机蔬菜种植基地大棚建设项目</w:t>
      </w:r>
      <w:r>
        <w:rPr>
          <w:rFonts w:hint="eastAsia" w:ascii="仿宋" w:hAnsi="仿宋" w:eastAsia="仿宋" w:cs="仿宋_GB2312"/>
          <w:sz w:val="32"/>
          <w:szCs w:val="32"/>
        </w:rPr>
        <w:t>创建工作领导小组，由党委书记任组长，分管乡村振兴的领导为副组长，乡村振兴办、规划、财政、农业综合服务中心等部门为成员，负责组织实施，形成县级领导小组牵头协调、街道党委政府牵头抓总、其他部门配合实施的组织格局。秀山街道长</w:t>
      </w:r>
      <w:r>
        <w:rPr>
          <w:rFonts w:hint="eastAsia" w:ascii="仿宋" w:hAnsi="仿宋" w:eastAsia="仿宋" w:cs="微软雅黑"/>
          <w:sz w:val="32"/>
          <w:szCs w:val="32"/>
        </w:rPr>
        <w:t>河</w:t>
      </w:r>
      <w:r>
        <w:rPr>
          <w:rFonts w:hint="eastAsia" w:ascii="仿宋" w:hAnsi="仿宋" w:eastAsia="仿宋" w:cs="仿宋_GB2312"/>
          <w:sz w:val="32"/>
          <w:szCs w:val="32"/>
        </w:rPr>
        <w:t>社区两委领导班子成立领导小组负责项目的实施。保障项目的有序推进。街道、社区领导班子具有带领群众增收致富和发展集体经济的积极性，村民民主理财小组健全，集体财务管理制度体系完善，干群关系融洽，村民建设意愿非常强烈。</w:t>
      </w:r>
    </w:p>
    <w:p w14:paraId="21F8A88D">
      <w:pPr>
        <w:spacing w:line="600" w:lineRule="exact"/>
        <w:ind w:firstLine="640" w:firstLineChars="200"/>
        <w:rPr>
          <w:rFonts w:ascii="仿宋" w:hAnsi="仿宋" w:eastAsia="仿宋"/>
        </w:rPr>
      </w:pPr>
      <w:r>
        <w:rPr>
          <w:rFonts w:hint="eastAsia" w:ascii="仿宋" w:hAnsi="仿宋" w:eastAsia="仿宋" w:cs="仿宋_GB2312"/>
          <w:color w:val="000000" w:themeColor="text1"/>
          <w:sz w:val="32"/>
          <w:szCs w:val="32"/>
          <w14:textFill>
            <w14:solidFill>
              <w14:schemeClr w14:val="tx1"/>
            </w14:solidFill>
          </w14:textFill>
        </w:rPr>
        <w:t>(四)建设条件保障。项目建设符合通海县秀山街道村庄规划和土地利用规划，符合相关政策的要求。建设施工条件具备，摸底测量及勘察工作已完成。</w:t>
      </w:r>
    </w:p>
    <w:p w14:paraId="5B66E324">
      <w:pPr>
        <w:pStyle w:val="9"/>
        <w:widowControl/>
        <w:spacing w:before="156" w:beforeLines="50" w:beforeAutospacing="0" w:after="156" w:afterLines="50" w:afterAutospacing="0" w:line="560" w:lineRule="exact"/>
        <w:ind w:firstLine="643" w:firstLineChars="200"/>
        <w:textAlignment w:val="baseline"/>
        <w:rPr>
          <w:rFonts w:ascii="仿宋_GB2312" w:hAnsi="仿宋_GB2312" w:eastAsia="仿宋_GB2312" w:cs="仿宋_GB2312"/>
          <w:b/>
          <w:bCs/>
          <w:color w:val="333333"/>
          <w:sz w:val="32"/>
          <w:szCs w:val="32"/>
        </w:rPr>
      </w:pPr>
      <w:r>
        <w:rPr>
          <w:rFonts w:hint="eastAsia" w:ascii="仿宋_GB2312" w:hAnsi="仿宋_GB2312" w:eastAsia="仿宋_GB2312" w:cs="仿宋_GB2312"/>
          <w:b/>
          <w:bCs/>
          <w:color w:val="333333"/>
          <w:sz w:val="32"/>
          <w:szCs w:val="32"/>
        </w:rPr>
        <w:t>二、项目建设的必要性</w:t>
      </w:r>
    </w:p>
    <w:p w14:paraId="1524C595">
      <w:pPr>
        <w:snapToGrid w:val="0"/>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传统农业是长河社区农民们长期以来遵循的一种农业生产方式。其主要特点是劳动密集、小规模、低投入、低产出，传统农业生产方式主要以手工劳动和传统农具为主要生产手段，农业生产效率较低，农产品品质和产量不稳定。传统农业的生产方式也存在着对土地、水资源的浪费、过度开发和利用，存在对环境的破坏等问题。现代农业生产方式以机械化、科技化、规模化和产业化为主要特点。现代农业在生产方式上充分利用现代化科技手段，提高劳动生产率，降低生产成本，改善农产品品质与产量，提高农业生产效率和农产品的市场竞争力。现代农业生产方式也更加注重对土地和水资源的合理利用，注重生产的可持续发展，尊重生态环境，努力保护环境，并倡导绿色农业、有机农业的发展通过建设2025年通海县秀山街道长河社区溥家山有机蔬菜种植基地大棚建设项目，我们可以采取多种措施，提高农业生产的技术含量，培训和引导农民积极参与农业科技的学习和实践，增强农民的科技意识和技术能力，激发其从事现代农业生产的积极性和创造性。本项目实施己势在必行。</w:t>
      </w:r>
    </w:p>
    <w:p w14:paraId="3EBC8F04">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一)项目建设是本村发展的需要，有利于改善本村基础设施条件，提升群众的幸福感和获得感。在加快经济发展的同时，长河社区从村情出发，坚持经济与社会发展相协调，把乡村振兴纳入经济与社会发展的规划与计划，纳入共同富裕目标管理与建设范畴。长河社区没有一个现代化农业的示范基地，制约了项目村的现代农业整体发展，为满足项目村发展的需要，本次2025年通海县秀山街道长河社区溥家山有机蔬菜种植基地大棚建设项目的实施是必要的。</w:t>
      </w:r>
    </w:p>
    <w:p w14:paraId="62C75488">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(二)项目的实施是</w:t>
      </w:r>
      <w:r>
        <w:rPr>
          <w:rFonts w:ascii="仿宋" w:hAnsi="仿宋" w:eastAsia="仿宋" w:cs="仿宋_GB2312"/>
          <w:color w:val="000000" w:themeColor="text1"/>
          <w:sz w:val="32"/>
          <w:szCs w:val="32"/>
          <w14:textFill>
            <w14:solidFill>
              <w14:schemeClr w14:val="tx1"/>
            </w14:solidFill>
          </w14:textFill>
        </w:rPr>
        <w:t>农业经济发展、农民增产增收、农村面貌改善和生产生活</w:t>
      </w:r>
      <w:r>
        <w:rPr>
          <w:rFonts w:hint="eastAsia" w:ascii="仿宋" w:hAnsi="仿宋" w:eastAsia="仿宋" w:cs="仿宋_GB2312"/>
          <w:color w:val="000000" w:themeColor="text1"/>
          <w:sz w:val="32"/>
          <w:szCs w:val="32"/>
          <w14:textFill>
            <w14:solidFill>
              <w14:schemeClr w14:val="tx1"/>
            </w14:solidFill>
          </w14:textFill>
        </w:rPr>
        <w:t>致富</w:t>
      </w:r>
      <w:r>
        <w:rPr>
          <w:rFonts w:ascii="仿宋" w:hAnsi="仿宋" w:eastAsia="仿宋" w:cs="仿宋_GB2312"/>
          <w:color w:val="000000" w:themeColor="text1"/>
          <w:sz w:val="32"/>
          <w:szCs w:val="32"/>
          <w14:textFill>
            <w14:solidFill>
              <w14:schemeClr w14:val="tx1"/>
            </w14:solidFill>
          </w14:textFill>
        </w:rPr>
        <w:t>的重要纽带和基础设施</w:t>
      </w:r>
      <w:r>
        <w:rPr>
          <w:rFonts w:hint="eastAsia" w:ascii="仿宋" w:hAnsi="仿宋" w:eastAsia="仿宋" w:cs="仿宋_GB2312"/>
          <w:color w:val="000000" w:themeColor="text1"/>
          <w:sz w:val="32"/>
          <w:szCs w:val="32"/>
          <w14:textFill>
            <w14:solidFill>
              <w14:schemeClr w14:val="tx1"/>
            </w14:solidFill>
          </w14:textFill>
        </w:rPr>
        <w:t>。在2025年通海县秀山街道长河社区溥家山有机蔬菜种植基地大棚建设项目建设中，加强了生态家园建设，使传统的生产、生活方式不断改变，生活质量进一步提高，生态环境得到保护</w:t>
      </w:r>
      <w:r>
        <w:rPr>
          <w:rFonts w:ascii="仿宋" w:hAnsi="仿宋" w:eastAsia="仿宋" w:cs="仿宋_GB2312"/>
          <w:color w:val="000000" w:themeColor="text1"/>
          <w:sz w:val="32"/>
          <w:szCs w:val="32"/>
          <w14:textFill>
            <w14:solidFill>
              <w14:schemeClr w14:val="tx1"/>
            </w14:solidFill>
          </w14:textFill>
        </w:rPr>
        <w:t>，是关系</w:t>
      </w:r>
      <w:r>
        <w:rPr>
          <w:rFonts w:hint="eastAsia" w:ascii="仿宋" w:hAnsi="仿宋" w:eastAsia="仿宋" w:cs="仿宋_GB2312"/>
          <w:color w:val="000000" w:themeColor="text1"/>
          <w:sz w:val="32"/>
          <w:szCs w:val="32"/>
          <w14:textFill>
            <w14:solidFill>
              <w14:schemeClr w14:val="tx1"/>
            </w14:solidFill>
          </w14:textFill>
        </w:rPr>
        <w:t>农业</w:t>
      </w:r>
      <w:r>
        <w:rPr>
          <w:rFonts w:ascii="仿宋" w:hAnsi="仿宋" w:eastAsia="仿宋" w:cs="仿宋_GB2312"/>
          <w:color w:val="000000" w:themeColor="text1"/>
          <w:sz w:val="32"/>
          <w:szCs w:val="32"/>
          <w14:textFill>
            <w14:solidFill>
              <w14:schemeClr w14:val="tx1"/>
            </w14:solidFill>
          </w14:textFill>
        </w:rPr>
        <w:t>的发展</w:t>
      </w:r>
      <w:r>
        <w:rPr>
          <w:rFonts w:hint="eastAsia" w:ascii="仿宋" w:hAnsi="仿宋" w:eastAsia="仿宋" w:cs="仿宋_GB2312"/>
          <w:color w:val="000000" w:themeColor="text1"/>
          <w:sz w:val="32"/>
          <w:szCs w:val="32"/>
          <w14:textFill>
            <w14:solidFill>
              <w14:schemeClr w14:val="tx1"/>
            </w14:solidFill>
          </w14:textFill>
        </w:rPr>
        <w:t>、</w:t>
      </w:r>
      <w:r>
        <w:rPr>
          <w:rFonts w:ascii="仿宋" w:hAnsi="仿宋" w:eastAsia="仿宋" w:cs="仿宋_GB2312"/>
          <w:color w:val="000000" w:themeColor="text1"/>
          <w:sz w:val="32"/>
          <w:szCs w:val="32"/>
          <w14:textFill>
            <w14:solidFill>
              <w14:schemeClr w14:val="tx1"/>
            </w14:solidFill>
          </w14:textFill>
        </w:rPr>
        <w:t>农村群众生产生活和经济发展的大事</w:t>
      </w:r>
      <w:r>
        <w:rPr>
          <w:rFonts w:hint="eastAsia" w:ascii="仿宋" w:hAnsi="仿宋" w:eastAsia="仿宋" w:cs="仿宋_GB2312"/>
          <w:color w:val="000000" w:themeColor="text1"/>
          <w:sz w:val="32"/>
          <w:szCs w:val="32"/>
          <w14:textFill>
            <w14:solidFill>
              <w14:schemeClr w14:val="tx1"/>
            </w14:solidFill>
          </w14:textFill>
        </w:rPr>
        <w:t>，实施本项目具有十分重要的现实意义。</w:t>
      </w:r>
    </w:p>
    <w:p w14:paraId="1402DB92">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三)为提高2025年通海县秀山街道长河社区溥家山有机蔬菜种植基地大棚建设项目生态、环境和谐程度，提高群众生产、生活的质量和效率，改善农田基础设施建设，共享2025年通海县秀山街道长河社区溥家山有机蔬菜种植基地大棚建设项目建设成果，促进社会主义精神文明建设更上一个新台阶，使本村朝着“农业强、农村美、农民富”的方向发展，成为乡村振兴的新亮点，提高群众的生产生活质量，本项目的实施势在必行。</w:t>
      </w:r>
    </w:p>
    <w:p w14:paraId="4CAE34AC">
      <w:pPr>
        <w:spacing w:before="312" w:beforeLines="100" w:after="312" w:afterLines="100" w:line="56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第三章  建设内容及规模</w:t>
      </w:r>
    </w:p>
    <w:p w14:paraId="52279302">
      <w:pPr>
        <w:pStyle w:val="9"/>
        <w:widowControl/>
        <w:spacing w:beforeAutospacing="0" w:afterAutospacing="0" w:line="600" w:lineRule="exact"/>
        <w:ind w:firstLine="643" w:firstLineChars="200"/>
        <w:textAlignment w:val="baseline"/>
        <w:rPr>
          <w:rFonts w:ascii="仿宋_GB2312" w:hAnsi="仿宋_GB2312" w:eastAsia="仿宋_GB2312" w:cs="仿宋_GB2312"/>
          <w:b/>
          <w:bCs/>
          <w:color w:val="333333"/>
          <w:sz w:val="32"/>
          <w:szCs w:val="32"/>
        </w:rPr>
      </w:pPr>
      <w:r>
        <w:rPr>
          <w:rFonts w:hint="eastAsia" w:ascii="仿宋_GB2312" w:hAnsi="仿宋_GB2312" w:eastAsia="仿宋_GB2312" w:cs="仿宋_GB2312"/>
          <w:b/>
          <w:bCs/>
          <w:color w:val="333333"/>
          <w:sz w:val="32"/>
          <w:szCs w:val="32"/>
        </w:rPr>
        <w:t>一、项目设计依据</w:t>
      </w:r>
    </w:p>
    <w:p w14:paraId="533F9C7A">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w:t>
      </w:r>
      <w:r>
        <w:rPr>
          <w:rFonts w:hint="eastAsia" w:ascii="仿宋" w:hAnsi="仿宋" w:eastAsia="仿宋" w:cs="仿宋_GB2312"/>
          <w:color w:val="000000" w:themeColor="text1"/>
          <w:sz w:val="32"/>
          <w:szCs w:val="32"/>
          <w14:textFill>
            <w14:solidFill>
              <w14:schemeClr w14:val="tx1"/>
            </w14:solidFill>
          </w14:textFill>
        </w:rPr>
        <w:t>《民用建筑设计</w:t>
      </w:r>
      <w:r>
        <w:rPr>
          <w:rFonts w:ascii="仿宋" w:hAnsi="仿宋" w:eastAsia="仿宋" w:cs="仿宋_GB2312"/>
          <w:color w:val="000000" w:themeColor="text1"/>
          <w:sz w:val="32"/>
          <w:szCs w:val="32"/>
          <w14:textFill>
            <w14:solidFill>
              <w14:schemeClr w14:val="tx1"/>
            </w14:solidFill>
          </w14:textFill>
        </w:rPr>
        <w:t>统一标准</w:t>
      </w:r>
      <w:r>
        <w:rPr>
          <w:rFonts w:hint="eastAsia" w:ascii="仿宋" w:hAnsi="仿宋" w:eastAsia="仿宋" w:cs="仿宋_GB2312"/>
          <w:color w:val="000000" w:themeColor="text1"/>
          <w:sz w:val="32"/>
          <w:szCs w:val="32"/>
          <w14:textFill>
            <w14:solidFill>
              <w14:schemeClr w14:val="tx1"/>
            </w14:solidFill>
          </w14:textFill>
        </w:rPr>
        <w:t>》(GB50</w:t>
      </w:r>
      <w:r>
        <w:rPr>
          <w:rFonts w:ascii="仿宋" w:hAnsi="仿宋" w:eastAsia="仿宋" w:cs="仿宋_GB2312"/>
          <w:color w:val="000000" w:themeColor="text1"/>
          <w:sz w:val="32"/>
          <w:szCs w:val="32"/>
          <w14:textFill>
            <w14:solidFill>
              <w14:schemeClr w14:val="tx1"/>
            </w14:solidFill>
          </w14:textFill>
        </w:rPr>
        <w:t>352</w:t>
      </w:r>
      <w:r>
        <w:rPr>
          <w:rFonts w:hint="eastAsia" w:ascii="仿宋" w:hAnsi="仿宋" w:eastAsia="仿宋" w:cs="仿宋_GB2312"/>
          <w:color w:val="000000" w:themeColor="text1"/>
          <w:sz w:val="32"/>
          <w:szCs w:val="32"/>
          <w14:textFill>
            <w14:solidFill>
              <w14:schemeClr w14:val="tx1"/>
            </w14:solidFill>
          </w14:textFill>
        </w:rPr>
        <w:t>-201</w:t>
      </w:r>
      <w:r>
        <w:rPr>
          <w:rFonts w:ascii="仿宋" w:hAnsi="仿宋" w:eastAsia="仿宋" w:cs="仿宋_GB2312"/>
          <w:color w:val="000000" w:themeColor="text1"/>
          <w:sz w:val="32"/>
          <w:szCs w:val="32"/>
          <w14:textFill>
            <w14:solidFill>
              <w14:schemeClr w14:val="tx1"/>
            </w14:solidFill>
          </w14:textFill>
        </w:rPr>
        <w:t>9</w:t>
      </w:r>
      <w:r>
        <w:rPr>
          <w:rFonts w:hint="eastAsia" w:ascii="仿宋" w:hAnsi="仿宋" w:eastAsia="仿宋" w:cs="仿宋_GB2312"/>
          <w:color w:val="000000" w:themeColor="text1"/>
          <w:sz w:val="32"/>
          <w:szCs w:val="32"/>
          <w14:textFill>
            <w14:solidFill>
              <w14:schemeClr w14:val="tx1"/>
            </w14:solidFill>
          </w14:textFill>
        </w:rPr>
        <w:t>）；</w:t>
      </w:r>
    </w:p>
    <w:p w14:paraId="4A62CB9D">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（二）《建筑结构</w:t>
      </w:r>
      <w:r>
        <w:rPr>
          <w:rFonts w:ascii="仿宋" w:hAnsi="仿宋" w:eastAsia="仿宋" w:cs="仿宋_GB2312"/>
          <w:color w:val="000000" w:themeColor="text1"/>
          <w:sz w:val="32"/>
          <w:szCs w:val="32"/>
          <w14:textFill>
            <w14:solidFill>
              <w14:schemeClr w14:val="tx1"/>
            </w14:solidFill>
          </w14:textFill>
        </w:rPr>
        <w:t>荷载规范</w:t>
      </w:r>
      <w:r>
        <w:rPr>
          <w:rFonts w:hint="eastAsia" w:ascii="仿宋" w:hAnsi="仿宋" w:eastAsia="仿宋" w:cs="仿宋_GB2312"/>
          <w:color w:val="000000" w:themeColor="text1"/>
          <w:sz w:val="32"/>
          <w:szCs w:val="32"/>
          <w14:textFill>
            <w14:solidFill>
              <w14:schemeClr w14:val="tx1"/>
            </w14:solidFill>
          </w14:textFill>
        </w:rPr>
        <w:t>》（</w:t>
      </w:r>
      <w:r>
        <w:rPr>
          <w:rFonts w:ascii="仿宋" w:hAnsi="仿宋" w:eastAsia="仿宋" w:cs="仿宋_GB2312"/>
          <w:color w:val="000000" w:themeColor="text1"/>
          <w:sz w:val="32"/>
          <w:szCs w:val="32"/>
          <w14:textFill>
            <w14:solidFill>
              <w14:schemeClr w14:val="tx1"/>
            </w14:solidFill>
          </w14:textFill>
        </w:rPr>
        <w:t>GB50009-2012</w:t>
      </w:r>
      <w:r>
        <w:rPr>
          <w:rFonts w:hint="eastAsia" w:ascii="仿宋" w:hAnsi="仿宋" w:eastAsia="仿宋" w:cs="仿宋_GB2312"/>
          <w:color w:val="000000" w:themeColor="text1"/>
          <w:sz w:val="32"/>
          <w:szCs w:val="32"/>
          <w14:textFill>
            <w14:solidFill>
              <w14:schemeClr w14:val="tx1"/>
            </w14:solidFill>
          </w14:textFill>
        </w:rPr>
        <w:t>）；</w:t>
      </w:r>
    </w:p>
    <w:p w14:paraId="4B2A10F7">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（三）《钢结构</w:t>
      </w:r>
      <w:r>
        <w:rPr>
          <w:rFonts w:ascii="仿宋" w:hAnsi="仿宋" w:eastAsia="仿宋" w:cs="仿宋_GB2312"/>
          <w:color w:val="000000" w:themeColor="text1"/>
          <w:sz w:val="32"/>
          <w:szCs w:val="32"/>
          <w14:textFill>
            <w14:solidFill>
              <w14:schemeClr w14:val="tx1"/>
            </w14:solidFill>
          </w14:textFill>
        </w:rPr>
        <w:t>设计规范</w:t>
      </w:r>
      <w:r>
        <w:rPr>
          <w:rFonts w:hint="eastAsia" w:ascii="仿宋" w:hAnsi="仿宋" w:eastAsia="仿宋" w:cs="仿宋_GB2312"/>
          <w:color w:val="000000" w:themeColor="text1"/>
          <w:sz w:val="32"/>
          <w:szCs w:val="32"/>
          <w14:textFill>
            <w14:solidFill>
              <w14:schemeClr w14:val="tx1"/>
            </w14:solidFill>
          </w14:textFill>
        </w:rPr>
        <w:t>》(GB5</w:t>
      </w:r>
      <w:r>
        <w:rPr>
          <w:rFonts w:ascii="仿宋" w:hAnsi="仿宋" w:eastAsia="仿宋" w:cs="仿宋_GB2312"/>
          <w:color w:val="000000" w:themeColor="text1"/>
          <w:sz w:val="32"/>
          <w:szCs w:val="32"/>
          <w14:textFill>
            <w14:solidFill>
              <w14:schemeClr w14:val="tx1"/>
            </w14:solidFill>
          </w14:textFill>
        </w:rPr>
        <w:t>0017</w:t>
      </w:r>
      <w:r>
        <w:rPr>
          <w:rFonts w:hint="eastAsia" w:ascii="仿宋" w:hAnsi="仿宋" w:eastAsia="仿宋" w:cs="仿宋_GB2312"/>
          <w:color w:val="000000" w:themeColor="text1"/>
          <w:sz w:val="32"/>
          <w:szCs w:val="32"/>
          <w14:textFill>
            <w14:solidFill>
              <w14:schemeClr w14:val="tx1"/>
            </w14:solidFill>
          </w14:textFill>
        </w:rPr>
        <w:t>-20</w:t>
      </w:r>
      <w:r>
        <w:rPr>
          <w:rFonts w:ascii="仿宋" w:hAnsi="仿宋" w:eastAsia="仿宋" w:cs="仿宋_GB2312"/>
          <w:color w:val="000000" w:themeColor="text1"/>
          <w:sz w:val="32"/>
          <w:szCs w:val="32"/>
          <w14:textFill>
            <w14:solidFill>
              <w14:schemeClr w14:val="tx1"/>
            </w14:solidFill>
          </w14:textFill>
        </w:rPr>
        <w:t>03</w:t>
      </w:r>
      <w:r>
        <w:rPr>
          <w:rFonts w:hint="eastAsia" w:ascii="仿宋" w:hAnsi="仿宋" w:eastAsia="仿宋" w:cs="仿宋_GB2312"/>
          <w:color w:val="000000" w:themeColor="text1"/>
          <w:sz w:val="32"/>
          <w:szCs w:val="32"/>
          <w14:textFill>
            <w14:solidFill>
              <w14:schemeClr w14:val="tx1"/>
            </w14:solidFill>
          </w14:textFill>
        </w:rPr>
        <w:t>)；</w:t>
      </w:r>
    </w:p>
    <w:p w14:paraId="27D99FC9">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（四）《冷弯</w:t>
      </w:r>
      <w:r>
        <w:rPr>
          <w:rFonts w:ascii="仿宋" w:hAnsi="仿宋" w:eastAsia="仿宋" w:cs="仿宋_GB2312"/>
          <w:color w:val="000000" w:themeColor="text1"/>
          <w:sz w:val="32"/>
          <w:szCs w:val="32"/>
          <w14:textFill>
            <w14:solidFill>
              <w14:schemeClr w14:val="tx1"/>
            </w14:solidFill>
          </w14:textFill>
        </w:rPr>
        <w:t>薄壁型钢结构技术规范</w:t>
      </w:r>
      <w:r>
        <w:rPr>
          <w:rFonts w:hint="eastAsia" w:ascii="仿宋" w:hAnsi="仿宋" w:eastAsia="仿宋" w:cs="仿宋_GB2312"/>
          <w:color w:val="000000" w:themeColor="text1"/>
          <w:sz w:val="32"/>
          <w:szCs w:val="32"/>
          <w14:textFill>
            <w14:solidFill>
              <w14:schemeClr w14:val="tx1"/>
            </w14:solidFill>
          </w14:textFill>
        </w:rPr>
        <w:t>》(GB</w:t>
      </w:r>
      <w:r>
        <w:rPr>
          <w:rFonts w:ascii="仿宋" w:hAnsi="仿宋" w:eastAsia="仿宋" w:cs="仿宋_GB2312"/>
          <w:color w:val="000000" w:themeColor="text1"/>
          <w:sz w:val="32"/>
          <w:szCs w:val="32"/>
          <w14:textFill>
            <w14:solidFill>
              <w14:schemeClr w14:val="tx1"/>
            </w14:solidFill>
          </w14:textFill>
        </w:rPr>
        <w:t>50018-2002</w:t>
      </w:r>
      <w:r>
        <w:rPr>
          <w:rFonts w:hint="eastAsia" w:ascii="仿宋" w:hAnsi="仿宋" w:eastAsia="仿宋" w:cs="仿宋_GB2312"/>
          <w:color w:val="000000" w:themeColor="text1"/>
          <w:sz w:val="32"/>
          <w:szCs w:val="32"/>
          <w14:textFill>
            <w14:solidFill>
              <w14:schemeClr w14:val="tx1"/>
            </w14:solidFill>
          </w14:textFill>
        </w:rPr>
        <w:t>）；</w:t>
      </w:r>
    </w:p>
    <w:p w14:paraId="62D3A381">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（五）《建筑钢结构</w:t>
      </w:r>
      <w:r>
        <w:rPr>
          <w:rFonts w:ascii="仿宋" w:hAnsi="仿宋" w:eastAsia="仿宋" w:cs="仿宋_GB2312"/>
          <w:color w:val="000000" w:themeColor="text1"/>
          <w:sz w:val="32"/>
          <w:szCs w:val="32"/>
          <w14:textFill>
            <w14:solidFill>
              <w14:schemeClr w14:val="tx1"/>
            </w14:solidFill>
          </w14:textFill>
        </w:rPr>
        <w:t>焊接技术规程</w:t>
      </w:r>
      <w:r>
        <w:rPr>
          <w:rFonts w:hint="eastAsia" w:ascii="仿宋" w:hAnsi="仿宋" w:eastAsia="仿宋" w:cs="仿宋_GB2312"/>
          <w:color w:val="000000" w:themeColor="text1"/>
          <w:sz w:val="32"/>
          <w:szCs w:val="32"/>
          <w14:textFill>
            <w14:solidFill>
              <w14:schemeClr w14:val="tx1"/>
            </w14:solidFill>
          </w14:textFill>
        </w:rPr>
        <w:t>》(</w:t>
      </w:r>
      <w:r>
        <w:rPr>
          <w:rFonts w:ascii="仿宋" w:hAnsi="仿宋" w:eastAsia="仿宋" w:cs="仿宋_GB2312"/>
          <w:color w:val="000000" w:themeColor="text1"/>
          <w:sz w:val="32"/>
          <w:szCs w:val="32"/>
          <w14:textFill>
            <w14:solidFill>
              <w14:schemeClr w14:val="tx1"/>
            </w14:solidFill>
          </w14:textFill>
        </w:rPr>
        <w:t>JGJ81-2002</w:t>
      </w:r>
      <w:r>
        <w:rPr>
          <w:rFonts w:hint="eastAsia" w:ascii="仿宋" w:hAnsi="仿宋" w:eastAsia="仿宋" w:cs="仿宋_GB2312"/>
          <w:color w:val="000000" w:themeColor="text1"/>
          <w:sz w:val="32"/>
          <w:szCs w:val="32"/>
          <w14:textFill>
            <w14:solidFill>
              <w14:schemeClr w14:val="tx1"/>
            </w14:solidFill>
          </w14:textFill>
        </w:rPr>
        <w:t>)；</w:t>
      </w:r>
    </w:p>
    <w:p w14:paraId="6C34829F">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（六）其它有关的国家、地方法律法规。</w:t>
      </w:r>
    </w:p>
    <w:p w14:paraId="35840A25">
      <w:pPr>
        <w:pStyle w:val="9"/>
        <w:widowControl/>
        <w:spacing w:beforeAutospacing="0" w:afterAutospacing="0" w:line="600" w:lineRule="exact"/>
        <w:ind w:firstLine="643" w:firstLineChars="200"/>
        <w:textAlignment w:val="baseline"/>
        <w:rPr>
          <w:rFonts w:ascii="仿宋_GB2312" w:hAnsi="仿宋_GB2312" w:eastAsia="仿宋_GB2312" w:cs="仿宋_GB2312"/>
          <w:b/>
          <w:bCs/>
          <w:color w:val="333333"/>
          <w:sz w:val="32"/>
          <w:szCs w:val="32"/>
        </w:rPr>
      </w:pPr>
      <w:r>
        <w:rPr>
          <w:rFonts w:hint="eastAsia" w:ascii="仿宋_GB2312" w:hAnsi="仿宋_GB2312" w:eastAsia="仿宋_GB2312" w:cs="仿宋_GB2312"/>
          <w:b/>
          <w:bCs/>
          <w:color w:val="333333"/>
          <w:sz w:val="32"/>
          <w:szCs w:val="32"/>
        </w:rPr>
        <w:t>二、项目基本原则</w:t>
      </w:r>
    </w:p>
    <w:p w14:paraId="2585F500">
      <w:pPr>
        <w:pStyle w:val="9"/>
        <w:widowControl/>
        <w:spacing w:beforeAutospacing="0" w:afterAutospacing="0" w:line="600" w:lineRule="exact"/>
        <w:ind w:firstLine="640" w:firstLineChars="200"/>
        <w:textAlignment w:val="baseline"/>
        <w:rPr>
          <w:rFonts w:ascii="仿宋" w:hAnsi="仿宋" w:eastAsia="仿宋"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color w:val="333333"/>
          <w:sz w:val="32"/>
          <w:szCs w:val="32"/>
        </w:rPr>
        <w:t>（一）</w:t>
      </w:r>
      <w:r>
        <w:rPr>
          <w:rFonts w:hint="eastAsia" w:ascii="仿宋" w:hAnsi="仿宋" w:eastAsia="仿宋" w:cs="仿宋_GB2312"/>
          <w:color w:val="000000" w:themeColor="text1"/>
          <w:kern w:val="2"/>
          <w:sz w:val="32"/>
          <w:szCs w:val="32"/>
          <w14:textFill>
            <w14:solidFill>
              <w14:schemeClr w14:val="tx1"/>
            </w14:solidFill>
          </w14:textFill>
        </w:rPr>
        <w:t>坚持党管农村工作。坚持和加强党对农村工作的领导，健全党管农村工作领导体制机制，确保党在农村工作中始终总揽全局、协调各方，为乡村振兴提供坚强有力的政治保障。</w:t>
      </w:r>
    </w:p>
    <w:p w14:paraId="1F14C663">
      <w:pPr>
        <w:pStyle w:val="9"/>
        <w:widowControl/>
        <w:spacing w:beforeAutospacing="0" w:afterAutospacing="0" w:line="600" w:lineRule="exact"/>
        <w:ind w:firstLine="640" w:firstLineChars="200"/>
        <w:textAlignment w:val="baseline"/>
        <w:rPr>
          <w:rFonts w:ascii="仿宋" w:hAnsi="仿宋" w:eastAsia="仿宋" w:cs="仿宋_GB2312"/>
          <w:color w:val="000000" w:themeColor="text1"/>
          <w:kern w:val="2"/>
          <w:sz w:val="32"/>
          <w:szCs w:val="32"/>
          <w14:textFill>
            <w14:solidFill>
              <w14:schemeClr w14:val="tx1"/>
            </w14:solidFill>
          </w14:textFill>
        </w:rPr>
      </w:pPr>
      <w:r>
        <w:rPr>
          <w:rFonts w:hint="eastAsia" w:ascii="仿宋" w:hAnsi="仿宋" w:eastAsia="仿宋" w:cs="仿宋_GB2312"/>
          <w:color w:val="000000" w:themeColor="text1"/>
          <w:kern w:val="2"/>
          <w:sz w:val="32"/>
          <w:szCs w:val="32"/>
          <w14:textFill>
            <w14:solidFill>
              <w14:schemeClr w14:val="tx1"/>
            </w14:solidFill>
          </w14:textFill>
        </w:rPr>
        <w:t>（二）坚持农业农村优先发展。把实现乡村振兴作为全党的共同意志、共同行动，做到认识统一、步调一致，选优配强村组干部，在要素配置上优先满足，在资金投入上优先保障，在公共服务上优先安排，加快补齐农业农村短板。</w:t>
      </w:r>
    </w:p>
    <w:p w14:paraId="7B0B7F14">
      <w:pPr>
        <w:pStyle w:val="9"/>
        <w:widowControl/>
        <w:spacing w:beforeAutospacing="0" w:afterAutospacing="0" w:line="600" w:lineRule="exact"/>
        <w:ind w:firstLine="640" w:firstLineChars="200"/>
        <w:textAlignment w:val="baseline"/>
        <w:rPr>
          <w:rFonts w:ascii="仿宋" w:hAnsi="仿宋" w:eastAsia="仿宋" w:cs="仿宋_GB2312"/>
          <w:color w:val="000000" w:themeColor="text1"/>
          <w:kern w:val="2"/>
          <w:sz w:val="32"/>
          <w:szCs w:val="32"/>
          <w14:textFill>
            <w14:solidFill>
              <w14:schemeClr w14:val="tx1"/>
            </w14:solidFill>
          </w14:textFill>
        </w:rPr>
      </w:pPr>
      <w:r>
        <w:rPr>
          <w:rFonts w:hint="eastAsia" w:ascii="仿宋" w:hAnsi="仿宋" w:eastAsia="仿宋" w:cs="仿宋_GB2312"/>
          <w:color w:val="000000" w:themeColor="text1"/>
          <w:kern w:val="2"/>
          <w:sz w:val="32"/>
          <w:szCs w:val="32"/>
          <w14:textFill>
            <w14:solidFill>
              <w14:schemeClr w14:val="tx1"/>
            </w14:solidFill>
          </w14:textFill>
        </w:rPr>
        <w:t>（三）坚持农民主体地位。充分尊重农民意愿，切实发挥农民在乡村振兴中的主体作用，调动村民的积极性、主动性、创造性，把维护农民群众根本利益、促进农民共同富裕作为出发点和落脚点，促进农民持续增收，不断提升农民的获得感、幸福感、安全感。</w:t>
      </w:r>
    </w:p>
    <w:p w14:paraId="03172E89">
      <w:pPr>
        <w:pStyle w:val="9"/>
        <w:widowControl/>
        <w:spacing w:beforeAutospacing="0" w:afterAutospacing="0" w:line="600" w:lineRule="exact"/>
        <w:ind w:firstLine="640" w:firstLineChars="200"/>
        <w:textAlignment w:val="baseline"/>
        <w:rPr>
          <w:rFonts w:ascii="仿宋" w:hAnsi="仿宋" w:eastAsia="仿宋" w:cs="仿宋_GB2312"/>
          <w:color w:val="000000" w:themeColor="text1"/>
          <w:kern w:val="2"/>
          <w:sz w:val="32"/>
          <w:szCs w:val="32"/>
          <w14:textFill>
            <w14:solidFill>
              <w14:schemeClr w14:val="tx1"/>
            </w14:solidFill>
          </w14:textFill>
        </w:rPr>
      </w:pPr>
      <w:r>
        <w:rPr>
          <w:rFonts w:hint="eastAsia" w:ascii="仿宋" w:hAnsi="仿宋" w:eastAsia="仿宋" w:cs="仿宋_GB2312"/>
          <w:color w:val="000000" w:themeColor="text1"/>
          <w:kern w:val="2"/>
          <w:sz w:val="32"/>
          <w:szCs w:val="32"/>
          <w14:textFill>
            <w14:solidFill>
              <w14:schemeClr w14:val="tx1"/>
            </w14:solidFill>
          </w14:textFill>
        </w:rPr>
        <w:t>（四）坚持乡村全面振兴。准确把握乡村振兴的科学内涵，统筹谋划农村经济建设、政治建设、文化建设、社会建设、生态文明建设和党的建设，注重协同性、关联性，整体部署，协调推进。</w:t>
      </w:r>
    </w:p>
    <w:p w14:paraId="2B60F272">
      <w:pPr>
        <w:pStyle w:val="9"/>
        <w:widowControl/>
        <w:spacing w:beforeAutospacing="0" w:afterAutospacing="0" w:line="600" w:lineRule="exact"/>
        <w:ind w:firstLine="640" w:firstLineChars="200"/>
        <w:textAlignment w:val="baseline"/>
        <w:rPr>
          <w:rFonts w:ascii="仿宋" w:hAnsi="仿宋" w:eastAsia="仿宋" w:cs="仿宋_GB2312"/>
          <w:color w:val="000000" w:themeColor="text1"/>
          <w:kern w:val="2"/>
          <w:sz w:val="32"/>
          <w:szCs w:val="32"/>
          <w14:textFill>
            <w14:solidFill>
              <w14:schemeClr w14:val="tx1"/>
            </w14:solidFill>
          </w14:textFill>
        </w:rPr>
      </w:pPr>
      <w:r>
        <w:rPr>
          <w:rFonts w:hint="eastAsia" w:ascii="仿宋" w:hAnsi="仿宋" w:eastAsia="仿宋" w:cs="仿宋_GB2312"/>
          <w:color w:val="000000" w:themeColor="text1"/>
          <w:kern w:val="2"/>
          <w:sz w:val="32"/>
          <w:szCs w:val="32"/>
          <w14:textFill>
            <w14:solidFill>
              <w14:schemeClr w14:val="tx1"/>
            </w14:solidFill>
          </w14:textFill>
        </w:rPr>
        <w:t>（五）坚持城乡融合发展。推动城乡要素自由流动、平等交换，推动新型工业化、信息化、城镇化、农业现代化同步发展，加快形成工农互促、城乡互补、全面融合、共同繁荣的新型工农城乡关系。</w:t>
      </w:r>
    </w:p>
    <w:p w14:paraId="4141CD7E">
      <w:pPr>
        <w:pStyle w:val="9"/>
        <w:widowControl/>
        <w:spacing w:beforeAutospacing="0" w:afterAutospacing="0" w:line="600" w:lineRule="exact"/>
        <w:ind w:firstLine="640" w:firstLineChars="200"/>
        <w:textAlignment w:val="baseline"/>
        <w:rPr>
          <w:rFonts w:ascii="仿宋" w:hAnsi="仿宋" w:eastAsia="仿宋" w:cs="仿宋_GB2312"/>
          <w:color w:val="000000" w:themeColor="text1"/>
          <w:kern w:val="2"/>
          <w:sz w:val="32"/>
          <w:szCs w:val="32"/>
          <w14:textFill>
            <w14:solidFill>
              <w14:schemeClr w14:val="tx1"/>
            </w14:solidFill>
          </w14:textFill>
        </w:rPr>
      </w:pPr>
      <w:r>
        <w:rPr>
          <w:rFonts w:hint="eastAsia" w:ascii="仿宋" w:hAnsi="仿宋" w:eastAsia="仿宋" w:cs="仿宋_GB2312"/>
          <w:color w:val="000000" w:themeColor="text1"/>
          <w:kern w:val="2"/>
          <w:sz w:val="32"/>
          <w:szCs w:val="32"/>
          <w14:textFill>
            <w14:solidFill>
              <w14:schemeClr w14:val="tx1"/>
            </w14:solidFill>
          </w14:textFill>
        </w:rPr>
        <w:t>（六）坚持人与自然和谐共生。牢固树立“绿水青山就是金山银山”的发展理念，落实节约优先、保护优先、自然恢复为主的方针，严守生态保护红线，以绿色发展引领乡村振兴。</w:t>
      </w:r>
    </w:p>
    <w:p w14:paraId="14752F98">
      <w:pPr>
        <w:pStyle w:val="5"/>
        <w:spacing w:line="600" w:lineRule="exact"/>
        <w:ind w:firstLine="64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 xml:space="preserve">（七）坚持因地制宜、循序渐进。立足长河社区得天独厚的区位优势、人文景观和品牌形象，科学把握村组的差异性和社会发展走势变化，注重规划先行、突出重点、分类施策。按照“望得见山、看得见水、记得住乡愁”的要求，不搞一刀切，不搞形式主义，久久为功，扎实推进。   </w:t>
      </w:r>
    </w:p>
    <w:p w14:paraId="6EAFA55F">
      <w:pPr>
        <w:pStyle w:val="9"/>
        <w:widowControl/>
        <w:spacing w:beforeAutospacing="0" w:afterAutospacing="0" w:line="600" w:lineRule="exact"/>
        <w:ind w:firstLine="643" w:firstLineChars="200"/>
        <w:textAlignment w:val="baseline"/>
        <w:rPr>
          <w:rFonts w:ascii="仿宋" w:hAnsi="仿宋" w:eastAsia="仿宋" w:cs="仿宋_GB2312"/>
          <w:b/>
          <w:bCs/>
          <w:color w:val="000000" w:themeColor="text1"/>
          <w:kern w:val="2"/>
          <w:sz w:val="32"/>
          <w:szCs w:val="32"/>
          <w14:textFill>
            <w14:solidFill>
              <w14:schemeClr w14:val="tx1"/>
            </w14:solidFill>
          </w14:textFill>
        </w:rPr>
      </w:pPr>
      <w:r>
        <w:rPr>
          <w:rFonts w:hint="eastAsia" w:ascii="仿宋" w:hAnsi="仿宋" w:eastAsia="仿宋" w:cs="仿宋_GB2312"/>
          <w:b/>
          <w:bCs/>
          <w:color w:val="000000" w:themeColor="text1"/>
          <w:kern w:val="2"/>
          <w:sz w:val="32"/>
          <w:szCs w:val="32"/>
          <w14:textFill>
            <w14:solidFill>
              <w14:schemeClr w14:val="tx1"/>
            </w14:solidFill>
          </w14:textFill>
        </w:rPr>
        <w:t>三、建设规模的确定</w:t>
      </w:r>
    </w:p>
    <w:p w14:paraId="63680E78">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建设项目规模以长河社区经济发展现状及现有人口规模为基础数据，着眼农业生产经济未来发展良好趋势，按照国家现行相关行业标准、规范，通过建设项目的实施，使长河社区农田基础设施得到改善，加快农业生产效率、提高农民生活水平。</w:t>
      </w:r>
    </w:p>
    <w:p w14:paraId="29FFED3C">
      <w:pPr>
        <w:pStyle w:val="9"/>
        <w:widowControl/>
        <w:numPr>
          <w:ilvl w:val="0"/>
          <w:numId w:val="5"/>
        </w:numPr>
        <w:spacing w:before="156" w:beforeLines="50" w:beforeAutospacing="0" w:after="156" w:afterLines="50" w:afterAutospacing="0" w:line="560" w:lineRule="exact"/>
        <w:ind w:firstLine="643" w:firstLineChars="200"/>
        <w:textAlignment w:val="baseline"/>
        <w:rPr>
          <w:rFonts w:ascii="仿宋_GB2312" w:hAnsi="仿宋_GB2312" w:eastAsia="仿宋_GB2312" w:cs="仿宋_GB2312"/>
          <w:b/>
          <w:bCs/>
          <w:color w:val="333333"/>
          <w:sz w:val="32"/>
          <w:szCs w:val="32"/>
        </w:rPr>
      </w:pPr>
      <w:r>
        <w:rPr>
          <w:rFonts w:hint="eastAsia" w:ascii="仿宋_GB2312" w:hAnsi="仿宋_GB2312" w:eastAsia="仿宋_GB2312" w:cs="仿宋_GB2312"/>
          <w:b/>
          <w:bCs/>
          <w:color w:val="333333"/>
          <w:sz w:val="32"/>
          <w:szCs w:val="32"/>
        </w:rPr>
        <w:t>建设内容</w:t>
      </w:r>
    </w:p>
    <w:p w14:paraId="5A3CCFE4">
      <w:pPr>
        <w:spacing w:line="56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2025年通海县秀山街道长河社区溥家山有机蔬菜种植基地大棚建设项目内容及工程量表</w:t>
      </w:r>
    </w:p>
    <w:tbl>
      <w:tblPr>
        <w:tblStyle w:val="10"/>
        <w:tblW w:w="9285" w:type="dxa"/>
        <w:tblInd w:w="0" w:type="dxa"/>
        <w:tblLayout w:type="fixed"/>
        <w:tblCellMar>
          <w:top w:w="0" w:type="dxa"/>
          <w:left w:w="108" w:type="dxa"/>
          <w:bottom w:w="0" w:type="dxa"/>
          <w:right w:w="108" w:type="dxa"/>
        </w:tblCellMar>
      </w:tblPr>
      <w:tblGrid>
        <w:gridCol w:w="822"/>
        <w:gridCol w:w="2518"/>
        <w:gridCol w:w="2790"/>
        <w:gridCol w:w="882"/>
        <w:gridCol w:w="2273"/>
      </w:tblGrid>
      <w:tr w14:paraId="4D8DF4AA">
        <w:tblPrEx>
          <w:tblCellMar>
            <w:top w:w="0" w:type="dxa"/>
            <w:left w:w="108" w:type="dxa"/>
            <w:bottom w:w="0" w:type="dxa"/>
            <w:right w:w="108" w:type="dxa"/>
          </w:tblCellMar>
        </w:tblPrEx>
        <w:trPr>
          <w:trHeight w:val="641" w:hRule="atLeast"/>
        </w:trPr>
        <w:tc>
          <w:tcPr>
            <w:tcW w:w="822" w:type="dxa"/>
            <w:tcBorders>
              <w:top w:val="single" w:color="auto" w:sz="4" w:space="0"/>
              <w:left w:val="single" w:color="auto" w:sz="4" w:space="0"/>
              <w:bottom w:val="single" w:color="auto" w:sz="4" w:space="0"/>
              <w:right w:val="single" w:color="auto" w:sz="4" w:space="0"/>
            </w:tcBorders>
            <w:vAlign w:val="center"/>
          </w:tcPr>
          <w:p w14:paraId="6A004766">
            <w:pPr>
              <w:widowControl/>
              <w:jc w:val="center"/>
              <w:rPr>
                <w:rFonts w:ascii="宋体" w:cs="宋体"/>
                <w:kern w:val="0"/>
                <w:sz w:val="28"/>
                <w:szCs w:val="28"/>
              </w:rPr>
            </w:pPr>
            <w:r>
              <w:rPr>
                <w:rFonts w:hint="eastAsia" w:ascii="宋体" w:hAnsi="宋体" w:cs="宋体"/>
                <w:kern w:val="0"/>
                <w:sz w:val="28"/>
                <w:szCs w:val="28"/>
              </w:rPr>
              <w:t>序号</w:t>
            </w:r>
          </w:p>
        </w:tc>
        <w:tc>
          <w:tcPr>
            <w:tcW w:w="2518" w:type="dxa"/>
            <w:tcBorders>
              <w:top w:val="single" w:color="auto" w:sz="4" w:space="0"/>
              <w:left w:val="nil"/>
              <w:bottom w:val="single" w:color="auto" w:sz="4" w:space="0"/>
              <w:right w:val="single" w:color="auto" w:sz="4" w:space="0"/>
            </w:tcBorders>
            <w:vAlign w:val="center"/>
          </w:tcPr>
          <w:p w14:paraId="27C011A3">
            <w:pPr>
              <w:widowControl/>
              <w:jc w:val="center"/>
              <w:rPr>
                <w:rFonts w:ascii="宋体" w:cs="宋体"/>
                <w:kern w:val="0"/>
                <w:sz w:val="28"/>
                <w:szCs w:val="28"/>
              </w:rPr>
            </w:pPr>
            <w:r>
              <w:rPr>
                <w:rFonts w:hint="eastAsia" w:ascii="宋体" w:hAnsi="宋体" w:cs="宋体"/>
                <w:kern w:val="0"/>
                <w:sz w:val="28"/>
                <w:szCs w:val="28"/>
              </w:rPr>
              <w:t>单项工程</w:t>
            </w:r>
          </w:p>
        </w:tc>
        <w:tc>
          <w:tcPr>
            <w:tcW w:w="2790" w:type="dxa"/>
            <w:tcBorders>
              <w:top w:val="single" w:color="auto" w:sz="4" w:space="0"/>
              <w:left w:val="nil"/>
              <w:bottom w:val="single" w:color="auto" w:sz="4" w:space="0"/>
              <w:right w:val="single" w:color="auto" w:sz="4" w:space="0"/>
            </w:tcBorders>
            <w:vAlign w:val="center"/>
          </w:tcPr>
          <w:p w14:paraId="0E715E2E">
            <w:pPr>
              <w:widowControl/>
              <w:jc w:val="center"/>
              <w:rPr>
                <w:rFonts w:ascii="宋体" w:cs="宋体"/>
                <w:kern w:val="0"/>
                <w:sz w:val="28"/>
                <w:szCs w:val="28"/>
              </w:rPr>
            </w:pPr>
            <w:r>
              <w:rPr>
                <w:rFonts w:hint="eastAsia" w:ascii="宋体" w:hAnsi="宋体" w:cs="宋体"/>
                <w:kern w:val="0"/>
                <w:sz w:val="28"/>
                <w:szCs w:val="28"/>
              </w:rPr>
              <w:t>建设项目内容</w:t>
            </w:r>
          </w:p>
        </w:tc>
        <w:tc>
          <w:tcPr>
            <w:tcW w:w="882" w:type="dxa"/>
            <w:tcBorders>
              <w:top w:val="single" w:color="auto" w:sz="4" w:space="0"/>
              <w:left w:val="nil"/>
              <w:bottom w:val="single" w:color="auto" w:sz="4" w:space="0"/>
              <w:right w:val="single" w:color="auto" w:sz="4" w:space="0"/>
            </w:tcBorders>
            <w:vAlign w:val="center"/>
          </w:tcPr>
          <w:p w14:paraId="2E36B486">
            <w:pPr>
              <w:widowControl/>
              <w:jc w:val="center"/>
              <w:rPr>
                <w:rFonts w:ascii="宋体" w:cs="宋体"/>
                <w:kern w:val="0"/>
                <w:sz w:val="28"/>
                <w:szCs w:val="28"/>
              </w:rPr>
            </w:pPr>
            <w:r>
              <w:rPr>
                <w:rFonts w:hint="eastAsia" w:ascii="宋体" w:hAnsi="宋体" w:cs="宋体"/>
                <w:kern w:val="0"/>
                <w:sz w:val="28"/>
                <w:szCs w:val="28"/>
              </w:rPr>
              <w:t>单位</w:t>
            </w:r>
          </w:p>
        </w:tc>
        <w:tc>
          <w:tcPr>
            <w:tcW w:w="2273" w:type="dxa"/>
            <w:tcBorders>
              <w:top w:val="single" w:color="auto" w:sz="4" w:space="0"/>
              <w:left w:val="nil"/>
              <w:bottom w:val="single" w:color="auto" w:sz="4" w:space="0"/>
              <w:right w:val="single" w:color="auto" w:sz="4" w:space="0"/>
            </w:tcBorders>
            <w:vAlign w:val="center"/>
          </w:tcPr>
          <w:p w14:paraId="03B839CC">
            <w:pPr>
              <w:widowControl/>
              <w:jc w:val="center"/>
              <w:rPr>
                <w:rFonts w:ascii="宋体" w:cs="宋体"/>
                <w:kern w:val="0"/>
                <w:sz w:val="28"/>
                <w:szCs w:val="28"/>
              </w:rPr>
            </w:pPr>
            <w:r>
              <w:rPr>
                <w:rFonts w:hint="eastAsia" w:ascii="宋体" w:hAnsi="宋体" w:cs="宋体"/>
                <w:kern w:val="0"/>
                <w:sz w:val="28"/>
                <w:szCs w:val="28"/>
              </w:rPr>
              <w:t>工程量</w:t>
            </w:r>
          </w:p>
        </w:tc>
      </w:tr>
      <w:tr w14:paraId="56D114B1">
        <w:tblPrEx>
          <w:tblCellMar>
            <w:top w:w="0" w:type="dxa"/>
            <w:left w:w="108" w:type="dxa"/>
            <w:bottom w:w="0" w:type="dxa"/>
            <w:right w:w="108" w:type="dxa"/>
          </w:tblCellMar>
        </w:tblPrEx>
        <w:trPr>
          <w:trHeight w:val="680" w:hRule="atLeast"/>
        </w:trPr>
        <w:tc>
          <w:tcPr>
            <w:tcW w:w="822" w:type="dxa"/>
            <w:tcBorders>
              <w:top w:val="single" w:color="auto" w:sz="4" w:space="0"/>
              <w:left w:val="single" w:color="auto" w:sz="4" w:space="0"/>
              <w:bottom w:val="single" w:color="auto" w:sz="4" w:space="0"/>
              <w:right w:val="single" w:color="auto" w:sz="4" w:space="0"/>
            </w:tcBorders>
            <w:vAlign w:val="center"/>
          </w:tcPr>
          <w:p w14:paraId="59F00861">
            <w:pPr>
              <w:widowControl/>
              <w:jc w:val="center"/>
              <w:rPr>
                <w:rFonts w:ascii="宋体" w:cs="宋体"/>
                <w:kern w:val="0"/>
                <w:sz w:val="28"/>
                <w:szCs w:val="28"/>
              </w:rPr>
            </w:pPr>
            <w:r>
              <w:rPr>
                <w:rFonts w:hint="eastAsia" w:ascii="宋体" w:hAnsi="宋体" w:cs="宋体"/>
                <w:kern w:val="0"/>
                <w:sz w:val="28"/>
                <w:szCs w:val="28"/>
              </w:rPr>
              <w:t>一</w:t>
            </w:r>
          </w:p>
        </w:tc>
        <w:tc>
          <w:tcPr>
            <w:tcW w:w="2518" w:type="dxa"/>
            <w:tcBorders>
              <w:top w:val="single" w:color="auto" w:sz="4" w:space="0"/>
              <w:left w:val="nil"/>
              <w:bottom w:val="single" w:color="auto" w:sz="4" w:space="0"/>
              <w:right w:val="single" w:color="auto" w:sz="4" w:space="0"/>
            </w:tcBorders>
            <w:vAlign w:val="center"/>
          </w:tcPr>
          <w:p w14:paraId="687E5D48">
            <w:pPr>
              <w:widowControl/>
              <w:jc w:val="center"/>
              <w:rPr>
                <w:rFonts w:ascii="宋体" w:eastAsia="仿宋_GB2312" w:cs="宋体"/>
                <w:kern w:val="0"/>
                <w:sz w:val="28"/>
                <w:szCs w:val="28"/>
              </w:rPr>
            </w:pPr>
            <w:r>
              <w:rPr>
                <w:rFonts w:hint="eastAsia" w:ascii="宋体" w:eastAsia="仿宋_GB2312" w:cs="宋体"/>
                <w:kern w:val="0"/>
                <w:sz w:val="28"/>
                <w:szCs w:val="28"/>
              </w:rPr>
              <w:t>种植大棚</w:t>
            </w:r>
          </w:p>
        </w:tc>
        <w:tc>
          <w:tcPr>
            <w:tcW w:w="2790" w:type="dxa"/>
            <w:tcBorders>
              <w:top w:val="single" w:color="auto" w:sz="4" w:space="0"/>
              <w:left w:val="nil"/>
              <w:bottom w:val="single" w:color="auto" w:sz="4" w:space="0"/>
              <w:right w:val="single" w:color="auto" w:sz="4" w:space="0"/>
            </w:tcBorders>
            <w:vAlign w:val="center"/>
          </w:tcPr>
          <w:p w14:paraId="52CD9083">
            <w:pPr>
              <w:widowControl/>
              <w:spacing w:line="500" w:lineRule="exact"/>
              <w:jc w:val="center"/>
              <w:rPr>
                <w:rFonts w:ascii="宋体" w:eastAsia="宋体" w:cs="宋体"/>
                <w:kern w:val="0"/>
                <w:sz w:val="28"/>
                <w:szCs w:val="28"/>
              </w:rPr>
            </w:pPr>
            <w:r>
              <w:rPr>
                <w:rFonts w:hint="eastAsia" w:ascii="宋体" w:eastAsia="宋体" w:cs="宋体"/>
                <w:kern w:val="0"/>
                <w:sz w:val="28"/>
                <w:szCs w:val="28"/>
              </w:rPr>
              <w:t>现代化大棚、灌溉配套设施</w:t>
            </w:r>
          </w:p>
        </w:tc>
        <w:tc>
          <w:tcPr>
            <w:tcW w:w="882" w:type="dxa"/>
            <w:tcBorders>
              <w:top w:val="single" w:color="auto" w:sz="4" w:space="0"/>
              <w:left w:val="nil"/>
              <w:bottom w:val="single" w:color="auto" w:sz="4" w:space="0"/>
              <w:right w:val="single" w:color="auto" w:sz="4" w:space="0"/>
            </w:tcBorders>
            <w:vAlign w:val="center"/>
          </w:tcPr>
          <w:p w14:paraId="332DC702">
            <w:pPr>
              <w:widowControl/>
              <w:jc w:val="center"/>
              <w:rPr>
                <w:rFonts w:ascii="宋体" w:cs="宋体"/>
                <w:kern w:val="0"/>
                <w:sz w:val="28"/>
                <w:szCs w:val="28"/>
              </w:rPr>
            </w:pPr>
            <w:r>
              <w:rPr>
                <w:rFonts w:hint="eastAsia" w:ascii="宋体" w:cs="宋体"/>
                <w:kern w:val="0"/>
                <w:sz w:val="28"/>
                <w:szCs w:val="28"/>
              </w:rPr>
              <w:t>亩</w:t>
            </w:r>
          </w:p>
        </w:tc>
        <w:tc>
          <w:tcPr>
            <w:tcW w:w="2273" w:type="dxa"/>
            <w:tcBorders>
              <w:top w:val="single" w:color="auto" w:sz="4" w:space="0"/>
              <w:left w:val="nil"/>
              <w:bottom w:val="single" w:color="auto" w:sz="4" w:space="0"/>
              <w:right w:val="single" w:color="auto" w:sz="4" w:space="0"/>
            </w:tcBorders>
            <w:vAlign w:val="center"/>
          </w:tcPr>
          <w:p w14:paraId="7E387442">
            <w:pPr>
              <w:widowControl/>
              <w:jc w:val="center"/>
              <w:rPr>
                <w:rFonts w:ascii="宋体" w:eastAsia="宋体" w:cs="宋体"/>
                <w:kern w:val="0"/>
                <w:sz w:val="28"/>
                <w:szCs w:val="28"/>
              </w:rPr>
            </w:pPr>
            <w:r>
              <w:rPr>
                <w:rFonts w:ascii="宋体" w:eastAsia="宋体" w:cs="宋体"/>
                <w:kern w:val="0"/>
                <w:sz w:val="28"/>
                <w:szCs w:val="28"/>
              </w:rPr>
              <w:t>6.92</w:t>
            </w:r>
          </w:p>
        </w:tc>
      </w:tr>
    </w:tbl>
    <w:p w14:paraId="2E13A8F0">
      <w:pPr>
        <w:spacing w:before="312" w:beforeLines="100" w:after="312" w:afterLines="100" w:line="56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第四章  项目投资概算</w:t>
      </w:r>
    </w:p>
    <w:p w14:paraId="4344C279">
      <w:pPr>
        <w:spacing w:line="60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一、工程概况：</w:t>
      </w:r>
    </w:p>
    <w:p w14:paraId="3FE57A24">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t>1、</w:t>
      </w:r>
      <w:r>
        <w:rPr>
          <w:rFonts w:hint="eastAsia" w:ascii="仿宋" w:hAnsi="仿宋" w:eastAsia="仿宋" w:cs="仿宋_GB2312"/>
          <w:color w:val="000000" w:themeColor="text1"/>
          <w:sz w:val="32"/>
          <w:szCs w:val="32"/>
          <w14:textFill>
            <w14:solidFill>
              <w14:schemeClr w14:val="tx1"/>
            </w14:solidFill>
          </w14:textFill>
        </w:rPr>
        <w:t>本工程为2025年通海县秀山街道长河社区溥家山有机蔬菜种植基地大棚建设项目，建设内容包括钢架大棚、田间灌溉管道、喷灌设施等，具体内容详见图纸及工程量清单。</w:t>
      </w:r>
    </w:p>
    <w:p w14:paraId="618B9D47">
      <w:pPr>
        <w:spacing w:line="60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二、编制依据：</w:t>
      </w:r>
    </w:p>
    <w:p w14:paraId="441DA3B4">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1、根据建设单位提供相关资料</w:t>
      </w:r>
    </w:p>
    <w:p w14:paraId="401E1458">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2、依照云南省住房和城乡建设厅文件云建科（2021)15号文规定，采用2020版云南省建设工程造价计价依据；</w:t>
      </w:r>
    </w:p>
    <w:p w14:paraId="5CFF59A5">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3、依照（云南省建设工程造价计价标准)（2020版）：</w:t>
      </w:r>
    </w:p>
    <w:p w14:paraId="4B1EFB70">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(1)（云南省建设工程造价计价规则及机械仪器仪表台班费用定额）DBJ53/T-58-2020；</w:t>
      </w:r>
    </w:p>
    <w:p w14:paraId="7EA0D21F">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(2)（云南省建筑工程计价标准）（DBJ53/T-61-2020）；</w:t>
      </w:r>
    </w:p>
    <w:p w14:paraId="7AA9F8AD">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(3)（云南省通用安装工程计价标准）（DBJ53/T-63-2020）；</w:t>
      </w:r>
    </w:p>
    <w:p w14:paraId="65B60A25">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(4)（云南省市政安装工程计价标准）（DBJ53/T-59-2020）</w:t>
      </w:r>
    </w:p>
    <w:p w14:paraId="13B00CAE">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4、依照云南省住房和城乡建设厅发布的（关于建筑营业税改增值税后调整云南省建设工程造价计价依据的实施意见的通知）云建标(2016)207号文件；</w:t>
      </w:r>
    </w:p>
    <w:p w14:paraId="63E31D84">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5、依照（云南省住房和城乡建设厅关于重新调整云南省建设工程造价计价依据中税金综合税率的通知）云建科函(2019)62号文；</w:t>
      </w:r>
    </w:p>
    <w:p w14:paraId="1AF03489">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6、主要材料价格依据：按玉溪工程建设标准造价（通海地区）2025年第1期价格及市场价格执行；</w:t>
      </w:r>
    </w:p>
    <w:p w14:paraId="0C1C2E9C">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7、人工费调差10.39%已包含在综合单价中。</w:t>
      </w:r>
    </w:p>
    <w:p w14:paraId="3034CB0C">
      <w:pPr>
        <w:spacing w:line="60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三、清单单价计价方式及其他：</w:t>
      </w:r>
    </w:p>
    <w:p w14:paraId="745E63EC">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1、本工程采用全费用清单计价模式，清单综合单价已包含人工费、材料费、机械费、管理费、措施费、利润、规费、税金等全部费用</w:t>
      </w:r>
    </w:p>
    <w:p w14:paraId="642C4965">
      <w:pPr>
        <w:spacing w:line="600" w:lineRule="exact"/>
        <w:ind w:firstLine="640" w:firstLineChars="200"/>
        <w:rPr>
          <w:rFonts w:hint="eastAsia"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2、工程量清单中工程量为暂定工程量，结算时工程量按实际完成工程量为准，单价按投标单价执行。</w:t>
      </w:r>
    </w:p>
    <w:p w14:paraId="32031029">
      <w:pPr>
        <w:pStyle w:val="2"/>
        <w:rPr>
          <w:rFonts w:hint="eastAsia" w:ascii="仿宋" w:hAnsi="仿宋" w:eastAsia="仿宋" w:cs="仿宋_GB2312"/>
          <w:color w:val="000000" w:themeColor="text1"/>
          <w:sz w:val="32"/>
          <w:szCs w:val="32"/>
          <w14:textFill>
            <w14:solidFill>
              <w14:schemeClr w14:val="tx1"/>
            </w14:solidFill>
          </w14:textFill>
        </w:rPr>
      </w:pPr>
    </w:p>
    <w:p w14:paraId="13A4E035">
      <w:pPr>
        <w:rPr>
          <w:rFonts w:hint="eastAsia" w:ascii="仿宋" w:hAnsi="仿宋" w:eastAsia="仿宋" w:cs="仿宋_GB2312"/>
          <w:color w:val="000000" w:themeColor="text1"/>
          <w:sz w:val="32"/>
          <w:szCs w:val="32"/>
          <w14:textFill>
            <w14:solidFill>
              <w14:schemeClr w14:val="tx1"/>
            </w14:solidFill>
          </w14:textFill>
        </w:rPr>
      </w:pPr>
    </w:p>
    <w:p w14:paraId="4275BACD">
      <w:pPr>
        <w:pStyle w:val="2"/>
        <w:keepNext/>
        <w:keepLines/>
        <w:pageBreakBefore w:val="0"/>
        <w:widowControl w:val="0"/>
        <w:kinsoku/>
        <w:wordWrap/>
        <w:overflowPunct/>
        <w:topLinePunct w:val="0"/>
        <w:autoSpaceDE/>
        <w:autoSpaceDN/>
        <w:bidi w:val="0"/>
        <w:adjustRightInd/>
        <w:snapToGrid/>
        <w:spacing w:before="0" w:after="0" w:line="240" w:lineRule="exact"/>
        <w:textAlignment w:val="auto"/>
      </w:pPr>
    </w:p>
    <w:p w14:paraId="6FB67850"/>
    <w:p w14:paraId="06F7C9EE">
      <w:pPr>
        <w:pStyle w:val="2"/>
        <w:keepNext/>
        <w:keepLines/>
        <w:pageBreakBefore w:val="0"/>
        <w:widowControl w:val="0"/>
        <w:kinsoku/>
        <w:wordWrap/>
        <w:overflowPunct/>
        <w:topLinePunct w:val="0"/>
        <w:autoSpaceDE/>
        <w:autoSpaceDN/>
        <w:bidi w:val="0"/>
        <w:adjustRightInd/>
        <w:snapToGrid/>
        <w:spacing w:before="0" w:after="0" w:line="240" w:lineRule="exact"/>
        <w:textAlignment w:val="auto"/>
      </w:pPr>
    </w:p>
    <w:p w14:paraId="5D8849F6">
      <w:pPr>
        <w:spacing w:line="600" w:lineRule="exact"/>
        <w:ind w:firstLine="643" w:firstLineChars="200"/>
        <w:jc w:val="center"/>
        <w:rPr>
          <w:rFonts w:hint="eastAsia" w:ascii="仿宋" w:hAnsi="仿宋" w:eastAsia="仿宋" w:cs="仿宋_GB2312"/>
          <w:b/>
          <w:bCs/>
          <w:sz w:val="32"/>
          <w:szCs w:val="32"/>
        </w:rPr>
      </w:pPr>
      <w:r>
        <w:rPr>
          <w:rFonts w:hint="eastAsia" w:ascii="仿宋_GB2312" w:hAnsi="仿宋_GB2312" w:eastAsia="仿宋_GB2312" w:cs="仿宋_GB2312"/>
          <w:b/>
          <w:bCs/>
          <w:sz w:val="32"/>
          <w:szCs w:val="32"/>
        </w:rPr>
        <w:t>四．</w:t>
      </w:r>
      <w:r>
        <w:rPr>
          <w:rFonts w:hint="eastAsia" w:ascii="仿宋" w:hAnsi="仿宋" w:eastAsia="仿宋" w:cs="仿宋_GB2312"/>
          <w:b/>
          <w:bCs/>
          <w:sz w:val="32"/>
          <w:szCs w:val="32"/>
        </w:rPr>
        <w:t>2025年通海县秀山街道长</w:t>
      </w:r>
      <w:r>
        <w:rPr>
          <w:rFonts w:hint="eastAsia" w:ascii="仿宋" w:hAnsi="仿宋" w:eastAsia="仿宋" w:cs="微软雅黑"/>
          <w:b/>
          <w:bCs/>
          <w:sz w:val="32"/>
          <w:szCs w:val="32"/>
        </w:rPr>
        <w:t>河</w:t>
      </w:r>
      <w:r>
        <w:rPr>
          <w:rFonts w:hint="eastAsia" w:ascii="仿宋" w:hAnsi="仿宋" w:eastAsia="仿宋" w:cs="___WRD_EMBED_SUB_42"/>
          <w:b/>
          <w:bCs/>
          <w:sz w:val="32"/>
          <w:szCs w:val="32"/>
        </w:rPr>
        <w:t>社区</w:t>
      </w:r>
      <w:r>
        <w:rPr>
          <w:rFonts w:hint="eastAsia" w:ascii="仿宋" w:hAnsi="仿宋" w:eastAsia="仿宋" w:cs="微软雅黑"/>
          <w:b/>
          <w:bCs/>
          <w:sz w:val="32"/>
          <w:szCs w:val="32"/>
        </w:rPr>
        <w:t>溥</w:t>
      </w:r>
      <w:r>
        <w:rPr>
          <w:rFonts w:hint="eastAsia" w:ascii="仿宋" w:hAnsi="仿宋" w:eastAsia="仿宋" w:cs="___WRD_EMBED_SUB_42"/>
          <w:b/>
          <w:bCs/>
          <w:sz w:val="32"/>
          <w:szCs w:val="32"/>
        </w:rPr>
        <w:t>家山有机蔬菜种植基地大棚建设项目</w:t>
      </w:r>
      <w:r>
        <w:rPr>
          <w:rFonts w:hint="eastAsia" w:ascii="仿宋" w:hAnsi="仿宋" w:eastAsia="仿宋" w:cs="仿宋_GB2312"/>
          <w:b/>
          <w:bCs/>
          <w:sz w:val="32"/>
          <w:szCs w:val="32"/>
        </w:rPr>
        <w:t>工程概算表</w:t>
      </w:r>
    </w:p>
    <w:p w14:paraId="7C02C638">
      <w:pPr>
        <w:pStyle w:val="2"/>
        <w:keepNext/>
        <w:keepLines/>
        <w:pageBreakBefore w:val="0"/>
        <w:widowControl w:val="0"/>
        <w:kinsoku/>
        <w:wordWrap/>
        <w:overflowPunct/>
        <w:topLinePunct w:val="0"/>
        <w:autoSpaceDE/>
        <w:autoSpaceDN/>
        <w:bidi w:val="0"/>
        <w:adjustRightInd/>
        <w:snapToGrid/>
        <w:spacing w:before="0" w:after="0" w:line="420" w:lineRule="exact"/>
        <w:textAlignment w:val="auto"/>
      </w:pPr>
    </w:p>
    <w:tbl>
      <w:tblPr>
        <w:tblStyle w:val="11"/>
        <w:tblW w:w="8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2700"/>
        <w:gridCol w:w="929"/>
        <w:gridCol w:w="1109"/>
        <w:gridCol w:w="1370"/>
        <w:gridCol w:w="1450"/>
      </w:tblGrid>
      <w:tr w14:paraId="060B6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82" w:type="dxa"/>
            <w:vMerge w:val="restart"/>
            <w:tcBorders>
              <w:top w:val="single" w:color="auto" w:sz="4" w:space="0"/>
              <w:left w:val="single" w:color="auto" w:sz="4" w:space="0"/>
              <w:bottom w:val="single" w:color="auto" w:sz="4" w:space="0"/>
              <w:right w:val="single" w:color="auto" w:sz="4" w:space="0"/>
            </w:tcBorders>
            <w:vAlign w:val="center"/>
          </w:tcPr>
          <w:p w14:paraId="700F9A04">
            <w:pPr>
              <w:spacing w:line="44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编</w:t>
            </w:r>
          </w:p>
          <w:p w14:paraId="21948EF4">
            <w:pPr>
              <w:spacing w:line="44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号</w:t>
            </w:r>
          </w:p>
        </w:tc>
        <w:tc>
          <w:tcPr>
            <w:tcW w:w="2700" w:type="dxa"/>
            <w:vMerge w:val="restart"/>
            <w:tcBorders>
              <w:top w:val="single" w:color="auto" w:sz="4" w:space="0"/>
              <w:left w:val="single" w:color="auto" w:sz="4" w:space="0"/>
              <w:bottom w:val="single" w:color="auto" w:sz="4" w:space="0"/>
              <w:right w:val="single" w:color="auto" w:sz="4" w:space="0"/>
            </w:tcBorders>
            <w:vAlign w:val="center"/>
          </w:tcPr>
          <w:p w14:paraId="5B3CF816">
            <w:pPr>
              <w:spacing w:line="44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项目名称</w:t>
            </w:r>
          </w:p>
        </w:tc>
        <w:tc>
          <w:tcPr>
            <w:tcW w:w="4858" w:type="dxa"/>
            <w:gridSpan w:val="4"/>
            <w:tcBorders>
              <w:top w:val="single" w:color="auto" w:sz="4" w:space="0"/>
              <w:left w:val="single" w:color="auto" w:sz="4" w:space="0"/>
              <w:bottom w:val="single" w:color="auto" w:sz="4" w:space="0"/>
              <w:right w:val="single" w:color="auto" w:sz="4" w:space="0"/>
            </w:tcBorders>
            <w:vAlign w:val="center"/>
          </w:tcPr>
          <w:p w14:paraId="4D064ED7">
            <w:pPr>
              <w:spacing w:line="44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项目资金概算</w:t>
            </w:r>
          </w:p>
        </w:tc>
      </w:tr>
      <w:tr w14:paraId="11A3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782" w:type="dxa"/>
            <w:vMerge w:val="continue"/>
            <w:tcBorders>
              <w:top w:val="single" w:color="auto" w:sz="4" w:space="0"/>
              <w:left w:val="single" w:color="auto" w:sz="4" w:space="0"/>
              <w:bottom w:val="single" w:color="auto" w:sz="4" w:space="0"/>
              <w:right w:val="single" w:color="auto" w:sz="4" w:space="0"/>
            </w:tcBorders>
            <w:vAlign w:val="center"/>
          </w:tcPr>
          <w:p w14:paraId="7EBC3F4A">
            <w:pPr>
              <w:widowControl/>
              <w:jc w:val="left"/>
              <w:rPr>
                <w:rFonts w:ascii="仿宋_GB2312" w:hAnsi="仿宋_GB2312" w:eastAsia="仿宋_GB2312" w:cs="仿宋_GB2312"/>
                <w:b/>
                <w:bCs/>
                <w:sz w:val="28"/>
                <w:szCs w:val="28"/>
              </w:rPr>
            </w:pPr>
          </w:p>
        </w:tc>
        <w:tc>
          <w:tcPr>
            <w:tcW w:w="2700" w:type="dxa"/>
            <w:vMerge w:val="continue"/>
            <w:tcBorders>
              <w:top w:val="single" w:color="auto" w:sz="4" w:space="0"/>
              <w:left w:val="single" w:color="auto" w:sz="4" w:space="0"/>
              <w:bottom w:val="single" w:color="auto" w:sz="4" w:space="0"/>
              <w:right w:val="single" w:color="auto" w:sz="4" w:space="0"/>
            </w:tcBorders>
            <w:vAlign w:val="center"/>
          </w:tcPr>
          <w:p w14:paraId="16D4F6CB">
            <w:pPr>
              <w:widowControl/>
              <w:jc w:val="left"/>
              <w:rPr>
                <w:rFonts w:ascii="仿宋_GB2312" w:hAnsi="仿宋_GB2312" w:eastAsia="仿宋_GB2312" w:cs="仿宋_GB2312"/>
                <w:b/>
                <w:bCs/>
                <w:sz w:val="28"/>
                <w:szCs w:val="28"/>
              </w:rPr>
            </w:pPr>
          </w:p>
        </w:tc>
        <w:tc>
          <w:tcPr>
            <w:tcW w:w="929" w:type="dxa"/>
            <w:tcBorders>
              <w:top w:val="single" w:color="auto" w:sz="4" w:space="0"/>
              <w:left w:val="single" w:color="auto" w:sz="4" w:space="0"/>
              <w:bottom w:val="single" w:color="auto" w:sz="4" w:space="0"/>
              <w:right w:val="single" w:color="auto" w:sz="4" w:space="0"/>
            </w:tcBorders>
            <w:vAlign w:val="center"/>
          </w:tcPr>
          <w:p w14:paraId="030C756F">
            <w:pPr>
              <w:spacing w:line="44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单位</w:t>
            </w:r>
          </w:p>
        </w:tc>
        <w:tc>
          <w:tcPr>
            <w:tcW w:w="1109" w:type="dxa"/>
            <w:tcBorders>
              <w:top w:val="single" w:color="auto" w:sz="4" w:space="0"/>
              <w:left w:val="single" w:color="auto" w:sz="4" w:space="0"/>
              <w:bottom w:val="single" w:color="auto" w:sz="4" w:space="0"/>
              <w:right w:val="single" w:color="auto" w:sz="4" w:space="0"/>
            </w:tcBorders>
            <w:vAlign w:val="center"/>
          </w:tcPr>
          <w:p w14:paraId="1001D2D5">
            <w:pPr>
              <w:spacing w:line="44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工程量</w:t>
            </w:r>
          </w:p>
        </w:tc>
        <w:tc>
          <w:tcPr>
            <w:tcW w:w="1370" w:type="dxa"/>
            <w:tcBorders>
              <w:top w:val="single" w:color="auto" w:sz="4" w:space="0"/>
              <w:left w:val="single" w:color="auto" w:sz="4" w:space="0"/>
              <w:bottom w:val="single" w:color="auto" w:sz="4" w:space="0"/>
              <w:right w:val="single" w:color="auto" w:sz="4" w:space="0"/>
            </w:tcBorders>
            <w:vAlign w:val="center"/>
          </w:tcPr>
          <w:p w14:paraId="3101EF01">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综合单价（元）</w:t>
            </w:r>
          </w:p>
        </w:tc>
        <w:tc>
          <w:tcPr>
            <w:tcW w:w="1450" w:type="dxa"/>
            <w:tcBorders>
              <w:top w:val="single" w:color="auto" w:sz="4" w:space="0"/>
              <w:left w:val="single" w:color="auto" w:sz="4" w:space="0"/>
              <w:bottom w:val="single" w:color="auto" w:sz="4" w:space="0"/>
              <w:right w:val="single" w:color="auto" w:sz="4" w:space="0"/>
            </w:tcBorders>
            <w:vAlign w:val="center"/>
          </w:tcPr>
          <w:p w14:paraId="323AB7A1">
            <w:pPr>
              <w:spacing w:line="360" w:lineRule="exac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概算投资（万元）</w:t>
            </w:r>
          </w:p>
        </w:tc>
      </w:tr>
      <w:tr w14:paraId="3F437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2" w:type="dxa"/>
            <w:tcBorders>
              <w:top w:val="single" w:color="auto" w:sz="4" w:space="0"/>
              <w:left w:val="single" w:color="auto" w:sz="4" w:space="0"/>
              <w:bottom w:val="single" w:color="auto" w:sz="4" w:space="0"/>
              <w:right w:val="single" w:color="auto" w:sz="4" w:space="0"/>
            </w:tcBorders>
            <w:vAlign w:val="center"/>
          </w:tcPr>
          <w:p w14:paraId="46858CF0">
            <w:pPr>
              <w:spacing w:line="44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一</w:t>
            </w:r>
          </w:p>
        </w:tc>
        <w:tc>
          <w:tcPr>
            <w:tcW w:w="6108" w:type="dxa"/>
            <w:gridSpan w:val="4"/>
            <w:tcBorders>
              <w:top w:val="single" w:color="auto" w:sz="4" w:space="0"/>
              <w:left w:val="single" w:color="auto" w:sz="4" w:space="0"/>
              <w:bottom w:val="single" w:color="auto" w:sz="4" w:space="0"/>
              <w:right w:val="single" w:color="auto" w:sz="4" w:space="0"/>
            </w:tcBorders>
            <w:vAlign w:val="center"/>
          </w:tcPr>
          <w:p w14:paraId="0C7CB100">
            <w:pPr>
              <w:rPr>
                <w:rFonts w:ascii="仿宋_GB2312" w:hAnsi="仿宋_GB2312" w:eastAsia="仿宋_GB2312" w:cs="仿宋_GB2312"/>
                <w:b/>
                <w:szCs w:val="21"/>
              </w:rPr>
            </w:pPr>
            <w:r>
              <w:rPr>
                <w:rFonts w:hint="eastAsia" w:ascii="仿宋_GB2312" w:hAnsi="仿宋_GB2312" w:eastAsia="仿宋_GB2312" w:cs="仿宋_GB2312"/>
                <w:b/>
                <w:szCs w:val="21"/>
              </w:rPr>
              <w:t>钢架大棚</w:t>
            </w:r>
          </w:p>
        </w:tc>
        <w:tc>
          <w:tcPr>
            <w:tcW w:w="1450" w:type="dxa"/>
            <w:tcBorders>
              <w:top w:val="single" w:color="auto" w:sz="4" w:space="0"/>
              <w:left w:val="single" w:color="auto" w:sz="4" w:space="0"/>
              <w:bottom w:val="single" w:color="auto" w:sz="4" w:space="0"/>
              <w:right w:val="single" w:color="auto" w:sz="4" w:space="0"/>
            </w:tcBorders>
            <w:vAlign w:val="center"/>
          </w:tcPr>
          <w:p w14:paraId="269F105D">
            <w:pPr>
              <w:spacing w:line="500" w:lineRule="exact"/>
              <w:jc w:val="right"/>
              <w:rPr>
                <w:rFonts w:ascii="仿宋" w:hAnsi="仿宋" w:eastAsia="仿宋" w:cs="仿宋_GB2312"/>
                <w:b/>
                <w:bCs/>
                <w:sz w:val="24"/>
              </w:rPr>
            </w:pPr>
            <w:r>
              <w:rPr>
                <w:rFonts w:ascii="仿宋" w:hAnsi="仿宋" w:eastAsia="仿宋" w:cs="仿宋_GB2312"/>
                <w:b/>
                <w:bCs/>
                <w:sz w:val="24"/>
              </w:rPr>
              <w:t>33.3</w:t>
            </w:r>
          </w:p>
        </w:tc>
      </w:tr>
      <w:tr w14:paraId="7DC94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2" w:type="dxa"/>
            <w:tcBorders>
              <w:top w:val="single" w:color="auto" w:sz="4" w:space="0"/>
              <w:left w:val="single" w:color="auto" w:sz="4" w:space="0"/>
              <w:bottom w:val="single" w:color="auto" w:sz="4" w:space="0"/>
              <w:right w:val="single" w:color="auto" w:sz="4" w:space="0"/>
            </w:tcBorders>
            <w:vAlign w:val="center"/>
          </w:tcPr>
          <w:p w14:paraId="1B5BAF7C">
            <w:pPr>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1.1</w:t>
            </w:r>
          </w:p>
        </w:tc>
        <w:tc>
          <w:tcPr>
            <w:tcW w:w="2700" w:type="dxa"/>
            <w:tcBorders>
              <w:top w:val="single" w:color="auto" w:sz="4" w:space="0"/>
              <w:left w:val="single" w:color="auto" w:sz="4" w:space="0"/>
              <w:bottom w:val="single" w:color="auto" w:sz="4" w:space="0"/>
              <w:right w:val="single" w:color="auto" w:sz="4" w:space="0"/>
            </w:tcBorders>
            <w:vAlign w:val="center"/>
          </w:tcPr>
          <w:p w14:paraId="2767F8F9">
            <w:pPr>
              <w:widowControl/>
              <w:jc w:val="left"/>
              <w:textAlignment w:val="center"/>
              <w:rPr>
                <w:rFonts w:ascii="仿宋" w:hAnsi="仿宋" w:eastAsia="仿宋" w:cs="仿宋_GB2312"/>
                <w:sz w:val="24"/>
              </w:rPr>
            </w:pPr>
            <w:r>
              <w:rPr>
                <w:rFonts w:hint="eastAsia" w:ascii="仿宋" w:hAnsi="仿宋" w:eastAsia="仿宋" w:cs="宋体"/>
                <w:color w:val="000000"/>
                <w:kern w:val="0"/>
                <w:sz w:val="24"/>
                <w:lang w:bidi="ar"/>
              </w:rPr>
              <w:t>平整场地</w:t>
            </w:r>
          </w:p>
        </w:tc>
        <w:tc>
          <w:tcPr>
            <w:tcW w:w="929" w:type="dxa"/>
            <w:tcBorders>
              <w:top w:val="single" w:color="auto" w:sz="4" w:space="0"/>
              <w:left w:val="single" w:color="auto" w:sz="4" w:space="0"/>
              <w:bottom w:val="single" w:color="auto" w:sz="4" w:space="0"/>
              <w:right w:val="single" w:color="auto" w:sz="4" w:space="0"/>
            </w:tcBorders>
            <w:vAlign w:val="center"/>
          </w:tcPr>
          <w:p w14:paraId="5AC72286">
            <w:pPr>
              <w:widowControl/>
              <w:jc w:val="center"/>
              <w:textAlignment w:val="center"/>
              <w:rPr>
                <w:rFonts w:ascii="仿宋" w:hAnsi="仿宋" w:eastAsia="仿宋" w:cs="仿宋_GB2312"/>
                <w:sz w:val="24"/>
              </w:rPr>
            </w:pPr>
            <w:r>
              <w:rPr>
                <w:rFonts w:hint="eastAsia" w:ascii="仿宋" w:hAnsi="仿宋" w:eastAsia="仿宋"/>
                <w:sz w:val="24"/>
              </w:rPr>
              <w:t>m2</w:t>
            </w:r>
          </w:p>
        </w:tc>
        <w:tc>
          <w:tcPr>
            <w:tcW w:w="1109" w:type="dxa"/>
            <w:tcBorders>
              <w:top w:val="single" w:color="auto" w:sz="4" w:space="0"/>
              <w:left w:val="single" w:color="auto" w:sz="4" w:space="0"/>
              <w:bottom w:val="single" w:color="auto" w:sz="4" w:space="0"/>
              <w:right w:val="single" w:color="auto" w:sz="4" w:space="0"/>
            </w:tcBorders>
            <w:vAlign w:val="center"/>
          </w:tcPr>
          <w:p w14:paraId="2484661E">
            <w:pPr>
              <w:widowControl/>
              <w:jc w:val="right"/>
              <w:textAlignment w:val="center"/>
              <w:rPr>
                <w:rFonts w:ascii="仿宋" w:hAnsi="仿宋" w:eastAsia="仿宋" w:cs="仿宋_GB2312"/>
                <w:sz w:val="24"/>
              </w:rPr>
            </w:pPr>
            <w:r>
              <w:rPr>
                <w:rFonts w:ascii="仿宋" w:hAnsi="仿宋" w:eastAsia="仿宋" w:cs="宋体"/>
                <w:color w:val="000000"/>
                <w:kern w:val="0"/>
                <w:sz w:val="24"/>
                <w:lang w:bidi="ar"/>
              </w:rPr>
              <w:t>4608</w:t>
            </w:r>
          </w:p>
        </w:tc>
        <w:tc>
          <w:tcPr>
            <w:tcW w:w="1370" w:type="dxa"/>
            <w:tcBorders>
              <w:top w:val="single" w:color="auto" w:sz="4" w:space="0"/>
              <w:left w:val="single" w:color="auto" w:sz="4" w:space="0"/>
              <w:bottom w:val="single" w:color="auto" w:sz="4" w:space="0"/>
              <w:right w:val="single" w:color="auto" w:sz="4" w:space="0"/>
            </w:tcBorders>
            <w:vAlign w:val="center"/>
          </w:tcPr>
          <w:p w14:paraId="064E54E9">
            <w:pPr>
              <w:widowControl/>
              <w:jc w:val="right"/>
              <w:textAlignment w:val="center"/>
              <w:rPr>
                <w:rFonts w:ascii="仿宋" w:hAnsi="仿宋" w:eastAsia="仿宋" w:cs="仿宋_GB2312"/>
                <w:sz w:val="24"/>
              </w:rPr>
            </w:pPr>
            <w:r>
              <w:rPr>
                <w:rFonts w:ascii="仿宋" w:hAnsi="仿宋" w:eastAsia="仿宋" w:cs="宋体"/>
                <w:color w:val="000000"/>
                <w:kern w:val="0"/>
                <w:sz w:val="24"/>
                <w:lang w:bidi="ar"/>
              </w:rPr>
              <w:t>0.82</w:t>
            </w:r>
          </w:p>
        </w:tc>
        <w:tc>
          <w:tcPr>
            <w:tcW w:w="1450" w:type="dxa"/>
            <w:tcBorders>
              <w:top w:val="single" w:color="auto" w:sz="4" w:space="0"/>
              <w:left w:val="single" w:color="auto" w:sz="4" w:space="0"/>
              <w:bottom w:val="single" w:color="auto" w:sz="4" w:space="0"/>
              <w:right w:val="single" w:color="auto" w:sz="4" w:space="0"/>
            </w:tcBorders>
            <w:vAlign w:val="center"/>
          </w:tcPr>
          <w:p w14:paraId="061C111E">
            <w:pPr>
              <w:widowControl/>
              <w:jc w:val="right"/>
              <w:textAlignment w:val="center"/>
              <w:rPr>
                <w:rFonts w:ascii="仿宋" w:hAnsi="仿宋" w:eastAsia="仿宋" w:cs="仿宋_GB2312"/>
                <w:sz w:val="24"/>
              </w:rPr>
            </w:pPr>
            <w:r>
              <w:rPr>
                <w:rFonts w:ascii="仿宋" w:hAnsi="仿宋" w:eastAsia="仿宋" w:cs="宋体"/>
                <w:color w:val="000000"/>
                <w:kern w:val="0"/>
                <w:sz w:val="24"/>
                <w:lang w:bidi="ar"/>
              </w:rPr>
              <w:t>0.38</w:t>
            </w:r>
          </w:p>
        </w:tc>
      </w:tr>
      <w:tr w14:paraId="16BA2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2" w:type="dxa"/>
            <w:tcBorders>
              <w:top w:val="single" w:color="auto" w:sz="4" w:space="0"/>
              <w:left w:val="single" w:color="auto" w:sz="4" w:space="0"/>
              <w:bottom w:val="single" w:color="auto" w:sz="4" w:space="0"/>
              <w:right w:val="single" w:color="auto" w:sz="4" w:space="0"/>
            </w:tcBorders>
            <w:vAlign w:val="center"/>
          </w:tcPr>
          <w:p w14:paraId="2ECD5509">
            <w:pPr>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2700" w:type="dxa"/>
            <w:tcBorders>
              <w:top w:val="single" w:color="auto" w:sz="4" w:space="0"/>
              <w:left w:val="single" w:color="auto" w:sz="4" w:space="0"/>
              <w:bottom w:val="single" w:color="auto" w:sz="4" w:space="0"/>
              <w:right w:val="single" w:color="auto" w:sz="4" w:space="0"/>
            </w:tcBorders>
            <w:vAlign w:val="center"/>
          </w:tcPr>
          <w:p w14:paraId="16440055">
            <w:pPr>
              <w:widowControl/>
              <w:jc w:val="left"/>
              <w:rPr>
                <w:rFonts w:ascii="仿宋" w:hAnsi="仿宋" w:eastAsia="仿宋" w:cs="宋体"/>
                <w:kern w:val="0"/>
                <w:sz w:val="24"/>
              </w:rPr>
            </w:pPr>
            <w:r>
              <w:rPr>
                <w:rFonts w:hint="eastAsia" w:ascii="仿宋" w:hAnsi="仿宋" w:eastAsia="仿宋"/>
                <w:sz w:val="24"/>
              </w:rPr>
              <w:t>人工挖沟槽土方</w:t>
            </w:r>
          </w:p>
        </w:tc>
        <w:tc>
          <w:tcPr>
            <w:tcW w:w="929" w:type="dxa"/>
            <w:tcBorders>
              <w:top w:val="single" w:color="auto" w:sz="4" w:space="0"/>
              <w:left w:val="single" w:color="auto" w:sz="4" w:space="0"/>
              <w:bottom w:val="single" w:color="auto" w:sz="4" w:space="0"/>
              <w:right w:val="single" w:color="auto" w:sz="4" w:space="0"/>
            </w:tcBorders>
            <w:vAlign w:val="center"/>
          </w:tcPr>
          <w:p w14:paraId="49CD69FC">
            <w:pPr>
              <w:widowControl/>
              <w:jc w:val="center"/>
              <w:rPr>
                <w:rFonts w:ascii="仿宋" w:hAnsi="仿宋" w:eastAsia="仿宋" w:cs="宋体"/>
                <w:kern w:val="0"/>
                <w:sz w:val="24"/>
              </w:rPr>
            </w:pPr>
            <w:r>
              <w:rPr>
                <w:rFonts w:hint="eastAsia" w:ascii="仿宋" w:hAnsi="仿宋" w:eastAsia="仿宋"/>
                <w:sz w:val="24"/>
              </w:rPr>
              <w:t>m3</w:t>
            </w:r>
          </w:p>
        </w:tc>
        <w:tc>
          <w:tcPr>
            <w:tcW w:w="1109" w:type="dxa"/>
            <w:tcBorders>
              <w:top w:val="single" w:color="auto" w:sz="4" w:space="0"/>
              <w:left w:val="single" w:color="auto" w:sz="4" w:space="0"/>
              <w:bottom w:val="single" w:color="auto" w:sz="4" w:space="0"/>
              <w:right w:val="single" w:color="auto" w:sz="4" w:space="0"/>
            </w:tcBorders>
            <w:vAlign w:val="center"/>
          </w:tcPr>
          <w:p w14:paraId="6867CFB9">
            <w:pPr>
              <w:jc w:val="right"/>
              <w:rPr>
                <w:rFonts w:ascii="仿宋" w:hAnsi="仿宋" w:eastAsia="仿宋"/>
                <w:sz w:val="24"/>
              </w:rPr>
            </w:pPr>
            <w:r>
              <w:rPr>
                <w:rFonts w:hint="eastAsia" w:ascii="仿宋" w:hAnsi="仿宋" w:eastAsia="仿宋"/>
                <w:sz w:val="24"/>
              </w:rPr>
              <w:t>50.79</w:t>
            </w:r>
          </w:p>
        </w:tc>
        <w:tc>
          <w:tcPr>
            <w:tcW w:w="1370" w:type="dxa"/>
            <w:tcBorders>
              <w:top w:val="single" w:color="auto" w:sz="4" w:space="0"/>
              <w:left w:val="single" w:color="auto" w:sz="4" w:space="0"/>
              <w:bottom w:val="single" w:color="auto" w:sz="4" w:space="0"/>
              <w:right w:val="single" w:color="auto" w:sz="4" w:space="0"/>
            </w:tcBorders>
            <w:vAlign w:val="center"/>
          </w:tcPr>
          <w:p w14:paraId="7198CA9D">
            <w:pPr>
              <w:jc w:val="right"/>
              <w:rPr>
                <w:rFonts w:ascii="仿宋" w:hAnsi="仿宋" w:eastAsia="仿宋"/>
                <w:sz w:val="24"/>
              </w:rPr>
            </w:pPr>
            <w:r>
              <w:rPr>
                <w:rFonts w:hint="eastAsia" w:ascii="仿宋" w:hAnsi="仿宋" w:eastAsia="仿宋"/>
                <w:sz w:val="24"/>
              </w:rPr>
              <w:t>60.24</w:t>
            </w:r>
          </w:p>
        </w:tc>
        <w:tc>
          <w:tcPr>
            <w:tcW w:w="1450" w:type="dxa"/>
            <w:tcBorders>
              <w:top w:val="single" w:color="auto" w:sz="4" w:space="0"/>
              <w:left w:val="single" w:color="auto" w:sz="4" w:space="0"/>
              <w:bottom w:val="single" w:color="auto" w:sz="4" w:space="0"/>
              <w:right w:val="single" w:color="auto" w:sz="4" w:space="0"/>
            </w:tcBorders>
            <w:vAlign w:val="center"/>
          </w:tcPr>
          <w:p w14:paraId="0DA1E425">
            <w:pPr>
              <w:jc w:val="right"/>
              <w:rPr>
                <w:rFonts w:ascii="仿宋" w:hAnsi="仿宋" w:eastAsia="仿宋"/>
                <w:sz w:val="24"/>
              </w:rPr>
            </w:pPr>
            <w:r>
              <w:rPr>
                <w:rFonts w:ascii="仿宋" w:hAnsi="仿宋" w:eastAsia="仿宋"/>
                <w:sz w:val="24"/>
              </w:rPr>
              <w:t>0.31</w:t>
            </w:r>
          </w:p>
        </w:tc>
      </w:tr>
      <w:tr w14:paraId="6FE26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2" w:type="dxa"/>
            <w:tcBorders>
              <w:top w:val="single" w:color="auto" w:sz="4" w:space="0"/>
              <w:left w:val="single" w:color="auto" w:sz="4" w:space="0"/>
              <w:bottom w:val="single" w:color="auto" w:sz="4" w:space="0"/>
              <w:right w:val="single" w:color="auto" w:sz="4" w:space="0"/>
            </w:tcBorders>
            <w:vAlign w:val="center"/>
          </w:tcPr>
          <w:p w14:paraId="7DF87612">
            <w:pPr>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1.3</w:t>
            </w:r>
          </w:p>
        </w:tc>
        <w:tc>
          <w:tcPr>
            <w:tcW w:w="2700" w:type="dxa"/>
            <w:tcBorders>
              <w:top w:val="single" w:color="auto" w:sz="4" w:space="0"/>
              <w:left w:val="single" w:color="auto" w:sz="4" w:space="0"/>
              <w:bottom w:val="single" w:color="auto" w:sz="4" w:space="0"/>
              <w:right w:val="single" w:color="auto" w:sz="4" w:space="0"/>
            </w:tcBorders>
            <w:vAlign w:val="center"/>
          </w:tcPr>
          <w:p w14:paraId="3FD68DE5">
            <w:pPr>
              <w:rPr>
                <w:rFonts w:ascii="仿宋" w:hAnsi="仿宋" w:eastAsia="仿宋"/>
                <w:sz w:val="24"/>
              </w:rPr>
            </w:pPr>
            <w:r>
              <w:rPr>
                <w:rFonts w:hint="eastAsia" w:ascii="仿宋" w:hAnsi="仿宋" w:eastAsia="仿宋"/>
                <w:sz w:val="24"/>
              </w:rPr>
              <w:t>独立基础</w:t>
            </w:r>
          </w:p>
        </w:tc>
        <w:tc>
          <w:tcPr>
            <w:tcW w:w="929" w:type="dxa"/>
            <w:tcBorders>
              <w:top w:val="single" w:color="auto" w:sz="4" w:space="0"/>
              <w:left w:val="single" w:color="auto" w:sz="4" w:space="0"/>
              <w:bottom w:val="single" w:color="auto" w:sz="4" w:space="0"/>
              <w:right w:val="single" w:color="auto" w:sz="4" w:space="0"/>
            </w:tcBorders>
            <w:vAlign w:val="center"/>
          </w:tcPr>
          <w:p w14:paraId="250E5FB0">
            <w:pPr>
              <w:jc w:val="center"/>
              <w:rPr>
                <w:rFonts w:ascii="仿宋" w:hAnsi="仿宋" w:eastAsia="仿宋"/>
                <w:sz w:val="24"/>
              </w:rPr>
            </w:pPr>
            <w:r>
              <w:rPr>
                <w:rFonts w:hint="eastAsia" w:ascii="仿宋" w:hAnsi="仿宋" w:eastAsia="仿宋"/>
                <w:sz w:val="24"/>
              </w:rPr>
              <w:t>m3</w:t>
            </w:r>
          </w:p>
        </w:tc>
        <w:tc>
          <w:tcPr>
            <w:tcW w:w="1109" w:type="dxa"/>
            <w:tcBorders>
              <w:top w:val="single" w:color="auto" w:sz="4" w:space="0"/>
              <w:left w:val="single" w:color="auto" w:sz="4" w:space="0"/>
              <w:bottom w:val="single" w:color="auto" w:sz="4" w:space="0"/>
              <w:right w:val="single" w:color="auto" w:sz="4" w:space="0"/>
            </w:tcBorders>
            <w:vAlign w:val="center"/>
          </w:tcPr>
          <w:p w14:paraId="3379A015">
            <w:pPr>
              <w:jc w:val="right"/>
              <w:rPr>
                <w:rFonts w:ascii="仿宋" w:hAnsi="仿宋" w:eastAsia="仿宋"/>
                <w:sz w:val="24"/>
              </w:rPr>
            </w:pPr>
            <w:r>
              <w:rPr>
                <w:rFonts w:hint="eastAsia" w:ascii="仿宋" w:hAnsi="仿宋" w:eastAsia="仿宋"/>
                <w:sz w:val="24"/>
              </w:rPr>
              <w:t>52.79</w:t>
            </w:r>
          </w:p>
        </w:tc>
        <w:tc>
          <w:tcPr>
            <w:tcW w:w="1370" w:type="dxa"/>
            <w:tcBorders>
              <w:top w:val="single" w:color="auto" w:sz="4" w:space="0"/>
              <w:left w:val="single" w:color="auto" w:sz="4" w:space="0"/>
              <w:bottom w:val="single" w:color="auto" w:sz="4" w:space="0"/>
              <w:right w:val="single" w:color="auto" w:sz="4" w:space="0"/>
            </w:tcBorders>
            <w:vAlign w:val="center"/>
          </w:tcPr>
          <w:p w14:paraId="5BFF017F">
            <w:pPr>
              <w:jc w:val="righ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417.07</w:t>
            </w:r>
          </w:p>
        </w:tc>
        <w:tc>
          <w:tcPr>
            <w:tcW w:w="1450" w:type="dxa"/>
            <w:tcBorders>
              <w:top w:val="single" w:color="auto" w:sz="4" w:space="0"/>
              <w:left w:val="single" w:color="auto" w:sz="4" w:space="0"/>
              <w:bottom w:val="single" w:color="auto" w:sz="4" w:space="0"/>
              <w:right w:val="single" w:color="auto" w:sz="4" w:space="0"/>
            </w:tcBorders>
            <w:vAlign w:val="center"/>
          </w:tcPr>
          <w:p w14:paraId="60E943FF">
            <w:pPr>
              <w:jc w:val="righ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2.2</w:t>
            </w:r>
          </w:p>
        </w:tc>
      </w:tr>
      <w:tr w14:paraId="3FB11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2" w:type="dxa"/>
            <w:tcBorders>
              <w:top w:val="single" w:color="auto" w:sz="4" w:space="0"/>
              <w:left w:val="single" w:color="auto" w:sz="4" w:space="0"/>
              <w:bottom w:val="single" w:color="auto" w:sz="4" w:space="0"/>
              <w:right w:val="single" w:color="auto" w:sz="4" w:space="0"/>
            </w:tcBorders>
            <w:vAlign w:val="center"/>
          </w:tcPr>
          <w:p w14:paraId="5B6947D6">
            <w:pPr>
              <w:jc w:val="center"/>
              <w:rPr>
                <w:rFonts w:ascii="仿宋_GB2312" w:hAnsi="仿宋_GB2312" w:eastAsia="仿宋_GB2312" w:cs="仿宋_GB2312"/>
                <w:szCs w:val="21"/>
              </w:rPr>
            </w:pPr>
            <w:r>
              <w:rPr>
                <w:rFonts w:hint="eastAsia" w:ascii="仿宋_GB2312" w:hAnsi="仿宋_GB2312" w:eastAsia="仿宋_GB2312" w:cs="仿宋_GB2312"/>
                <w:szCs w:val="21"/>
              </w:rPr>
              <w:t>1.4</w:t>
            </w:r>
          </w:p>
        </w:tc>
        <w:tc>
          <w:tcPr>
            <w:tcW w:w="2700" w:type="dxa"/>
            <w:tcBorders>
              <w:top w:val="single" w:color="auto" w:sz="4" w:space="0"/>
              <w:left w:val="single" w:color="auto" w:sz="4" w:space="0"/>
              <w:bottom w:val="single" w:color="auto" w:sz="4" w:space="0"/>
              <w:right w:val="single" w:color="auto" w:sz="4" w:space="0"/>
            </w:tcBorders>
            <w:vAlign w:val="center"/>
          </w:tcPr>
          <w:p w14:paraId="70F5C411">
            <w:pPr>
              <w:rPr>
                <w:rFonts w:ascii="仿宋" w:hAnsi="仿宋" w:eastAsia="仿宋"/>
                <w:sz w:val="24"/>
              </w:rPr>
            </w:pPr>
            <w:r>
              <w:rPr>
                <w:rFonts w:hint="eastAsia" w:ascii="仿宋" w:hAnsi="仿宋" w:eastAsia="仿宋"/>
                <w:sz w:val="24"/>
              </w:rPr>
              <w:t>钢管柱</w:t>
            </w:r>
          </w:p>
        </w:tc>
        <w:tc>
          <w:tcPr>
            <w:tcW w:w="929" w:type="dxa"/>
            <w:tcBorders>
              <w:top w:val="single" w:color="auto" w:sz="4" w:space="0"/>
              <w:left w:val="single" w:color="auto" w:sz="4" w:space="0"/>
              <w:bottom w:val="single" w:color="auto" w:sz="4" w:space="0"/>
              <w:right w:val="single" w:color="auto" w:sz="4" w:space="0"/>
            </w:tcBorders>
            <w:vAlign w:val="center"/>
          </w:tcPr>
          <w:p w14:paraId="1F6FAC86">
            <w:pPr>
              <w:jc w:val="center"/>
              <w:rPr>
                <w:rFonts w:ascii="仿宋" w:hAnsi="仿宋" w:eastAsia="仿宋"/>
                <w:sz w:val="24"/>
              </w:rPr>
            </w:pPr>
            <w:r>
              <w:rPr>
                <w:rFonts w:hint="eastAsia" w:ascii="仿宋" w:hAnsi="仿宋" w:eastAsia="仿宋"/>
                <w:sz w:val="24"/>
              </w:rPr>
              <w:t>t</w:t>
            </w:r>
          </w:p>
        </w:tc>
        <w:tc>
          <w:tcPr>
            <w:tcW w:w="1109" w:type="dxa"/>
            <w:tcBorders>
              <w:top w:val="single" w:color="auto" w:sz="4" w:space="0"/>
              <w:left w:val="single" w:color="auto" w:sz="4" w:space="0"/>
              <w:bottom w:val="single" w:color="auto" w:sz="4" w:space="0"/>
              <w:right w:val="single" w:color="auto" w:sz="4" w:space="0"/>
            </w:tcBorders>
            <w:vAlign w:val="center"/>
          </w:tcPr>
          <w:p w14:paraId="1A3A5D55">
            <w:pPr>
              <w:jc w:val="right"/>
              <w:rPr>
                <w:rFonts w:ascii="仿宋" w:hAnsi="仿宋" w:eastAsia="仿宋"/>
                <w:sz w:val="24"/>
              </w:rPr>
            </w:pPr>
            <w:r>
              <w:rPr>
                <w:rFonts w:hint="eastAsia" w:ascii="仿宋" w:hAnsi="仿宋" w:eastAsia="仿宋"/>
                <w:sz w:val="24"/>
              </w:rPr>
              <w:t>4.472</w:t>
            </w:r>
          </w:p>
        </w:tc>
        <w:tc>
          <w:tcPr>
            <w:tcW w:w="1370" w:type="dxa"/>
            <w:tcBorders>
              <w:top w:val="single" w:color="auto" w:sz="4" w:space="0"/>
              <w:left w:val="single" w:color="auto" w:sz="4" w:space="0"/>
              <w:bottom w:val="single" w:color="auto" w:sz="4" w:space="0"/>
              <w:right w:val="single" w:color="auto" w:sz="4" w:space="0"/>
            </w:tcBorders>
            <w:vAlign w:val="center"/>
          </w:tcPr>
          <w:p w14:paraId="4C1B58C0">
            <w:pPr>
              <w:jc w:val="righ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7879.25</w:t>
            </w:r>
          </w:p>
        </w:tc>
        <w:tc>
          <w:tcPr>
            <w:tcW w:w="1450" w:type="dxa"/>
            <w:tcBorders>
              <w:top w:val="single" w:color="auto" w:sz="4" w:space="0"/>
              <w:left w:val="single" w:color="auto" w:sz="4" w:space="0"/>
              <w:bottom w:val="single" w:color="auto" w:sz="4" w:space="0"/>
              <w:right w:val="single" w:color="auto" w:sz="4" w:space="0"/>
            </w:tcBorders>
            <w:vAlign w:val="center"/>
          </w:tcPr>
          <w:p w14:paraId="5028938B">
            <w:pPr>
              <w:jc w:val="righ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3.52</w:t>
            </w:r>
          </w:p>
        </w:tc>
      </w:tr>
      <w:tr w14:paraId="73AC5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2" w:type="dxa"/>
            <w:tcBorders>
              <w:top w:val="single" w:color="auto" w:sz="4" w:space="0"/>
              <w:left w:val="single" w:color="auto" w:sz="4" w:space="0"/>
              <w:bottom w:val="single" w:color="auto" w:sz="4" w:space="0"/>
              <w:right w:val="single" w:color="auto" w:sz="4" w:space="0"/>
            </w:tcBorders>
            <w:vAlign w:val="center"/>
          </w:tcPr>
          <w:p w14:paraId="076CB757">
            <w:pPr>
              <w:jc w:val="center"/>
              <w:rPr>
                <w:rFonts w:ascii="仿宋_GB2312" w:hAnsi="仿宋_GB2312" w:eastAsia="仿宋_GB2312" w:cs="仿宋_GB2312"/>
                <w:szCs w:val="21"/>
              </w:rPr>
            </w:pPr>
            <w:r>
              <w:rPr>
                <w:rFonts w:hint="eastAsia" w:ascii="仿宋_GB2312" w:hAnsi="仿宋_GB2312" w:eastAsia="仿宋_GB2312" w:cs="仿宋_GB2312"/>
                <w:szCs w:val="21"/>
              </w:rPr>
              <w:t>1.5</w:t>
            </w:r>
          </w:p>
        </w:tc>
        <w:tc>
          <w:tcPr>
            <w:tcW w:w="2700" w:type="dxa"/>
            <w:tcBorders>
              <w:top w:val="single" w:color="auto" w:sz="4" w:space="0"/>
              <w:left w:val="single" w:color="auto" w:sz="4" w:space="0"/>
              <w:bottom w:val="single" w:color="auto" w:sz="4" w:space="0"/>
              <w:right w:val="single" w:color="auto" w:sz="4" w:space="0"/>
            </w:tcBorders>
            <w:vAlign w:val="center"/>
          </w:tcPr>
          <w:p w14:paraId="70C23E99">
            <w:pPr>
              <w:rPr>
                <w:rFonts w:ascii="仿宋" w:hAnsi="仿宋" w:eastAsia="仿宋"/>
                <w:sz w:val="24"/>
              </w:rPr>
            </w:pPr>
            <w:r>
              <w:rPr>
                <w:rFonts w:hint="eastAsia" w:ascii="仿宋" w:hAnsi="仿宋" w:eastAsia="仿宋"/>
                <w:sz w:val="24"/>
              </w:rPr>
              <w:t>钢管梁</w:t>
            </w:r>
          </w:p>
        </w:tc>
        <w:tc>
          <w:tcPr>
            <w:tcW w:w="929" w:type="dxa"/>
            <w:tcBorders>
              <w:top w:val="single" w:color="auto" w:sz="4" w:space="0"/>
              <w:left w:val="single" w:color="auto" w:sz="4" w:space="0"/>
              <w:bottom w:val="single" w:color="auto" w:sz="4" w:space="0"/>
              <w:right w:val="single" w:color="auto" w:sz="4" w:space="0"/>
            </w:tcBorders>
            <w:vAlign w:val="center"/>
          </w:tcPr>
          <w:p w14:paraId="66E8640C">
            <w:pPr>
              <w:jc w:val="center"/>
              <w:rPr>
                <w:rFonts w:ascii="仿宋" w:hAnsi="仿宋" w:eastAsia="仿宋"/>
                <w:sz w:val="24"/>
              </w:rPr>
            </w:pPr>
            <w:r>
              <w:rPr>
                <w:rFonts w:hint="eastAsia" w:ascii="仿宋" w:hAnsi="仿宋" w:eastAsia="仿宋"/>
                <w:sz w:val="24"/>
              </w:rPr>
              <w:t>t</w:t>
            </w:r>
          </w:p>
        </w:tc>
        <w:tc>
          <w:tcPr>
            <w:tcW w:w="1109" w:type="dxa"/>
            <w:tcBorders>
              <w:top w:val="single" w:color="auto" w:sz="4" w:space="0"/>
              <w:left w:val="single" w:color="auto" w:sz="4" w:space="0"/>
              <w:bottom w:val="single" w:color="auto" w:sz="4" w:space="0"/>
              <w:right w:val="single" w:color="auto" w:sz="4" w:space="0"/>
            </w:tcBorders>
            <w:vAlign w:val="center"/>
          </w:tcPr>
          <w:p w14:paraId="7C5312EC">
            <w:pPr>
              <w:jc w:val="right"/>
              <w:rPr>
                <w:rFonts w:ascii="仿宋" w:hAnsi="仿宋" w:eastAsia="仿宋"/>
                <w:sz w:val="24"/>
              </w:rPr>
            </w:pPr>
            <w:r>
              <w:rPr>
                <w:rFonts w:hint="eastAsia" w:ascii="仿宋" w:hAnsi="仿宋" w:eastAsia="仿宋"/>
                <w:sz w:val="24"/>
              </w:rPr>
              <w:t>3.523</w:t>
            </w:r>
          </w:p>
        </w:tc>
        <w:tc>
          <w:tcPr>
            <w:tcW w:w="1370" w:type="dxa"/>
            <w:tcBorders>
              <w:top w:val="single" w:color="auto" w:sz="4" w:space="0"/>
              <w:left w:val="single" w:color="auto" w:sz="4" w:space="0"/>
              <w:bottom w:val="single" w:color="auto" w:sz="4" w:space="0"/>
              <w:right w:val="single" w:color="auto" w:sz="4" w:space="0"/>
            </w:tcBorders>
            <w:vAlign w:val="center"/>
          </w:tcPr>
          <w:p w14:paraId="1A09DD86">
            <w:pPr>
              <w:jc w:val="righ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7887.57</w:t>
            </w:r>
          </w:p>
        </w:tc>
        <w:tc>
          <w:tcPr>
            <w:tcW w:w="1450" w:type="dxa"/>
            <w:tcBorders>
              <w:top w:val="single" w:color="auto" w:sz="4" w:space="0"/>
              <w:left w:val="single" w:color="auto" w:sz="4" w:space="0"/>
              <w:bottom w:val="single" w:color="auto" w:sz="4" w:space="0"/>
              <w:right w:val="single" w:color="auto" w:sz="4" w:space="0"/>
            </w:tcBorders>
            <w:vAlign w:val="center"/>
          </w:tcPr>
          <w:p w14:paraId="078425D7">
            <w:pPr>
              <w:jc w:val="righ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2.78</w:t>
            </w:r>
          </w:p>
        </w:tc>
      </w:tr>
      <w:tr w14:paraId="72095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2" w:type="dxa"/>
            <w:tcBorders>
              <w:top w:val="single" w:color="auto" w:sz="4" w:space="0"/>
              <w:left w:val="single" w:color="auto" w:sz="4" w:space="0"/>
              <w:bottom w:val="single" w:color="auto" w:sz="4" w:space="0"/>
              <w:right w:val="single" w:color="auto" w:sz="4" w:space="0"/>
            </w:tcBorders>
            <w:vAlign w:val="center"/>
          </w:tcPr>
          <w:p w14:paraId="35F2B71B">
            <w:pPr>
              <w:jc w:val="center"/>
              <w:rPr>
                <w:rFonts w:ascii="仿宋_GB2312" w:hAnsi="仿宋_GB2312" w:eastAsia="仿宋_GB2312" w:cs="仿宋_GB2312"/>
                <w:szCs w:val="21"/>
              </w:rPr>
            </w:pPr>
            <w:r>
              <w:rPr>
                <w:rFonts w:hint="eastAsia" w:ascii="仿宋_GB2312" w:hAnsi="仿宋_GB2312" w:eastAsia="仿宋_GB2312" w:cs="仿宋_GB2312"/>
                <w:szCs w:val="21"/>
              </w:rPr>
              <w:t>1.6</w:t>
            </w:r>
          </w:p>
        </w:tc>
        <w:tc>
          <w:tcPr>
            <w:tcW w:w="2700" w:type="dxa"/>
            <w:tcBorders>
              <w:top w:val="single" w:color="auto" w:sz="4" w:space="0"/>
              <w:left w:val="single" w:color="auto" w:sz="4" w:space="0"/>
              <w:bottom w:val="single" w:color="auto" w:sz="4" w:space="0"/>
              <w:right w:val="single" w:color="auto" w:sz="4" w:space="0"/>
            </w:tcBorders>
            <w:vAlign w:val="center"/>
          </w:tcPr>
          <w:p w14:paraId="3B67496C">
            <w:pPr>
              <w:rPr>
                <w:rFonts w:ascii="仿宋" w:hAnsi="仿宋" w:eastAsia="仿宋"/>
                <w:sz w:val="24"/>
              </w:rPr>
            </w:pPr>
            <w:r>
              <w:rPr>
                <w:rFonts w:hint="eastAsia" w:ascii="仿宋" w:hAnsi="仿宋" w:eastAsia="仿宋"/>
                <w:sz w:val="24"/>
              </w:rPr>
              <w:t>钢支撑</w:t>
            </w:r>
          </w:p>
        </w:tc>
        <w:tc>
          <w:tcPr>
            <w:tcW w:w="929" w:type="dxa"/>
            <w:tcBorders>
              <w:top w:val="single" w:color="auto" w:sz="4" w:space="0"/>
              <w:left w:val="single" w:color="auto" w:sz="4" w:space="0"/>
              <w:bottom w:val="single" w:color="auto" w:sz="4" w:space="0"/>
              <w:right w:val="single" w:color="auto" w:sz="4" w:space="0"/>
            </w:tcBorders>
            <w:vAlign w:val="center"/>
          </w:tcPr>
          <w:p w14:paraId="04787A12">
            <w:pPr>
              <w:jc w:val="center"/>
              <w:rPr>
                <w:rFonts w:ascii="仿宋" w:hAnsi="仿宋" w:eastAsia="仿宋"/>
                <w:sz w:val="24"/>
              </w:rPr>
            </w:pPr>
            <w:r>
              <w:rPr>
                <w:rFonts w:hint="eastAsia" w:ascii="仿宋" w:hAnsi="仿宋" w:eastAsia="仿宋"/>
                <w:sz w:val="24"/>
              </w:rPr>
              <w:t>t</w:t>
            </w:r>
          </w:p>
        </w:tc>
        <w:tc>
          <w:tcPr>
            <w:tcW w:w="1109" w:type="dxa"/>
            <w:tcBorders>
              <w:top w:val="single" w:color="auto" w:sz="4" w:space="0"/>
              <w:left w:val="single" w:color="auto" w:sz="4" w:space="0"/>
              <w:bottom w:val="single" w:color="auto" w:sz="4" w:space="0"/>
              <w:right w:val="single" w:color="auto" w:sz="4" w:space="0"/>
            </w:tcBorders>
            <w:vAlign w:val="center"/>
          </w:tcPr>
          <w:p w14:paraId="1CEFC31B">
            <w:pPr>
              <w:jc w:val="right"/>
              <w:rPr>
                <w:rFonts w:ascii="仿宋" w:hAnsi="仿宋" w:eastAsia="仿宋"/>
                <w:sz w:val="24"/>
              </w:rPr>
            </w:pPr>
            <w:r>
              <w:rPr>
                <w:rFonts w:hint="eastAsia" w:ascii="仿宋" w:hAnsi="仿宋" w:eastAsia="仿宋"/>
                <w:sz w:val="24"/>
              </w:rPr>
              <w:t>10.571</w:t>
            </w:r>
          </w:p>
        </w:tc>
        <w:tc>
          <w:tcPr>
            <w:tcW w:w="1370" w:type="dxa"/>
            <w:tcBorders>
              <w:top w:val="single" w:color="auto" w:sz="4" w:space="0"/>
              <w:left w:val="single" w:color="auto" w:sz="4" w:space="0"/>
              <w:bottom w:val="single" w:color="auto" w:sz="4" w:space="0"/>
              <w:right w:val="single" w:color="auto" w:sz="4" w:space="0"/>
            </w:tcBorders>
            <w:vAlign w:val="center"/>
          </w:tcPr>
          <w:p w14:paraId="351CAFFC">
            <w:pPr>
              <w:jc w:val="righ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7805.31</w:t>
            </w:r>
          </w:p>
        </w:tc>
        <w:tc>
          <w:tcPr>
            <w:tcW w:w="1450" w:type="dxa"/>
            <w:tcBorders>
              <w:top w:val="single" w:color="auto" w:sz="4" w:space="0"/>
              <w:left w:val="single" w:color="auto" w:sz="4" w:space="0"/>
              <w:bottom w:val="single" w:color="auto" w:sz="4" w:space="0"/>
              <w:right w:val="single" w:color="auto" w:sz="4" w:space="0"/>
            </w:tcBorders>
            <w:vAlign w:val="center"/>
          </w:tcPr>
          <w:p w14:paraId="289833D6">
            <w:pPr>
              <w:jc w:val="righ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8.25</w:t>
            </w:r>
          </w:p>
        </w:tc>
      </w:tr>
      <w:tr w14:paraId="5717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2" w:type="dxa"/>
            <w:tcBorders>
              <w:top w:val="single" w:color="auto" w:sz="4" w:space="0"/>
              <w:left w:val="single" w:color="auto" w:sz="4" w:space="0"/>
              <w:bottom w:val="single" w:color="auto" w:sz="4" w:space="0"/>
              <w:right w:val="single" w:color="auto" w:sz="4" w:space="0"/>
            </w:tcBorders>
            <w:vAlign w:val="center"/>
          </w:tcPr>
          <w:p w14:paraId="6A8FA893">
            <w:pPr>
              <w:jc w:val="center"/>
              <w:rPr>
                <w:rFonts w:ascii="仿宋_GB2312" w:hAnsi="仿宋_GB2312" w:eastAsia="仿宋_GB2312" w:cs="仿宋_GB2312"/>
                <w:szCs w:val="21"/>
              </w:rPr>
            </w:pPr>
            <w:r>
              <w:rPr>
                <w:rFonts w:hint="eastAsia" w:ascii="仿宋_GB2312" w:hAnsi="仿宋_GB2312" w:eastAsia="仿宋_GB2312" w:cs="仿宋_GB2312"/>
                <w:szCs w:val="21"/>
              </w:rPr>
              <w:t>1.7</w:t>
            </w:r>
          </w:p>
        </w:tc>
        <w:tc>
          <w:tcPr>
            <w:tcW w:w="2700" w:type="dxa"/>
            <w:tcBorders>
              <w:top w:val="single" w:color="auto" w:sz="4" w:space="0"/>
              <w:left w:val="single" w:color="auto" w:sz="4" w:space="0"/>
              <w:bottom w:val="single" w:color="auto" w:sz="4" w:space="0"/>
              <w:right w:val="single" w:color="auto" w:sz="4" w:space="0"/>
            </w:tcBorders>
            <w:vAlign w:val="center"/>
          </w:tcPr>
          <w:p w14:paraId="2442EEF0">
            <w:pPr>
              <w:widowControl/>
              <w:jc w:val="left"/>
              <w:rPr>
                <w:rFonts w:ascii="仿宋" w:hAnsi="仿宋" w:eastAsia="仿宋" w:cs="宋体"/>
                <w:kern w:val="0"/>
                <w:sz w:val="24"/>
              </w:rPr>
            </w:pPr>
            <w:r>
              <w:rPr>
                <w:rFonts w:hint="eastAsia" w:ascii="仿宋" w:hAnsi="仿宋" w:eastAsia="仿宋"/>
                <w:sz w:val="24"/>
              </w:rPr>
              <w:t>钢天沟</w:t>
            </w:r>
          </w:p>
        </w:tc>
        <w:tc>
          <w:tcPr>
            <w:tcW w:w="929" w:type="dxa"/>
            <w:tcBorders>
              <w:top w:val="single" w:color="auto" w:sz="4" w:space="0"/>
              <w:left w:val="single" w:color="auto" w:sz="4" w:space="0"/>
              <w:bottom w:val="single" w:color="auto" w:sz="4" w:space="0"/>
              <w:right w:val="single" w:color="auto" w:sz="4" w:space="0"/>
            </w:tcBorders>
            <w:vAlign w:val="center"/>
          </w:tcPr>
          <w:p w14:paraId="36D5375E">
            <w:pPr>
              <w:widowControl/>
              <w:jc w:val="center"/>
              <w:rPr>
                <w:rFonts w:ascii="仿宋" w:hAnsi="仿宋" w:eastAsia="仿宋" w:cs="宋体"/>
                <w:kern w:val="0"/>
                <w:sz w:val="24"/>
              </w:rPr>
            </w:pPr>
            <w:r>
              <w:rPr>
                <w:rFonts w:hint="eastAsia" w:ascii="仿宋" w:hAnsi="仿宋" w:eastAsia="仿宋"/>
                <w:sz w:val="24"/>
              </w:rPr>
              <w:t>t</w:t>
            </w:r>
          </w:p>
        </w:tc>
        <w:tc>
          <w:tcPr>
            <w:tcW w:w="1109" w:type="dxa"/>
            <w:tcBorders>
              <w:top w:val="single" w:color="auto" w:sz="4" w:space="0"/>
              <w:left w:val="single" w:color="auto" w:sz="4" w:space="0"/>
              <w:bottom w:val="single" w:color="auto" w:sz="4" w:space="0"/>
              <w:right w:val="single" w:color="auto" w:sz="4" w:space="0"/>
            </w:tcBorders>
            <w:vAlign w:val="center"/>
          </w:tcPr>
          <w:p w14:paraId="2CB9E43F">
            <w:pPr>
              <w:jc w:val="right"/>
              <w:rPr>
                <w:rFonts w:ascii="仿宋" w:hAnsi="仿宋" w:eastAsia="仿宋"/>
                <w:sz w:val="24"/>
              </w:rPr>
            </w:pPr>
            <w:r>
              <w:rPr>
                <w:rFonts w:hint="eastAsia" w:ascii="仿宋" w:hAnsi="仿宋" w:eastAsia="仿宋"/>
                <w:sz w:val="24"/>
              </w:rPr>
              <w:t>6.669</w:t>
            </w:r>
          </w:p>
        </w:tc>
        <w:tc>
          <w:tcPr>
            <w:tcW w:w="1370" w:type="dxa"/>
            <w:tcBorders>
              <w:top w:val="single" w:color="auto" w:sz="4" w:space="0"/>
              <w:left w:val="single" w:color="auto" w:sz="4" w:space="0"/>
              <w:bottom w:val="single" w:color="auto" w:sz="4" w:space="0"/>
              <w:right w:val="single" w:color="auto" w:sz="4" w:space="0"/>
            </w:tcBorders>
            <w:vAlign w:val="center"/>
          </w:tcPr>
          <w:p w14:paraId="72760938">
            <w:pPr>
              <w:jc w:val="righ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7768.73</w:t>
            </w:r>
          </w:p>
        </w:tc>
        <w:tc>
          <w:tcPr>
            <w:tcW w:w="1450" w:type="dxa"/>
            <w:tcBorders>
              <w:top w:val="single" w:color="auto" w:sz="4" w:space="0"/>
              <w:left w:val="single" w:color="auto" w:sz="4" w:space="0"/>
              <w:bottom w:val="single" w:color="auto" w:sz="4" w:space="0"/>
              <w:right w:val="single" w:color="auto" w:sz="4" w:space="0"/>
            </w:tcBorders>
            <w:vAlign w:val="center"/>
          </w:tcPr>
          <w:p w14:paraId="354C9C5C">
            <w:pPr>
              <w:jc w:val="righ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5.18</w:t>
            </w:r>
          </w:p>
        </w:tc>
      </w:tr>
      <w:tr w14:paraId="132D3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2" w:type="dxa"/>
            <w:tcBorders>
              <w:top w:val="single" w:color="auto" w:sz="4" w:space="0"/>
              <w:left w:val="single" w:color="auto" w:sz="4" w:space="0"/>
              <w:bottom w:val="single" w:color="auto" w:sz="4" w:space="0"/>
              <w:right w:val="single" w:color="auto" w:sz="4" w:space="0"/>
            </w:tcBorders>
            <w:vAlign w:val="center"/>
          </w:tcPr>
          <w:p w14:paraId="33401AE9">
            <w:pPr>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2700" w:type="dxa"/>
            <w:tcBorders>
              <w:top w:val="single" w:color="auto" w:sz="4" w:space="0"/>
              <w:left w:val="single" w:color="auto" w:sz="4" w:space="0"/>
              <w:bottom w:val="single" w:color="auto" w:sz="4" w:space="0"/>
              <w:right w:val="single" w:color="auto" w:sz="4" w:space="0"/>
            </w:tcBorders>
            <w:vAlign w:val="center"/>
          </w:tcPr>
          <w:p w14:paraId="3D55318A">
            <w:pPr>
              <w:rPr>
                <w:rFonts w:ascii="仿宋" w:hAnsi="仿宋" w:eastAsia="仿宋"/>
                <w:sz w:val="24"/>
              </w:rPr>
            </w:pPr>
            <w:r>
              <w:rPr>
                <w:rFonts w:hint="eastAsia" w:ascii="仿宋" w:hAnsi="仿宋" w:eastAsia="仿宋"/>
                <w:sz w:val="24"/>
              </w:rPr>
              <w:t>卷膜杆</w:t>
            </w:r>
          </w:p>
        </w:tc>
        <w:tc>
          <w:tcPr>
            <w:tcW w:w="929" w:type="dxa"/>
            <w:tcBorders>
              <w:top w:val="single" w:color="auto" w:sz="4" w:space="0"/>
              <w:left w:val="single" w:color="auto" w:sz="4" w:space="0"/>
              <w:bottom w:val="single" w:color="auto" w:sz="4" w:space="0"/>
              <w:right w:val="single" w:color="auto" w:sz="4" w:space="0"/>
            </w:tcBorders>
            <w:vAlign w:val="center"/>
          </w:tcPr>
          <w:p w14:paraId="085A4D42">
            <w:pPr>
              <w:jc w:val="center"/>
              <w:rPr>
                <w:rFonts w:ascii="仿宋" w:hAnsi="仿宋" w:eastAsia="仿宋"/>
                <w:sz w:val="24"/>
              </w:rPr>
            </w:pPr>
            <w:r>
              <w:rPr>
                <w:rFonts w:hint="eastAsia" w:ascii="仿宋" w:hAnsi="仿宋" w:eastAsia="仿宋"/>
                <w:sz w:val="24"/>
              </w:rPr>
              <w:t>t</w:t>
            </w:r>
          </w:p>
        </w:tc>
        <w:tc>
          <w:tcPr>
            <w:tcW w:w="1109" w:type="dxa"/>
            <w:tcBorders>
              <w:top w:val="single" w:color="auto" w:sz="4" w:space="0"/>
              <w:left w:val="single" w:color="auto" w:sz="4" w:space="0"/>
              <w:bottom w:val="single" w:color="auto" w:sz="4" w:space="0"/>
              <w:right w:val="single" w:color="auto" w:sz="4" w:space="0"/>
            </w:tcBorders>
            <w:vAlign w:val="center"/>
          </w:tcPr>
          <w:p w14:paraId="0B529374">
            <w:pPr>
              <w:jc w:val="right"/>
              <w:rPr>
                <w:rFonts w:ascii="仿宋" w:hAnsi="仿宋" w:eastAsia="仿宋"/>
                <w:sz w:val="24"/>
              </w:rPr>
            </w:pPr>
            <w:r>
              <w:rPr>
                <w:rFonts w:hint="eastAsia" w:ascii="仿宋" w:hAnsi="仿宋" w:eastAsia="仿宋"/>
                <w:sz w:val="24"/>
              </w:rPr>
              <w:t>0.121</w:t>
            </w:r>
          </w:p>
        </w:tc>
        <w:tc>
          <w:tcPr>
            <w:tcW w:w="1370" w:type="dxa"/>
            <w:tcBorders>
              <w:top w:val="single" w:color="auto" w:sz="4" w:space="0"/>
              <w:left w:val="single" w:color="auto" w:sz="4" w:space="0"/>
              <w:bottom w:val="single" w:color="auto" w:sz="4" w:space="0"/>
              <w:right w:val="single" w:color="auto" w:sz="4" w:space="0"/>
            </w:tcBorders>
            <w:vAlign w:val="center"/>
          </w:tcPr>
          <w:p w14:paraId="79EF7EA3">
            <w:pPr>
              <w:jc w:val="righ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7805.31</w:t>
            </w:r>
          </w:p>
        </w:tc>
        <w:tc>
          <w:tcPr>
            <w:tcW w:w="1450" w:type="dxa"/>
            <w:tcBorders>
              <w:top w:val="single" w:color="auto" w:sz="4" w:space="0"/>
              <w:left w:val="single" w:color="auto" w:sz="4" w:space="0"/>
              <w:bottom w:val="single" w:color="auto" w:sz="4" w:space="0"/>
              <w:right w:val="single" w:color="auto" w:sz="4" w:space="0"/>
            </w:tcBorders>
            <w:vAlign w:val="center"/>
          </w:tcPr>
          <w:p w14:paraId="73DA2793">
            <w:pPr>
              <w:jc w:val="righ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0.1</w:t>
            </w:r>
          </w:p>
        </w:tc>
      </w:tr>
      <w:tr w14:paraId="77A8F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2" w:type="dxa"/>
            <w:tcBorders>
              <w:top w:val="single" w:color="auto" w:sz="4" w:space="0"/>
              <w:left w:val="single" w:color="auto" w:sz="4" w:space="0"/>
              <w:bottom w:val="single" w:color="auto" w:sz="4" w:space="0"/>
              <w:right w:val="single" w:color="auto" w:sz="4" w:space="0"/>
            </w:tcBorders>
            <w:vAlign w:val="center"/>
          </w:tcPr>
          <w:p w14:paraId="487F701B">
            <w:pPr>
              <w:jc w:val="center"/>
              <w:rPr>
                <w:rFonts w:ascii="仿宋_GB2312" w:hAnsi="仿宋_GB2312" w:eastAsia="仿宋_GB2312" w:cs="仿宋_GB2312"/>
                <w:szCs w:val="21"/>
              </w:rPr>
            </w:pPr>
            <w:r>
              <w:rPr>
                <w:rFonts w:hint="eastAsia" w:ascii="仿宋_GB2312" w:hAnsi="仿宋_GB2312" w:eastAsia="仿宋_GB2312" w:cs="仿宋_GB2312"/>
                <w:szCs w:val="21"/>
              </w:rPr>
              <w:t>1.9</w:t>
            </w:r>
          </w:p>
        </w:tc>
        <w:tc>
          <w:tcPr>
            <w:tcW w:w="2700" w:type="dxa"/>
            <w:tcBorders>
              <w:top w:val="single" w:color="auto" w:sz="4" w:space="0"/>
              <w:left w:val="single" w:color="auto" w:sz="4" w:space="0"/>
              <w:bottom w:val="single" w:color="auto" w:sz="4" w:space="0"/>
              <w:right w:val="single" w:color="auto" w:sz="4" w:space="0"/>
            </w:tcBorders>
            <w:vAlign w:val="center"/>
          </w:tcPr>
          <w:p w14:paraId="5BFC9E6A">
            <w:pPr>
              <w:rPr>
                <w:rFonts w:ascii="仿宋" w:hAnsi="仿宋" w:eastAsia="仿宋"/>
                <w:sz w:val="24"/>
              </w:rPr>
            </w:pPr>
            <w:r>
              <w:rPr>
                <w:rFonts w:hint="eastAsia" w:ascii="仿宋" w:hAnsi="仿宋" w:eastAsia="仿宋"/>
                <w:sz w:val="24"/>
              </w:rPr>
              <w:t>电动卷膜器</w:t>
            </w:r>
          </w:p>
        </w:tc>
        <w:tc>
          <w:tcPr>
            <w:tcW w:w="929" w:type="dxa"/>
            <w:tcBorders>
              <w:top w:val="single" w:color="auto" w:sz="4" w:space="0"/>
              <w:left w:val="single" w:color="auto" w:sz="4" w:space="0"/>
              <w:bottom w:val="single" w:color="auto" w:sz="4" w:space="0"/>
              <w:right w:val="single" w:color="auto" w:sz="4" w:space="0"/>
            </w:tcBorders>
            <w:vAlign w:val="center"/>
          </w:tcPr>
          <w:p w14:paraId="055623D9">
            <w:pPr>
              <w:jc w:val="center"/>
              <w:rPr>
                <w:rFonts w:ascii="仿宋" w:hAnsi="仿宋" w:eastAsia="仿宋"/>
                <w:sz w:val="24"/>
              </w:rPr>
            </w:pPr>
            <w:r>
              <w:rPr>
                <w:rFonts w:hint="eastAsia" w:ascii="仿宋" w:hAnsi="仿宋" w:eastAsia="仿宋"/>
                <w:sz w:val="24"/>
              </w:rPr>
              <w:t>台</w:t>
            </w:r>
          </w:p>
        </w:tc>
        <w:tc>
          <w:tcPr>
            <w:tcW w:w="1109" w:type="dxa"/>
            <w:tcBorders>
              <w:top w:val="single" w:color="auto" w:sz="4" w:space="0"/>
              <w:left w:val="single" w:color="auto" w:sz="4" w:space="0"/>
              <w:bottom w:val="single" w:color="auto" w:sz="4" w:space="0"/>
              <w:right w:val="single" w:color="auto" w:sz="4" w:space="0"/>
            </w:tcBorders>
            <w:vAlign w:val="center"/>
          </w:tcPr>
          <w:p w14:paraId="54A9FF6B">
            <w:pPr>
              <w:jc w:val="right"/>
              <w:rPr>
                <w:rFonts w:ascii="仿宋" w:hAnsi="仿宋" w:eastAsia="仿宋"/>
                <w:sz w:val="24"/>
              </w:rPr>
            </w:pPr>
            <w:r>
              <w:rPr>
                <w:rFonts w:hint="eastAsia" w:ascii="仿宋" w:hAnsi="仿宋" w:eastAsia="仿宋"/>
                <w:sz w:val="24"/>
              </w:rPr>
              <w:t>3</w:t>
            </w:r>
          </w:p>
        </w:tc>
        <w:tc>
          <w:tcPr>
            <w:tcW w:w="1370" w:type="dxa"/>
            <w:tcBorders>
              <w:top w:val="single" w:color="auto" w:sz="4" w:space="0"/>
              <w:left w:val="single" w:color="auto" w:sz="4" w:space="0"/>
              <w:bottom w:val="single" w:color="auto" w:sz="4" w:space="0"/>
              <w:right w:val="single" w:color="auto" w:sz="4" w:space="0"/>
            </w:tcBorders>
            <w:vAlign w:val="center"/>
          </w:tcPr>
          <w:p w14:paraId="18B87F92">
            <w:pPr>
              <w:jc w:val="righ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549.5</w:t>
            </w:r>
          </w:p>
        </w:tc>
        <w:tc>
          <w:tcPr>
            <w:tcW w:w="1450" w:type="dxa"/>
            <w:tcBorders>
              <w:top w:val="single" w:color="auto" w:sz="4" w:space="0"/>
              <w:left w:val="single" w:color="auto" w:sz="4" w:space="0"/>
              <w:bottom w:val="single" w:color="auto" w:sz="4" w:space="0"/>
              <w:right w:val="single" w:color="auto" w:sz="4" w:space="0"/>
            </w:tcBorders>
            <w:vAlign w:val="center"/>
          </w:tcPr>
          <w:p w14:paraId="7902B364">
            <w:pPr>
              <w:jc w:val="righ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0.16</w:t>
            </w:r>
          </w:p>
        </w:tc>
      </w:tr>
      <w:tr w14:paraId="24013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2" w:type="dxa"/>
            <w:tcBorders>
              <w:top w:val="single" w:color="auto" w:sz="4" w:space="0"/>
              <w:left w:val="single" w:color="auto" w:sz="4" w:space="0"/>
              <w:bottom w:val="single" w:color="auto" w:sz="4" w:space="0"/>
              <w:right w:val="single" w:color="auto" w:sz="4" w:space="0"/>
            </w:tcBorders>
            <w:vAlign w:val="center"/>
          </w:tcPr>
          <w:p w14:paraId="28CE579B">
            <w:pPr>
              <w:jc w:val="center"/>
              <w:rPr>
                <w:rFonts w:ascii="仿宋_GB2312" w:hAnsi="仿宋_GB2312" w:eastAsia="仿宋_GB2312" w:cs="仿宋_GB2312"/>
                <w:szCs w:val="21"/>
              </w:rPr>
            </w:pPr>
            <w:r>
              <w:rPr>
                <w:rFonts w:hint="eastAsia" w:ascii="仿宋_GB2312" w:hAnsi="仿宋_GB2312" w:eastAsia="仿宋_GB2312" w:cs="仿宋_GB2312"/>
                <w:szCs w:val="21"/>
              </w:rPr>
              <w:t>1.10</w:t>
            </w:r>
          </w:p>
        </w:tc>
        <w:tc>
          <w:tcPr>
            <w:tcW w:w="2700" w:type="dxa"/>
            <w:tcBorders>
              <w:top w:val="single" w:color="auto" w:sz="4" w:space="0"/>
              <w:left w:val="single" w:color="auto" w:sz="4" w:space="0"/>
              <w:bottom w:val="single" w:color="auto" w:sz="4" w:space="0"/>
              <w:right w:val="single" w:color="auto" w:sz="4" w:space="0"/>
            </w:tcBorders>
            <w:vAlign w:val="center"/>
          </w:tcPr>
          <w:p w14:paraId="0F0395FA">
            <w:pPr>
              <w:rPr>
                <w:rFonts w:ascii="仿宋" w:hAnsi="仿宋" w:eastAsia="仿宋"/>
                <w:sz w:val="24"/>
              </w:rPr>
            </w:pPr>
            <w:r>
              <w:rPr>
                <w:rFonts w:hint="eastAsia" w:ascii="仿宋" w:hAnsi="仿宋" w:eastAsia="仿宋"/>
                <w:sz w:val="24"/>
              </w:rPr>
              <w:t>卡槽</w:t>
            </w:r>
          </w:p>
        </w:tc>
        <w:tc>
          <w:tcPr>
            <w:tcW w:w="929" w:type="dxa"/>
            <w:tcBorders>
              <w:top w:val="single" w:color="auto" w:sz="4" w:space="0"/>
              <w:left w:val="single" w:color="auto" w:sz="4" w:space="0"/>
              <w:bottom w:val="single" w:color="auto" w:sz="4" w:space="0"/>
              <w:right w:val="single" w:color="auto" w:sz="4" w:space="0"/>
            </w:tcBorders>
            <w:vAlign w:val="center"/>
          </w:tcPr>
          <w:p w14:paraId="179D41EF">
            <w:pPr>
              <w:jc w:val="center"/>
              <w:rPr>
                <w:rFonts w:ascii="仿宋" w:hAnsi="仿宋" w:eastAsia="仿宋"/>
                <w:sz w:val="24"/>
              </w:rPr>
            </w:pPr>
            <w:r>
              <w:rPr>
                <w:rFonts w:hint="eastAsia" w:ascii="仿宋" w:hAnsi="仿宋" w:eastAsia="仿宋"/>
                <w:sz w:val="24"/>
              </w:rPr>
              <w:t>m</w:t>
            </w:r>
          </w:p>
        </w:tc>
        <w:tc>
          <w:tcPr>
            <w:tcW w:w="1109" w:type="dxa"/>
            <w:tcBorders>
              <w:top w:val="single" w:color="auto" w:sz="4" w:space="0"/>
              <w:left w:val="single" w:color="auto" w:sz="4" w:space="0"/>
              <w:bottom w:val="single" w:color="auto" w:sz="4" w:space="0"/>
              <w:right w:val="single" w:color="auto" w:sz="4" w:space="0"/>
            </w:tcBorders>
            <w:vAlign w:val="center"/>
          </w:tcPr>
          <w:p w14:paraId="06F72473">
            <w:pPr>
              <w:jc w:val="right"/>
              <w:rPr>
                <w:rFonts w:ascii="仿宋" w:hAnsi="仿宋" w:eastAsia="仿宋"/>
                <w:sz w:val="24"/>
              </w:rPr>
            </w:pPr>
            <w:r>
              <w:rPr>
                <w:rFonts w:hint="eastAsia" w:ascii="仿宋" w:hAnsi="仿宋" w:eastAsia="仿宋"/>
                <w:sz w:val="24"/>
              </w:rPr>
              <w:t>3216</w:t>
            </w:r>
          </w:p>
        </w:tc>
        <w:tc>
          <w:tcPr>
            <w:tcW w:w="1370" w:type="dxa"/>
            <w:tcBorders>
              <w:top w:val="single" w:color="auto" w:sz="4" w:space="0"/>
              <w:left w:val="single" w:color="auto" w:sz="4" w:space="0"/>
              <w:bottom w:val="single" w:color="auto" w:sz="4" w:space="0"/>
              <w:right w:val="single" w:color="auto" w:sz="4" w:space="0"/>
            </w:tcBorders>
            <w:vAlign w:val="center"/>
          </w:tcPr>
          <w:p w14:paraId="523E1336">
            <w:pPr>
              <w:jc w:val="righ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2.75</w:t>
            </w:r>
          </w:p>
        </w:tc>
        <w:tc>
          <w:tcPr>
            <w:tcW w:w="1450" w:type="dxa"/>
            <w:tcBorders>
              <w:top w:val="single" w:color="auto" w:sz="4" w:space="0"/>
              <w:left w:val="single" w:color="auto" w:sz="4" w:space="0"/>
              <w:bottom w:val="single" w:color="auto" w:sz="4" w:space="0"/>
              <w:right w:val="single" w:color="auto" w:sz="4" w:space="0"/>
            </w:tcBorders>
            <w:vAlign w:val="center"/>
          </w:tcPr>
          <w:p w14:paraId="3273EABD">
            <w:pPr>
              <w:jc w:val="righ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0.88</w:t>
            </w:r>
          </w:p>
        </w:tc>
      </w:tr>
      <w:tr w14:paraId="6850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2" w:type="dxa"/>
            <w:tcBorders>
              <w:top w:val="single" w:color="auto" w:sz="4" w:space="0"/>
              <w:left w:val="single" w:color="auto" w:sz="4" w:space="0"/>
              <w:bottom w:val="single" w:color="auto" w:sz="4" w:space="0"/>
              <w:right w:val="single" w:color="auto" w:sz="4" w:space="0"/>
            </w:tcBorders>
            <w:vAlign w:val="center"/>
          </w:tcPr>
          <w:p w14:paraId="5CFFCF0F">
            <w:pPr>
              <w:jc w:val="center"/>
              <w:rPr>
                <w:rFonts w:ascii="仿宋_GB2312" w:hAnsi="仿宋_GB2312" w:eastAsia="仿宋_GB2312" w:cs="仿宋_GB2312"/>
                <w:szCs w:val="21"/>
              </w:rPr>
            </w:pPr>
            <w:r>
              <w:rPr>
                <w:rFonts w:hint="eastAsia" w:ascii="仿宋_GB2312" w:hAnsi="仿宋_GB2312" w:eastAsia="仿宋_GB2312" w:cs="仿宋_GB2312"/>
                <w:szCs w:val="21"/>
              </w:rPr>
              <w:t>1.11</w:t>
            </w:r>
          </w:p>
        </w:tc>
        <w:tc>
          <w:tcPr>
            <w:tcW w:w="2700" w:type="dxa"/>
            <w:tcBorders>
              <w:top w:val="single" w:color="auto" w:sz="4" w:space="0"/>
              <w:left w:val="single" w:color="auto" w:sz="4" w:space="0"/>
              <w:bottom w:val="single" w:color="auto" w:sz="4" w:space="0"/>
              <w:right w:val="single" w:color="auto" w:sz="4" w:space="0"/>
            </w:tcBorders>
            <w:vAlign w:val="center"/>
          </w:tcPr>
          <w:p w14:paraId="5CB74F5C">
            <w:pPr>
              <w:rPr>
                <w:rFonts w:ascii="仿宋" w:hAnsi="仿宋" w:eastAsia="仿宋"/>
                <w:sz w:val="24"/>
              </w:rPr>
            </w:pPr>
            <w:r>
              <w:rPr>
                <w:rFonts w:hint="eastAsia" w:ascii="仿宋" w:hAnsi="仿宋" w:eastAsia="仿宋"/>
                <w:sz w:val="24"/>
              </w:rPr>
              <w:t>压膜线</w:t>
            </w:r>
          </w:p>
        </w:tc>
        <w:tc>
          <w:tcPr>
            <w:tcW w:w="929" w:type="dxa"/>
            <w:tcBorders>
              <w:top w:val="single" w:color="auto" w:sz="4" w:space="0"/>
              <w:left w:val="single" w:color="auto" w:sz="4" w:space="0"/>
              <w:bottom w:val="single" w:color="auto" w:sz="4" w:space="0"/>
              <w:right w:val="single" w:color="auto" w:sz="4" w:space="0"/>
            </w:tcBorders>
            <w:vAlign w:val="center"/>
          </w:tcPr>
          <w:p w14:paraId="7F6C5F40">
            <w:pPr>
              <w:jc w:val="center"/>
              <w:rPr>
                <w:rFonts w:ascii="仿宋" w:hAnsi="仿宋" w:eastAsia="仿宋"/>
                <w:sz w:val="24"/>
              </w:rPr>
            </w:pPr>
            <w:r>
              <w:rPr>
                <w:rFonts w:hint="eastAsia" w:ascii="仿宋" w:hAnsi="仿宋" w:eastAsia="仿宋"/>
                <w:sz w:val="24"/>
              </w:rPr>
              <w:t>m</w:t>
            </w:r>
          </w:p>
        </w:tc>
        <w:tc>
          <w:tcPr>
            <w:tcW w:w="1109" w:type="dxa"/>
            <w:tcBorders>
              <w:top w:val="single" w:color="auto" w:sz="4" w:space="0"/>
              <w:left w:val="single" w:color="auto" w:sz="4" w:space="0"/>
              <w:bottom w:val="single" w:color="auto" w:sz="4" w:space="0"/>
              <w:right w:val="single" w:color="auto" w:sz="4" w:space="0"/>
            </w:tcBorders>
            <w:vAlign w:val="center"/>
          </w:tcPr>
          <w:p w14:paraId="7B8F0A7D">
            <w:pPr>
              <w:jc w:val="right"/>
              <w:rPr>
                <w:rFonts w:ascii="仿宋" w:hAnsi="仿宋" w:eastAsia="仿宋"/>
                <w:sz w:val="24"/>
              </w:rPr>
            </w:pPr>
            <w:r>
              <w:rPr>
                <w:rFonts w:hint="eastAsia" w:ascii="仿宋" w:hAnsi="仿宋" w:eastAsia="仿宋"/>
                <w:sz w:val="24"/>
              </w:rPr>
              <w:t>6480.2</w:t>
            </w:r>
          </w:p>
        </w:tc>
        <w:tc>
          <w:tcPr>
            <w:tcW w:w="1370" w:type="dxa"/>
            <w:tcBorders>
              <w:top w:val="single" w:color="auto" w:sz="4" w:space="0"/>
              <w:left w:val="single" w:color="auto" w:sz="4" w:space="0"/>
              <w:bottom w:val="single" w:color="auto" w:sz="4" w:space="0"/>
              <w:right w:val="single" w:color="auto" w:sz="4" w:space="0"/>
            </w:tcBorders>
            <w:vAlign w:val="center"/>
          </w:tcPr>
          <w:p w14:paraId="39926182">
            <w:pPr>
              <w:jc w:val="righ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0.44</w:t>
            </w:r>
          </w:p>
        </w:tc>
        <w:tc>
          <w:tcPr>
            <w:tcW w:w="1450" w:type="dxa"/>
            <w:tcBorders>
              <w:top w:val="single" w:color="auto" w:sz="4" w:space="0"/>
              <w:left w:val="single" w:color="auto" w:sz="4" w:space="0"/>
              <w:bottom w:val="single" w:color="auto" w:sz="4" w:space="0"/>
              <w:right w:val="single" w:color="auto" w:sz="4" w:space="0"/>
            </w:tcBorders>
            <w:vAlign w:val="center"/>
          </w:tcPr>
          <w:p w14:paraId="3FB39B0F">
            <w:pPr>
              <w:jc w:val="righ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0.29</w:t>
            </w:r>
          </w:p>
        </w:tc>
      </w:tr>
      <w:tr w14:paraId="43ACB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2" w:type="dxa"/>
            <w:tcBorders>
              <w:top w:val="single" w:color="auto" w:sz="4" w:space="0"/>
              <w:left w:val="single" w:color="auto" w:sz="4" w:space="0"/>
              <w:bottom w:val="single" w:color="auto" w:sz="4" w:space="0"/>
              <w:right w:val="single" w:color="auto" w:sz="4" w:space="0"/>
            </w:tcBorders>
            <w:vAlign w:val="center"/>
          </w:tcPr>
          <w:p w14:paraId="6D596C19">
            <w:pPr>
              <w:jc w:val="center"/>
              <w:rPr>
                <w:rFonts w:ascii="仿宋_GB2312" w:hAnsi="仿宋_GB2312" w:eastAsia="仿宋_GB2312" w:cs="仿宋_GB2312"/>
                <w:szCs w:val="21"/>
              </w:rPr>
            </w:pPr>
            <w:r>
              <w:rPr>
                <w:rFonts w:hint="eastAsia" w:ascii="仿宋_GB2312" w:hAnsi="仿宋_GB2312" w:eastAsia="仿宋_GB2312" w:cs="仿宋_GB2312"/>
                <w:szCs w:val="21"/>
              </w:rPr>
              <w:t>1.12</w:t>
            </w:r>
          </w:p>
        </w:tc>
        <w:tc>
          <w:tcPr>
            <w:tcW w:w="2700" w:type="dxa"/>
            <w:tcBorders>
              <w:top w:val="single" w:color="auto" w:sz="4" w:space="0"/>
              <w:left w:val="single" w:color="auto" w:sz="4" w:space="0"/>
              <w:bottom w:val="single" w:color="auto" w:sz="4" w:space="0"/>
              <w:right w:val="single" w:color="auto" w:sz="4" w:space="0"/>
            </w:tcBorders>
            <w:vAlign w:val="center"/>
          </w:tcPr>
          <w:p w14:paraId="1A94F644">
            <w:pPr>
              <w:rPr>
                <w:rFonts w:ascii="仿宋" w:hAnsi="仿宋" w:eastAsia="仿宋"/>
                <w:sz w:val="24"/>
              </w:rPr>
            </w:pPr>
            <w:r>
              <w:rPr>
                <w:rFonts w:hint="eastAsia" w:ascii="仿宋" w:hAnsi="仿宋" w:eastAsia="仿宋"/>
                <w:sz w:val="24"/>
              </w:rPr>
              <w:t>国产12丝薄膜</w:t>
            </w:r>
          </w:p>
        </w:tc>
        <w:tc>
          <w:tcPr>
            <w:tcW w:w="929" w:type="dxa"/>
            <w:tcBorders>
              <w:top w:val="single" w:color="auto" w:sz="4" w:space="0"/>
              <w:left w:val="single" w:color="auto" w:sz="4" w:space="0"/>
              <w:bottom w:val="single" w:color="auto" w:sz="4" w:space="0"/>
              <w:right w:val="single" w:color="auto" w:sz="4" w:space="0"/>
            </w:tcBorders>
            <w:vAlign w:val="center"/>
          </w:tcPr>
          <w:p w14:paraId="5FB859DB">
            <w:pPr>
              <w:jc w:val="center"/>
              <w:rPr>
                <w:rFonts w:ascii="仿宋" w:hAnsi="仿宋" w:eastAsia="仿宋"/>
                <w:sz w:val="24"/>
              </w:rPr>
            </w:pPr>
            <w:r>
              <w:rPr>
                <w:rFonts w:hint="eastAsia" w:ascii="仿宋" w:hAnsi="仿宋" w:eastAsia="仿宋"/>
                <w:sz w:val="24"/>
              </w:rPr>
              <w:t>m2</w:t>
            </w:r>
          </w:p>
        </w:tc>
        <w:tc>
          <w:tcPr>
            <w:tcW w:w="1109" w:type="dxa"/>
            <w:tcBorders>
              <w:top w:val="single" w:color="auto" w:sz="4" w:space="0"/>
              <w:left w:val="single" w:color="auto" w:sz="4" w:space="0"/>
              <w:bottom w:val="single" w:color="auto" w:sz="4" w:space="0"/>
              <w:right w:val="single" w:color="auto" w:sz="4" w:space="0"/>
            </w:tcBorders>
            <w:vAlign w:val="center"/>
          </w:tcPr>
          <w:p w14:paraId="3E5C0784">
            <w:pPr>
              <w:jc w:val="right"/>
              <w:rPr>
                <w:rFonts w:ascii="仿宋" w:hAnsi="仿宋" w:eastAsia="仿宋"/>
                <w:sz w:val="24"/>
              </w:rPr>
            </w:pPr>
            <w:r>
              <w:rPr>
                <w:rFonts w:hint="eastAsia" w:ascii="仿宋" w:hAnsi="仿宋" w:eastAsia="仿宋"/>
                <w:sz w:val="24"/>
              </w:rPr>
              <w:t>7691.5</w:t>
            </w:r>
          </w:p>
        </w:tc>
        <w:tc>
          <w:tcPr>
            <w:tcW w:w="1370" w:type="dxa"/>
            <w:tcBorders>
              <w:top w:val="single" w:color="auto" w:sz="4" w:space="0"/>
              <w:left w:val="single" w:color="auto" w:sz="4" w:space="0"/>
              <w:bottom w:val="single" w:color="auto" w:sz="4" w:space="0"/>
              <w:right w:val="single" w:color="auto" w:sz="4" w:space="0"/>
            </w:tcBorders>
            <w:vAlign w:val="center"/>
          </w:tcPr>
          <w:p w14:paraId="6B992E70">
            <w:pPr>
              <w:jc w:val="righ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4.21</w:t>
            </w:r>
          </w:p>
        </w:tc>
        <w:tc>
          <w:tcPr>
            <w:tcW w:w="1450" w:type="dxa"/>
            <w:tcBorders>
              <w:top w:val="single" w:color="auto" w:sz="4" w:space="0"/>
              <w:left w:val="single" w:color="auto" w:sz="4" w:space="0"/>
              <w:bottom w:val="single" w:color="auto" w:sz="4" w:space="0"/>
              <w:right w:val="single" w:color="auto" w:sz="4" w:space="0"/>
            </w:tcBorders>
            <w:vAlign w:val="center"/>
          </w:tcPr>
          <w:p w14:paraId="6E977692">
            <w:pPr>
              <w:jc w:val="righ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3.24</w:t>
            </w:r>
          </w:p>
        </w:tc>
      </w:tr>
      <w:tr w14:paraId="72730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2" w:type="dxa"/>
            <w:tcBorders>
              <w:top w:val="single" w:color="auto" w:sz="4" w:space="0"/>
              <w:left w:val="single" w:color="auto" w:sz="4" w:space="0"/>
              <w:bottom w:val="single" w:color="auto" w:sz="4" w:space="0"/>
              <w:right w:val="single" w:color="auto" w:sz="4" w:space="0"/>
            </w:tcBorders>
            <w:vAlign w:val="center"/>
          </w:tcPr>
          <w:p w14:paraId="5309981A">
            <w:pPr>
              <w:jc w:val="center"/>
              <w:rPr>
                <w:rFonts w:ascii="仿宋_GB2312" w:hAnsi="仿宋_GB2312" w:eastAsia="仿宋_GB2312" w:cs="仿宋_GB2312"/>
                <w:szCs w:val="21"/>
              </w:rPr>
            </w:pPr>
            <w:r>
              <w:rPr>
                <w:rFonts w:hint="eastAsia" w:ascii="仿宋_GB2312" w:hAnsi="仿宋_GB2312" w:eastAsia="仿宋_GB2312" w:cs="仿宋_GB2312"/>
                <w:szCs w:val="21"/>
              </w:rPr>
              <w:t>1.13</w:t>
            </w:r>
          </w:p>
        </w:tc>
        <w:tc>
          <w:tcPr>
            <w:tcW w:w="2700" w:type="dxa"/>
            <w:tcBorders>
              <w:top w:val="single" w:color="auto" w:sz="4" w:space="0"/>
              <w:left w:val="single" w:color="auto" w:sz="4" w:space="0"/>
              <w:bottom w:val="single" w:color="auto" w:sz="4" w:space="0"/>
              <w:right w:val="single" w:color="auto" w:sz="4" w:space="0"/>
            </w:tcBorders>
            <w:vAlign w:val="center"/>
          </w:tcPr>
          <w:p w14:paraId="321CEF6B">
            <w:pPr>
              <w:rPr>
                <w:rFonts w:ascii="仿宋" w:hAnsi="仿宋" w:eastAsia="仿宋"/>
                <w:sz w:val="24"/>
              </w:rPr>
            </w:pPr>
            <w:r>
              <w:rPr>
                <w:rFonts w:hint="eastAsia" w:ascii="仿宋" w:hAnsi="仿宋" w:eastAsia="仿宋"/>
                <w:sz w:val="24"/>
              </w:rPr>
              <w:t>32目防虫网</w:t>
            </w:r>
          </w:p>
        </w:tc>
        <w:tc>
          <w:tcPr>
            <w:tcW w:w="929" w:type="dxa"/>
            <w:tcBorders>
              <w:top w:val="single" w:color="auto" w:sz="4" w:space="0"/>
              <w:left w:val="single" w:color="auto" w:sz="4" w:space="0"/>
              <w:bottom w:val="single" w:color="auto" w:sz="4" w:space="0"/>
              <w:right w:val="single" w:color="auto" w:sz="4" w:space="0"/>
            </w:tcBorders>
            <w:vAlign w:val="center"/>
          </w:tcPr>
          <w:p w14:paraId="1B19AAC6">
            <w:pPr>
              <w:jc w:val="center"/>
              <w:rPr>
                <w:rFonts w:ascii="仿宋" w:hAnsi="仿宋" w:eastAsia="仿宋"/>
                <w:sz w:val="24"/>
              </w:rPr>
            </w:pPr>
            <w:r>
              <w:rPr>
                <w:rFonts w:hint="eastAsia" w:ascii="仿宋" w:hAnsi="仿宋" w:eastAsia="仿宋"/>
                <w:sz w:val="24"/>
              </w:rPr>
              <w:t>m2</w:t>
            </w:r>
          </w:p>
        </w:tc>
        <w:tc>
          <w:tcPr>
            <w:tcW w:w="1109" w:type="dxa"/>
            <w:tcBorders>
              <w:top w:val="single" w:color="auto" w:sz="4" w:space="0"/>
              <w:left w:val="single" w:color="auto" w:sz="4" w:space="0"/>
              <w:bottom w:val="single" w:color="auto" w:sz="4" w:space="0"/>
              <w:right w:val="single" w:color="auto" w:sz="4" w:space="0"/>
            </w:tcBorders>
            <w:vAlign w:val="center"/>
          </w:tcPr>
          <w:p w14:paraId="42B92BAC">
            <w:pPr>
              <w:jc w:val="right"/>
              <w:rPr>
                <w:rFonts w:ascii="仿宋" w:hAnsi="仿宋" w:eastAsia="仿宋"/>
                <w:sz w:val="24"/>
              </w:rPr>
            </w:pPr>
            <w:r>
              <w:rPr>
                <w:rFonts w:hint="eastAsia" w:ascii="仿宋" w:hAnsi="仿宋" w:eastAsia="仿宋"/>
                <w:sz w:val="24"/>
              </w:rPr>
              <w:t>977.6</w:t>
            </w:r>
          </w:p>
        </w:tc>
        <w:tc>
          <w:tcPr>
            <w:tcW w:w="1370" w:type="dxa"/>
            <w:tcBorders>
              <w:top w:val="single" w:color="auto" w:sz="4" w:space="0"/>
              <w:left w:val="single" w:color="auto" w:sz="4" w:space="0"/>
              <w:bottom w:val="single" w:color="auto" w:sz="4" w:space="0"/>
              <w:right w:val="single" w:color="auto" w:sz="4" w:space="0"/>
            </w:tcBorders>
            <w:vAlign w:val="center"/>
          </w:tcPr>
          <w:p w14:paraId="54CD32BC">
            <w:pPr>
              <w:jc w:val="righ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w:t>
            </w:r>
          </w:p>
        </w:tc>
        <w:tc>
          <w:tcPr>
            <w:tcW w:w="1450" w:type="dxa"/>
            <w:tcBorders>
              <w:top w:val="single" w:color="auto" w:sz="4" w:space="0"/>
              <w:left w:val="single" w:color="auto" w:sz="4" w:space="0"/>
              <w:bottom w:val="single" w:color="auto" w:sz="4" w:space="0"/>
              <w:right w:val="single" w:color="auto" w:sz="4" w:space="0"/>
            </w:tcBorders>
            <w:vAlign w:val="center"/>
          </w:tcPr>
          <w:p w14:paraId="5F203A8D">
            <w:pPr>
              <w:jc w:val="righ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0.22</w:t>
            </w:r>
          </w:p>
        </w:tc>
      </w:tr>
      <w:tr w14:paraId="2420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2" w:type="dxa"/>
            <w:tcBorders>
              <w:top w:val="single" w:color="auto" w:sz="4" w:space="0"/>
              <w:left w:val="single" w:color="auto" w:sz="4" w:space="0"/>
              <w:bottom w:val="single" w:color="auto" w:sz="4" w:space="0"/>
              <w:right w:val="single" w:color="auto" w:sz="4" w:space="0"/>
            </w:tcBorders>
            <w:vAlign w:val="center"/>
          </w:tcPr>
          <w:p w14:paraId="42FCAE28">
            <w:pPr>
              <w:jc w:val="center"/>
              <w:rPr>
                <w:rFonts w:ascii="仿宋_GB2312" w:hAnsi="仿宋_GB2312" w:eastAsia="仿宋_GB2312" w:cs="仿宋_GB2312"/>
                <w:szCs w:val="21"/>
              </w:rPr>
            </w:pPr>
            <w:r>
              <w:rPr>
                <w:rFonts w:hint="eastAsia" w:ascii="仿宋_GB2312" w:hAnsi="仿宋_GB2312" w:eastAsia="仿宋_GB2312" w:cs="仿宋_GB2312"/>
                <w:szCs w:val="21"/>
              </w:rPr>
              <w:t>1.14</w:t>
            </w:r>
          </w:p>
        </w:tc>
        <w:tc>
          <w:tcPr>
            <w:tcW w:w="2700" w:type="dxa"/>
            <w:tcBorders>
              <w:top w:val="single" w:color="auto" w:sz="4" w:space="0"/>
              <w:left w:val="single" w:color="auto" w:sz="4" w:space="0"/>
              <w:bottom w:val="single" w:color="auto" w:sz="4" w:space="0"/>
              <w:right w:val="single" w:color="auto" w:sz="4" w:space="0"/>
            </w:tcBorders>
            <w:vAlign w:val="center"/>
          </w:tcPr>
          <w:p w14:paraId="72B21077">
            <w:pPr>
              <w:widowControl/>
              <w:jc w:val="left"/>
              <w:rPr>
                <w:rFonts w:ascii="仿宋" w:hAnsi="仿宋" w:eastAsia="仿宋" w:cs="宋体"/>
                <w:kern w:val="0"/>
                <w:sz w:val="24"/>
              </w:rPr>
            </w:pPr>
            <w:r>
              <w:rPr>
                <w:rFonts w:hint="eastAsia" w:ascii="仿宋" w:hAnsi="仿宋" w:eastAsia="仿宋"/>
                <w:sz w:val="24"/>
              </w:rPr>
              <w:t>滑轮式梭拉门</w:t>
            </w:r>
          </w:p>
        </w:tc>
        <w:tc>
          <w:tcPr>
            <w:tcW w:w="929" w:type="dxa"/>
            <w:tcBorders>
              <w:top w:val="single" w:color="auto" w:sz="4" w:space="0"/>
              <w:left w:val="single" w:color="auto" w:sz="4" w:space="0"/>
              <w:bottom w:val="single" w:color="auto" w:sz="4" w:space="0"/>
              <w:right w:val="single" w:color="auto" w:sz="4" w:space="0"/>
            </w:tcBorders>
            <w:vAlign w:val="center"/>
          </w:tcPr>
          <w:p w14:paraId="342EA090">
            <w:pPr>
              <w:widowControl/>
              <w:jc w:val="center"/>
              <w:rPr>
                <w:rFonts w:ascii="仿宋" w:hAnsi="仿宋" w:eastAsia="仿宋" w:cs="宋体"/>
                <w:kern w:val="0"/>
                <w:sz w:val="24"/>
              </w:rPr>
            </w:pPr>
            <w:r>
              <w:rPr>
                <w:rFonts w:hint="eastAsia" w:ascii="仿宋" w:hAnsi="仿宋" w:eastAsia="仿宋"/>
                <w:sz w:val="24"/>
              </w:rPr>
              <w:t>樘</w:t>
            </w:r>
          </w:p>
        </w:tc>
        <w:tc>
          <w:tcPr>
            <w:tcW w:w="1109" w:type="dxa"/>
            <w:tcBorders>
              <w:top w:val="single" w:color="auto" w:sz="4" w:space="0"/>
              <w:left w:val="single" w:color="auto" w:sz="4" w:space="0"/>
              <w:bottom w:val="single" w:color="auto" w:sz="4" w:space="0"/>
              <w:right w:val="single" w:color="auto" w:sz="4" w:space="0"/>
            </w:tcBorders>
            <w:vAlign w:val="center"/>
          </w:tcPr>
          <w:p w14:paraId="7BD28D8C">
            <w:pPr>
              <w:jc w:val="right"/>
              <w:rPr>
                <w:rFonts w:ascii="仿宋" w:hAnsi="仿宋" w:eastAsia="仿宋"/>
                <w:sz w:val="24"/>
              </w:rPr>
            </w:pPr>
            <w:r>
              <w:rPr>
                <w:rFonts w:hint="eastAsia" w:ascii="仿宋" w:hAnsi="仿宋" w:eastAsia="仿宋"/>
                <w:sz w:val="24"/>
              </w:rPr>
              <w:t>3</w:t>
            </w:r>
          </w:p>
        </w:tc>
        <w:tc>
          <w:tcPr>
            <w:tcW w:w="1370" w:type="dxa"/>
            <w:tcBorders>
              <w:top w:val="single" w:color="auto" w:sz="4" w:space="0"/>
              <w:left w:val="single" w:color="auto" w:sz="4" w:space="0"/>
              <w:bottom w:val="single" w:color="auto" w:sz="4" w:space="0"/>
              <w:right w:val="single" w:color="auto" w:sz="4" w:space="0"/>
            </w:tcBorders>
            <w:vAlign w:val="center"/>
          </w:tcPr>
          <w:p w14:paraId="578D40E0">
            <w:pPr>
              <w:jc w:val="right"/>
              <w:rPr>
                <w:rFonts w:ascii="仿宋" w:hAnsi="仿宋" w:eastAsia="仿宋"/>
                <w:sz w:val="24"/>
              </w:rPr>
            </w:pPr>
            <w:r>
              <w:rPr>
                <w:rFonts w:hint="eastAsia" w:ascii="仿宋" w:hAnsi="仿宋" w:eastAsia="仿宋"/>
                <w:sz w:val="24"/>
              </w:rPr>
              <w:t>549.5</w:t>
            </w:r>
          </w:p>
        </w:tc>
        <w:tc>
          <w:tcPr>
            <w:tcW w:w="1450" w:type="dxa"/>
            <w:tcBorders>
              <w:top w:val="single" w:color="auto" w:sz="4" w:space="0"/>
              <w:left w:val="single" w:color="auto" w:sz="4" w:space="0"/>
              <w:bottom w:val="single" w:color="auto" w:sz="4" w:space="0"/>
              <w:right w:val="single" w:color="auto" w:sz="4" w:space="0"/>
            </w:tcBorders>
            <w:vAlign w:val="center"/>
          </w:tcPr>
          <w:p w14:paraId="60FEA585">
            <w:pPr>
              <w:jc w:val="right"/>
              <w:rPr>
                <w:rFonts w:ascii="仿宋" w:hAnsi="仿宋" w:eastAsia="仿宋"/>
                <w:sz w:val="24"/>
              </w:rPr>
            </w:pPr>
            <w:r>
              <w:rPr>
                <w:rFonts w:ascii="仿宋" w:hAnsi="仿宋" w:eastAsia="仿宋"/>
                <w:sz w:val="24"/>
              </w:rPr>
              <w:t>0.16</w:t>
            </w:r>
          </w:p>
        </w:tc>
      </w:tr>
      <w:tr w14:paraId="1EC27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2" w:type="dxa"/>
            <w:tcBorders>
              <w:top w:val="single" w:color="auto" w:sz="4" w:space="0"/>
              <w:left w:val="single" w:color="auto" w:sz="4" w:space="0"/>
              <w:bottom w:val="single" w:color="auto" w:sz="4" w:space="0"/>
              <w:right w:val="single" w:color="auto" w:sz="4" w:space="0"/>
            </w:tcBorders>
            <w:vAlign w:val="center"/>
          </w:tcPr>
          <w:p w14:paraId="1652265F">
            <w:pPr>
              <w:jc w:val="center"/>
              <w:rPr>
                <w:rFonts w:ascii="仿宋_GB2312" w:hAnsi="仿宋_GB2312" w:eastAsia="仿宋_GB2312" w:cs="仿宋_GB2312"/>
                <w:szCs w:val="21"/>
              </w:rPr>
            </w:pPr>
            <w:r>
              <w:rPr>
                <w:rFonts w:hint="eastAsia" w:ascii="仿宋_GB2312" w:hAnsi="仿宋_GB2312" w:eastAsia="仿宋_GB2312" w:cs="仿宋_GB2312"/>
                <w:szCs w:val="21"/>
              </w:rPr>
              <w:t>1.15</w:t>
            </w:r>
          </w:p>
        </w:tc>
        <w:tc>
          <w:tcPr>
            <w:tcW w:w="2700" w:type="dxa"/>
            <w:tcBorders>
              <w:top w:val="single" w:color="auto" w:sz="4" w:space="0"/>
              <w:left w:val="single" w:color="auto" w:sz="4" w:space="0"/>
              <w:bottom w:val="single" w:color="auto" w:sz="4" w:space="0"/>
              <w:right w:val="single" w:color="auto" w:sz="4" w:space="0"/>
            </w:tcBorders>
            <w:vAlign w:val="center"/>
          </w:tcPr>
          <w:p w14:paraId="6896BC43">
            <w:pPr>
              <w:rPr>
                <w:rFonts w:ascii="仿宋" w:hAnsi="仿宋" w:eastAsia="仿宋"/>
                <w:sz w:val="24"/>
              </w:rPr>
            </w:pPr>
            <w:r>
              <w:rPr>
                <w:rFonts w:hint="eastAsia" w:ascii="仿宋" w:hAnsi="仿宋" w:eastAsia="仿宋"/>
                <w:sz w:val="24"/>
              </w:rPr>
              <w:t>屋面排水管</w:t>
            </w:r>
          </w:p>
        </w:tc>
        <w:tc>
          <w:tcPr>
            <w:tcW w:w="929" w:type="dxa"/>
            <w:tcBorders>
              <w:top w:val="single" w:color="auto" w:sz="4" w:space="0"/>
              <w:left w:val="single" w:color="auto" w:sz="4" w:space="0"/>
              <w:bottom w:val="single" w:color="auto" w:sz="4" w:space="0"/>
              <w:right w:val="single" w:color="auto" w:sz="4" w:space="0"/>
            </w:tcBorders>
            <w:vAlign w:val="center"/>
          </w:tcPr>
          <w:p w14:paraId="79C1478E">
            <w:pPr>
              <w:jc w:val="center"/>
              <w:rPr>
                <w:rFonts w:ascii="仿宋" w:hAnsi="仿宋" w:eastAsia="仿宋"/>
                <w:sz w:val="24"/>
              </w:rPr>
            </w:pPr>
            <w:r>
              <w:rPr>
                <w:rFonts w:hint="eastAsia" w:ascii="仿宋" w:hAnsi="仿宋" w:eastAsia="仿宋"/>
                <w:sz w:val="24"/>
              </w:rPr>
              <w:t>m</w:t>
            </w:r>
          </w:p>
        </w:tc>
        <w:tc>
          <w:tcPr>
            <w:tcW w:w="1109" w:type="dxa"/>
            <w:tcBorders>
              <w:top w:val="single" w:color="auto" w:sz="4" w:space="0"/>
              <w:left w:val="single" w:color="auto" w:sz="4" w:space="0"/>
              <w:bottom w:val="single" w:color="auto" w:sz="4" w:space="0"/>
              <w:right w:val="single" w:color="auto" w:sz="4" w:space="0"/>
            </w:tcBorders>
            <w:vAlign w:val="center"/>
          </w:tcPr>
          <w:p w14:paraId="06E2FE09">
            <w:pPr>
              <w:jc w:val="right"/>
              <w:rPr>
                <w:rFonts w:ascii="仿宋" w:hAnsi="仿宋" w:eastAsia="仿宋"/>
                <w:sz w:val="24"/>
              </w:rPr>
            </w:pPr>
            <w:r>
              <w:rPr>
                <w:rFonts w:hint="eastAsia" w:ascii="仿宋" w:hAnsi="仿宋" w:eastAsia="仿宋"/>
                <w:sz w:val="24"/>
              </w:rPr>
              <w:t>185</w:t>
            </w:r>
          </w:p>
        </w:tc>
        <w:tc>
          <w:tcPr>
            <w:tcW w:w="1370" w:type="dxa"/>
            <w:tcBorders>
              <w:top w:val="single" w:color="auto" w:sz="4" w:space="0"/>
              <w:left w:val="single" w:color="auto" w:sz="4" w:space="0"/>
              <w:bottom w:val="single" w:color="auto" w:sz="4" w:space="0"/>
              <w:right w:val="single" w:color="auto" w:sz="4" w:space="0"/>
            </w:tcBorders>
            <w:vAlign w:val="center"/>
          </w:tcPr>
          <w:p w14:paraId="4D386507">
            <w:pPr>
              <w:jc w:val="right"/>
              <w:rPr>
                <w:rFonts w:ascii="仿宋" w:hAnsi="仿宋" w:eastAsia="仿宋"/>
                <w:sz w:val="24"/>
              </w:rPr>
            </w:pPr>
            <w:r>
              <w:rPr>
                <w:rFonts w:hint="eastAsia" w:ascii="仿宋" w:hAnsi="仿宋" w:eastAsia="仿宋"/>
                <w:sz w:val="24"/>
              </w:rPr>
              <w:t>83.72</w:t>
            </w:r>
          </w:p>
        </w:tc>
        <w:tc>
          <w:tcPr>
            <w:tcW w:w="1450" w:type="dxa"/>
            <w:tcBorders>
              <w:top w:val="single" w:color="auto" w:sz="4" w:space="0"/>
              <w:left w:val="single" w:color="auto" w:sz="4" w:space="0"/>
              <w:bottom w:val="single" w:color="auto" w:sz="4" w:space="0"/>
              <w:right w:val="single" w:color="auto" w:sz="4" w:space="0"/>
            </w:tcBorders>
            <w:vAlign w:val="center"/>
          </w:tcPr>
          <w:p w14:paraId="07889B82">
            <w:pPr>
              <w:jc w:val="right"/>
              <w:rPr>
                <w:rFonts w:ascii="仿宋" w:hAnsi="仿宋" w:eastAsia="仿宋"/>
                <w:sz w:val="24"/>
              </w:rPr>
            </w:pPr>
            <w:r>
              <w:rPr>
                <w:rFonts w:ascii="仿宋" w:hAnsi="仿宋" w:eastAsia="仿宋"/>
                <w:sz w:val="24"/>
              </w:rPr>
              <w:t>1.55</w:t>
            </w:r>
          </w:p>
        </w:tc>
      </w:tr>
      <w:tr w14:paraId="13FD5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2" w:type="dxa"/>
            <w:tcBorders>
              <w:top w:val="single" w:color="auto" w:sz="4" w:space="0"/>
              <w:left w:val="single" w:color="auto" w:sz="4" w:space="0"/>
              <w:bottom w:val="single" w:color="auto" w:sz="4" w:space="0"/>
              <w:right w:val="single" w:color="auto" w:sz="4" w:space="0"/>
            </w:tcBorders>
            <w:vAlign w:val="center"/>
          </w:tcPr>
          <w:p w14:paraId="251582CF">
            <w:pPr>
              <w:jc w:val="center"/>
              <w:rPr>
                <w:rFonts w:ascii="仿宋_GB2312" w:hAnsi="仿宋_GB2312" w:eastAsia="仿宋_GB2312" w:cs="仿宋_GB2312"/>
                <w:szCs w:val="21"/>
              </w:rPr>
            </w:pPr>
            <w:r>
              <w:rPr>
                <w:rFonts w:hint="eastAsia" w:ascii="仿宋_GB2312" w:hAnsi="仿宋_GB2312" w:eastAsia="仿宋_GB2312" w:cs="仿宋_GB2312"/>
                <w:szCs w:val="21"/>
              </w:rPr>
              <w:t>1.16</w:t>
            </w:r>
          </w:p>
        </w:tc>
        <w:tc>
          <w:tcPr>
            <w:tcW w:w="2700" w:type="dxa"/>
            <w:tcBorders>
              <w:top w:val="single" w:color="auto" w:sz="4" w:space="0"/>
              <w:left w:val="single" w:color="auto" w:sz="4" w:space="0"/>
              <w:bottom w:val="single" w:color="auto" w:sz="4" w:space="0"/>
              <w:right w:val="single" w:color="auto" w:sz="4" w:space="0"/>
            </w:tcBorders>
            <w:vAlign w:val="center"/>
          </w:tcPr>
          <w:p w14:paraId="4547FBAB">
            <w:pPr>
              <w:rPr>
                <w:rFonts w:ascii="仿宋" w:hAnsi="仿宋" w:eastAsia="仿宋"/>
                <w:sz w:val="24"/>
              </w:rPr>
            </w:pPr>
            <w:r>
              <w:rPr>
                <w:rFonts w:hint="eastAsia" w:ascii="仿宋" w:hAnsi="仿宋" w:eastAsia="仿宋"/>
                <w:sz w:val="24"/>
              </w:rPr>
              <w:t>排水沟</w:t>
            </w:r>
          </w:p>
        </w:tc>
        <w:tc>
          <w:tcPr>
            <w:tcW w:w="929" w:type="dxa"/>
            <w:tcBorders>
              <w:top w:val="single" w:color="auto" w:sz="4" w:space="0"/>
              <w:left w:val="single" w:color="auto" w:sz="4" w:space="0"/>
              <w:bottom w:val="single" w:color="auto" w:sz="4" w:space="0"/>
              <w:right w:val="single" w:color="auto" w:sz="4" w:space="0"/>
            </w:tcBorders>
            <w:vAlign w:val="center"/>
          </w:tcPr>
          <w:p w14:paraId="758E98FF">
            <w:pPr>
              <w:jc w:val="center"/>
              <w:rPr>
                <w:rFonts w:ascii="仿宋" w:hAnsi="仿宋" w:eastAsia="仿宋"/>
                <w:sz w:val="24"/>
              </w:rPr>
            </w:pPr>
            <w:r>
              <w:rPr>
                <w:rFonts w:hint="eastAsia" w:ascii="仿宋" w:hAnsi="仿宋" w:eastAsia="仿宋"/>
                <w:sz w:val="24"/>
              </w:rPr>
              <w:t>m</w:t>
            </w:r>
          </w:p>
        </w:tc>
        <w:tc>
          <w:tcPr>
            <w:tcW w:w="1109" w:type="dxa"/>
            <w:tcBorders>
              <w:top w:val="single" w:color="auto" w:sz="4" w:space="0"/>
              <w:left w:val="single" w:color="auto" w:sz="4" w:space="0"/>
              <w:bottom w:val="single" w:color="auto" w:sz="4" w:space="0"/>
              <w:right w:val="single" w:color="auto" w:sz="4" w:space="0"/>
            </w:tcBorders>
            <w:vAlign w:val="center"/>
          </w:tcPr>
          <w:p w14:paraId="7A907295">
            <w:pPr>
              <w:jc w:val="right"/>
              <w:rPr>
                <w:rFonts w:ascii="仿宋" w:hAnsi="仿宋" w:eastAsia="仿宋"/>
                <w:sz w:val="24"/>
              </w:rPr>
            </w:pPr>
            <w:r>
              <w:rPr>
                <w:rFonts w:hint="eastAsia" w:ascii="仿宋" w:hAnsi="仿宋" w:eastAsia="仿宋"/>
                <w:sz w:val="24"/>
              </w:rPr>
              <w:t>304</w:t>
            </w:r>
          </w:p>
        </w:tc>
        <w:tc>
          <w:tcPr>
            <w:tcW w:w="1370" w:type="dxa"/>
            <w:tcBorders>
              <w:top w:val="single" w:color="auto" w:sz="4" w:space="0"/>
              <w:left w:val="single" w:color="auto" w:sz="4" w:space="0"/>
              <w:bottom w:val="single" w:color="auto" w:sz="4" w:space="0"/>
              <w:right w:val="single" w:color="auto" w:sz="4" w:space="0"/>
            </w:tcBorders>
            <w:vAlign w:val="center"/>
          </w:tcPr>
          <w:p w14:paraId="1288B964">
            <w:pPr>
              <w:jc w:val="right"/>
              <w:rPr>
                <w:rFonts w:ascii="仿宋" w:hAnsi="仿宋" w:eastAsia="仿宋"/>
                <w:sz w:val="24"/>
              </w:rPr>
            </w:pPr>
            <w:r>
              <w:rPr>
                <w:rFonts w:hint="eastAsia" w:ascii="仿宋" w:hAnsi="仿宋" w:eastAsia="仿宋"/>
                <w:sz w:val="24"/>
              </w:rPr>
              <w:t>134.25</w:t>
            </w:r>
          </w:p>
        </w:tc>
        <w:tc>
          <w:tcPr>
            <w:tcW w:w="1450" w:type="dxa"/>
            <w:tcBorders>
              <w:top w:val="single" w:color="auto" w:sz="4" w:space="0"/>
              <w:left w:val="single" w:color="auto" w:sz="4" w:space="0"/>
              <w:bottom w:val="single" w:color="auto" w:sz="4" w:space="0"/>
              <w:right w:val="single" w:color="auto" w:sz="4" w:space="0"/>
            </w:tcBorders>
            <w:vAlign w:val="center"/>
          </w:tcPr>
          <w:p w14:paraId="223CDD2A">
            <w:pPr>
              <w:jc w:val="right"/>
              <w:rPr>
                <w:rFonts w:ascii="仿宋" w:hAnsi="仿宋" w:eastAsia="仿宋"/>
                <w:sz w:val="24"/>
              </w:rPr>
            </w:pPr>
            <w:r>
              <w:rPr>
                <w:rFonts w:ascii="仿宋" w:hAnsi="仿宋" w:eastAsia="仿宋"/>
                <w:sz w:val="24"/>
              </w:rPr>
              <w:t>4.08</w:t>
            </w:r>
          </w:p>
        </w:tc>
      </w:tr>
      <w:tr w14:paraId="410E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2" w:type="dxa"/>
            <w:tcBorders>
              <w:top w:val="single" w:color="auto" w:sz="4" w:space="0"/>
              <w:left w:val="single" w:color="auto" w:sz="4" w:space="0"/>
              <w:bottom w:val="single" w:color="auto" w:sz="4" w:space="0"/>
              <w:right w:val="single" w:color="auto" w:sz="4" w:space="0"/>
            </w:tcBorders>
            <w:vAlign w:val="center"/>
          </w:tcPr>
          <w:p w14:paraId="783417C4">
            <w:pPr>
              <w:spacing w:line="500" w:lineRule="exact"/>
              <w:jc w:val="left"/>
              <w:rPr>
                <w:rFonts w:ascii="仿宋_GB2312" w:hAnsi="仿宋_GB2312" w:eastAsia="仿宋_GB2312" w:cs="仿宋_GB2312"/>
                <w:szCs w:val="21"/>
              </w:rPr>
            </w:pPr>
            <w:r>
              <w:rPr>
                <w:rFonts w:hint="eastAsia" w:ascii="仿宋_GB2312" w:hAnsi="仿宋_GB2312" w:eastAsia="仿宋_GB2312" w:cs="仿宋_GB2312"/>
                <w:b/>
                <w:szCs w:val="21"/>
              </w:rPr>
              <w:t>二</w:t>
            </w:r>
          </w:p>
        </w:tc>
        <w:tc>
          <w:tcPr>
            <w:tcW w:w="6108" w:type="dxa"/>
            <w:gridSpan w:val="4"/>
            <w:tcBorders>
              <w:top w:val="single" w:color="auto" w:sz="4" w:space="0"/>
              <w:left w:val="single" w:color="auto" w:sz="4" w:space="0"/>
              <w:bottom w:val="single" w:color="auto" w:sz="4" w:space="0"/>
              <w:right w:val="single" w:color="auto" w:sz="4" w:space="0"/>
            </w:tcBorders>
            <w:vAlign w:val="center"/>
          </w:tcPr>
          <w:p w14:paraId="0180AEF2">
            <w:pPr>
              <w:rPr>
                <w:rFonts w:ascii="仿宋" w:hAnsi="仿宋" w:eastAsia="仿宋" w:cs="仿宋_GB2312"/>
                <w:sz w:val="24"/>
              </w:rPr>
            </w:pPr>
            <w:r>
              <w:rPr>
                <w:rFonts w:hint="eastAsia" w:ascii="仿宋" w:hAnsi="仿宋" w:eastAsia="仿宋" w:cs="仿宋_GB2312"/>
                <w:b/>
                <w:sz w:val="24"/>
              </w:rPr>
              <w:t>喷灌设施</w:t>
            </w:r>
          </w:p>
        </w:tc>
        <w:tc>
          <w:tcPr>
            <w:tcW w:w="1450" w:type="dxa"/>
            <w:tcBorders>
              <w:top w:val="single" w:color="auto" w:sz="4" w:space="0"/>
              <w:left w:val="single" w:color="auto" w:sz="4" w:space="0"/>
              <w:bottom w:val="single" w:color="auto" w:sz="4" w:space="0"/>
              <w:right w:val="single" w:color="auto" w:sz="4" w:space="0"/>
            </w:tcBorders>
            <w:vAlign w:val="center"/>
          </w:tcPr>
          <w:p w14:paraId="40C42D64">
            <w:pPr>
              <w:spacing w:line="500" w:lineRule="exact"/>
              <w:jc w:val="right"/>
              <w:rPr>
                <w:rFonts w:ascii="仿宋" w:hAnsi="仿宋" w:eastAsia="仿宋" w:cs="仿宋_GB2312"/>
                <w:sz w:val="24"/>
              </w:rPr>
            </w:pPr>
            <w:r>
              <w:rPr>
                <w:rFonts w:ascii="仿宋" w:hAnsi="仿宋" w:eastAsia="仿宋" w:cs="仿宋_GB2312"/>
                <w:b/>
                <w:bCs/>
                <w:sz w:val="24"/>
              </w:rPr>
              <w:t>9.08</w:t>
            </w:r>
          </w:p>
        </w:tc>
      </w:tr>
      <w:tr w14:paraId="22E28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2" w:type="dxa"/>
            <w:tcBorders>
              <w:top w:val="single" w:color="auto" w:sz="4" w:space="0"/>
              <w:left w:val="single" w:color="auto" w:sz="4" w:space="0"/>
              <w:bottom w:val="single" w:color="auto" w:sz="4" w:space="0"/>
              <w:right w:val="single" w:color="auto" w:sz="4" w:space="0"/>
            </w:tcBorders>
            <w:vAlign w:val="center"/>
          </w:tcPr>
          <w:p w14:paraId="56FB0FDA">
            <w:pPr>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2.1</w:t>
            </w:r>
          </w:p>
        </w:tc>
        <w:tc>
          <w:tcPr>
            <w:tcW w:w="2700" w:type="dxa"/>
            <w:tcBorders>
              <w:top w:val="single" w:color="auto" w:sz="4" w:space="0"/>
              <w:left w:val="single" w:color="auto" w:sz="4" w:space="0"/>
              <w:bottom w:val="single" w:color="auto" w:sz="4" w:space="0"/>
              <w:right w:val="single" w:color="auto" w:sz="4" w:space="0"/>
            </w:tcBorders>
            <w:vAlign w:val="center"/>
          </w:tcPr>
          <w:p w14:paraId="789C0AC3">
            <w:pPr>
              <w:widowControl/>
              <w:jc w:val="left"/>
              <w:rPr>
                <w:rFonts w:ascii="仿宋" w:hAnsi="仿宋" w:eastAsia="仿宋" w:cs="宋体"/>
                <w:kern w:val="0"/>
                <w:sz w:val="24"/>
              </w:rPr>
            </w:pPr>
            <w:r>
              <w:rPr>
                <w:rFonts w:hint="eastAsia" w:ascii="仿宋" w:hAnsi="仿宋" w:eastAsia="仿宋"/>
                <w:sz w:val="24"/>
              </w:rPr>
              <w:t>PE管塑料管(</w:t>
            </w:r>
            <w:r>
              <w:rPr>
                <w:rFonts w:ascii="仿宋" w:hAnsi="仿宋" w:eastAsia="仿宋"/>
                <w:sz w:val="24"/>
              </w:rPr>
              <w:t>DN75)</w:t>
            </w:r>
          </w:p>
        </w:tc>
        <w:tc>
          <w:tcPr>
            <w:tcW w:w="929" w:type="dxa"/>
            <w:tcBorders>
              <w:top w:val="single" w:color="auto" w:sz="4" w:space="0"/>
              <w:left w:val="single" w:color="auto" w:sz="4" w:space="0"/>
              <w:bottom w:val="single" w:color="auto" w:sz="4" w:space="0"/>
              <w:right w:val="single" w:color="auto" w:sz="4" w:space="0"/>
            </w:tcBorders>
            <w:vAlign w:val="center"/>
          </w:tcPr>
          <w:p w14:paraId="1555E29D">
            <w:pPr>
              <w:widowControl/>
              <w:jc w:val="center"/>
              <w:rPr>
                <w:rFonts w:ascii="仿宋" w:hAnsi="仿宋" w:eastAsia="仿宋" w:cs="宋体"/>
                <w:kern w:val="0"/>
                <w:sz w:val="24"/>
              </w:rPr>
            </w:pPr>
            <w:r>
              <w:rPr>
                <w:rFonts w:hint="eastAsia" w:ascii="仿宋" w:hAnsi="仿宋" w:eastAsia="仿宋"/>
                <w:sz w:val="24"/>
              </w:rPr>
              <w:t>m</w:t>
            </w:r>
          </w:p>
        </w:tc>
        <w:tc>
          <w:tcPr>
            <w:tcW w:w="1109" w:type="dxa"/>
            <w:tcBorders>
              <w:top w:val="single" w:color="auto" w:sz="4" w:space="0"/>
              <w:left w:val="single" w:color="auto" w:sz="4" w:space="0"/>
              <w:bottom w:val="single" w:color="auto" w:sz="4" w:space="0"/>
              <w:right w:val="single" w:color="auto" w:sz="4" w:space="0"/>
            </w:tcBorders>
            <w:vAlign w:val="center"/>
          </w:tcPr>
          <w:p w14:paraId="1AE3599C">
            <w:pPr>
              <w:jc w:val="right"/>
              <w:rPr>
                <w:rFonts w:ascii="仿宋" w:hAnsi="仿宋" w:eastAsia="仿宋"/>
                <w:sz w:val="24"/>
              </w:rPr>
            </w:pPr>
            <w:r>
              <w:rPr>
                <w:rFonts w:ascii="仿宋" w:hAnsi="仿宋" w:eastAsia="仿宋"/>
                <w:sz w:val="24"/>
              </w:rPr>
              <w:t>450</w:t>
            </w:r>
          </w:p>
        </w:tc>
        <w:tc>
          <w:tcPr>
            <w:tcW w:w="1370" w:type="dxa"/>
            <w:tcBorders>
              <w:top w:val="single" w:color="auto" w:sz="4" w:space="0"/>
              <w:left w:val="single" w:color="auto" w:sz="4" w:space="0"/>
              <w:bottom w:val="single" w:color="auto" w:sz="4" w:space="0"/>
              <w:right w:val="single" w:color="auto" w:sz="4" w:space="0"/>
            </w:tcBorders>
            <w:vAlign w:val="center"/>
          </w:tcPr>
          <w:p w14:paraId="1EF16E78">
            <w:pPr>
              <w:jc w:val="righ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34.68</w:t>
            </w:r>
          </w:p>
        </w:tc>
        <w:tc>
          <w:tcPr>
            <w:tcW w:w="1450" w:type="dxa"/>
            <w:tcBorders>
              <w:top w:val="single" w:color="auto" w:sz="4" w:space="0"/>
              <w:left w:val="single" w:color="auto" w:sz="4" w:space="0"/>
              <w:bottom w:val="single" w:color="auto" w:sz="4" w:space="0"/>
              <w:right w:val="single" w:color="auto" w:sz="4" w:space="0"/>
            </w:tcBorders>
            <w:vAlign w:val="center"/>
          </w:tcPr>
          <w:p w14:paraId="2F27BF4C">
            <w:pPr>
              <w:jc w:val="right"/>
              <w:rPr>
                <w:rFonts w:ascii="仿宋" w:hAnsi="仿宋" w:eastAsia="仿宋"/>
                <w:sz w:val="24"/>
              </w:rPr>
            </w:pPr>
            <w:r>
              <w:rPr>
                <w:rFonts w:ascii="仿宋" w:hAnsi="仿宋" w:eastAsia="仿宋"/>
                <w:sz w:val="24"/>
              </w:rPr>
              <w:t>1.56</w:t>
            </w:r>
          </w:p>
        </w:tc>
      </w:tr>
      <w:tr w14:paraId="6984F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2" w:type="dxa"/>
            <w:tcBorders>
              <w:top w:val="single" w:color="auto" w:sz="4" w:space="0"/>
              <w:left w:val="single" w:color="auto" w:sz="4" w:space="0"/>
              <w:bottom w:val="single" w:color="auto" w:sz="4" w:space="0"/>
              <w:right w:val="single" w:color="auto" w:sz="4" w:space="0"/>
            </w:tcBorders>
            <w:vAlign w:val="center"/>
          </w:tcPr>
          <w:p w14:paraId="678637BD">
            <w:pPr>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2.2</w:t>
            </w:r>
          </w:p>
        </w:tc>
        <w:tc>
          <w:tcPr>
            <w:tcW w:w="2700" w:type="dxa"/>
            <w:tcBorders>
              <w:top w:val="single" w:color="auto" w:sz="4" w:space="0"/>
              <w:left w:val="single" w:color="auto" w:sz="4" w:space="0"/>
              <w:bottom w:val="single" w:color="auto" w:sz="4" w:space="0"/>
              <w:right w:val="single" w:color="auto" w:sz="4" w:space="0"/>
            </w:tcBorders>
            <w:vAlign w:val="center"/>
          </w:tcPr>
          <w:p w14:paraId="23152BEC">
            <w:pPr>
              <w:rPr>
                <w:rFonts w:ascii="仿宋" w:hAnsi="仿宋" w:eastAsia="仿宋"/>
                <w:sz w:val="24"/>
              </w:rPr>
            </w:pPr>
            <w:r>
              <w:rPr>
                <w:rFonts w:hint="eastAsia" w:ascii="仿宋" w:hAnsi="仿宋" w:eastAsia="仿宋"/>
                <w:sz w:val="24"/>
              </w:rPr>
              <w:t>PE管塑料管(DN63)</w:t>
            </w:r>
          </w:p>
        </w:tc>
        <w:tc>
          <w:tcPr>
            <w:tcW w:w="929" w:type="dxa"/>
            <w:tcBorders>
              <w:top w:val="single" w:color="auto" w:sz="4" w:space="0"/>
              <w:left w:val="single" w:color="auto" w:sz="4" w:space="0"/>
              <w:bottom w:val="single" w:color="auto" w:sz="4" w:space="0"/>
              <w:right w:val="single" w:color="auto" w:sz="4" w:space="0"/>
            </w:tcBorders>
            <w:vAlign w:val="center"/>
          </w:tcPr>
          <w:p w14:paraId="7E42C38A">
            <w:pPr>
              <w:jc w:val="center"/>
              <w:rPr>
                <w:rFonts w:ascii="仿宋" w:hAnsi="仿宋" w:eastAsia="仿宋"/>
                <w:sz w:val="24"/>
              </w:rPr>
            </w:pPr>
            <w:r>
              <w:rPr>
                <w:rFonts w:hint="eastAsia" w:ascii="仿宋" w:hAnsi="仿宋" w:eastAsia="仿宋"/>
                <w:sz w:val="24"/>
              </w:rPr>
              <w:t>m</w:t>
            </w:r>
          </w:p>
        </w:tc>
        <w:tc>
          <w:tcPr>
            <w:tcW w:w="1109" w:type="dxa"/>
            <w:tcBorders>
              <w:top w:val="single" w:color="auto" w:sz="4" w:space="0"/>
              <w:left w:val="single" w:color="auto" w:sz="4" w:space="0"/>
              <w:bottom w:val="single" w:color="auto" w:sz="4" w:space="0"/>
              <w:right w:val="single" w:color="auto" w:sz="4" w:space="0"/>
            </w:tcBorders>
            <w:vAlign w:val="center"/>
          </w:tcPr>
          <w:p w14:paraId="625477EC">
            <w:pPr>
              <w:jc w:val="right"/>
              <w:rPr>
                <w:rFonts w:ascii="仿宋" w:hAnsi="仿宋" w:eastAsia="仿宋"/>
                <w:sz w:val="24"/>
              </w:rPr>
            </w:pPr>
            <w:r>
              <w:rPr>
                <w:rFonts w:hint="eastAsia" w:ascii="仿宋" w:hAnsi="仿宋" w:eastAsia="仿宋"/>
                <w:sz w:val="24"/>
              </w:rPr>
              <w:t>126</w:t>
            </w:r>
          </w:p>
        </w:tc>
        <w:tc>
          <w:tcPr>
            <w:tcW w:w="1370" w:type="dxa"/>
            <w:tcBorders>
              <w:top w:val="single" w:color="auto" w:sz="4" w:space="0"/>
              <w:left w:val="single" w:color="auto" w:sz="4" w:space="0"/>
              <w:bottom w:val="single" w:color="auto" w:sz="4" w:space="0"/>
              <w:right w:val="single" w:color="auto" w:sz="4" w:space="0"/>
            </w:tcBorders>
            <w:vAlign w:val="center"/>
          </w:tcPr>
          <w:p w14:paraId="5D897D10">
            <w:pPr>
              <w:jc w:val="righ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28</w:t>
            </w:r>
            <w:r>
              <w:rPr>
                <w:rFonts w:ascii="仿宋" w:hAnsi="仿宋" w:eastAsia="仿宋"/>
                <w:color w:val="000000" w:themeColor="text1"/>
                <w:sz w:val="24"/>
                <w14:textFill>
                  <w14:solidFill>
                    <w14:schemeClr w14:val="tx1"/>
                  </w14:solidFill>
                </w14:textFill>
              </w:rPr>
              <w:t>.02</w:t>
            </w:r>
          </w:p>
        </w:tc>
        <w:tc>
          <w:tcPr>
            <w:tcW w:w="1450" w:type="dxa"/>
            <w:tcBorders>
              <w:top w:val="single" w:color="auto" w:sz="4" w:space="0"/>
              <w:left w:val="single" w:color="auto" w:sz="4" w:space="0"/>
              <w:bottom w:val="single" w:color="auto" w:sz="4" w:space="0"/>
              <w:right w:val="single" w:color="auto" w:sz="4" w:space="0"/>
            </w:tcBorders>
            <w:vAlign w:val="center"/>
          </w:tcPr>
          <w:p w14:paraId="7E8FB0F7">
            <w:pPr>
              <w:jc w:val="right"/>
              <w:rPr>
                <w:rFonts w:ascii="仿宋" w:hAnsi="仿宋" w:eastAsia="仿宋"/>
                <w:sz w:val="24"/>
              </w:rPr>
            </w:pPr>
            <w:r>
              <w:rPr>
                <w:rFonts w:ascii="仿宋" w:hAnsi="仿宋" w:eastAsia="仿宋"/>
                <w:sz w:val="24"/>
              </w:rPr>
              <w:t>0.35</w:t>
            </w:r>
          </w:p>
        </w:tc>
      </w:tr>
      <w:tr w14:paraId="231F0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2" w:type="dxa"/>
            <w:tcBorders>
              <w:top w:val="single" w:color="auto" w:sz="4" w:space="0"/>
              <w:left w:val="single" w:color="auto" w:sz="4" w:space="0"/>
              <w:bottom w:val="single" w:color="auto" w:sz="4" w:space="0"/>
              <w:right w:val="single" w:color="auto" w:sz="4" w:space="0"/>
            </w:tcBorders>
            <w:vAlign w:val="center"/>
          </w:tcPr>
          <w:p w14:paraId="2C442CEF">
            <w:pPr>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2.3</w:t>
            </w:r>
          </w:p>
        </w:tc>
        <w:tc>
          <w:tcPr>
            <w:tcW w:w="2700" w:type="dxa"/>
            <w:tcBorders>
              <w:top w:val="single" w:color="auto" w:sz="4" w:space="0"/>
              <w:left w:val="single" w:color="auto" w:sz="4" w:space="0"/>
              <w:bottom w:val="single" w:color="auto" w:sz="4" w:space="0"/>
              <w:right w:val="single" w:color="auto" w:sz="4" w:space="0"/>
            </w:tcBorders>
            <w:vAlign w:val="center"/>
          </w:tcPr>
          <w:p w14:paraId="4E7CA53D">
            <w:pPr>
              <w:rPr>
                <w:rFonts w:ascii="仿宋" w:hAnsi="仿宋" w:eastAsia="仿宋"/>
                <w:sz w:val="24"/>
              </w:rPr>
            </w:pPr>
            <w:r>
              <w:rPr>
                <w:rFonts w:hint="eastAsia" w:ascii="仿宋" w:hAnsi="仿宋" w:eastAsia="仿宋"/>
                <w:sz w:val="24"/>
              </w:rPr>
              <w:t>PE管塑料管(DN32)</w:t>
            </w:r>
          </w:p>
        </w:tc>
        <w:tc>
          <w:tcPr>
            <w:tcW w:w="929" w:type="dxa"/>
            <w:tcBorders>
              <w:top w:val="single" w:color="auto" w:sz="4" w:space="0"/>
              <w:left w:val="single" w:color="auto" w:sz="4" w:space="0"/>
              <w:bottom w:val="single" w:color="auto" w:sz="4" w:space="0"/>
              <w:right w:val="single" w:color="auto" w:sz="4" w:space="0"/>
            </w:tcBorders>
            <w:vAlign w:val="center"/>
          </w:tcPr>
          <w:p w14:paraId="1EDBFBE4">
            <w:pPr>
              <w:jc w:val="center"/>
              <w:rPr>
                <w:rFonts w:ascii="仿宋" w:hAnsi="仿宋" w:eastAsia="仿宋"/>
                <w:sz w:val="24"/>
              </w:rPr>
            </w:pPr>
            <w:r>
              <w:rPr>
                <w:rFonts w:hint="eastAsia" w:ascii="仿宋" w:hAnsi="仿宋" w:eastAsia="仿宋"/>
                <w:sz w:val="24"/>
              </w:rPr>
              <w:t>m</w:t>
            </w:r>
          </w:p>
        </w:tc>
        <w:tc>
          <w:tcPr>
            <w:tcW w:w="1109" w:type="dxa"/>
            <w:tcBorders>
              <w:top w:val="single" w:color="auto" w:sz="4" w:space="0"/>
              <w:left w:val="single" w:color="auto" w:sz="4" w:space="0"/>
              <w:bottom w:val="single" w:color="auto" w:sz="4" w:space="0"/>
              <w:right w:val="single" w:color="auto" w:sz="4" w:space="0"/>
            </w:tcBorders>
            <w:vAlign w:val="center"/>
          </w:tcPr>
          <w:p w14:paraId="785B0E6D">
            <w:pPr>
              <w:jc w:val="right"/>
              <w:rPr>
                <w:rFonts w:ascii="仿宋" w:hAnsi="仿宋" w:eastAsia="仿宋"/>
                <w:sz w:val="24"/>
              </w:rPr>
            </w:pPr>
            <w:r>
              <w:rPr>
                <w:rFonts w:hint="eastAsia" w:ascii="仿宋" w:hAnsi="仿宋" w:eastAsia="仿宋"/>
                <w:sz w:val="24"/>
              </w:rPr>
              <w:t>2232</w:t>
            </w:r>
          </w:p>
        </w:tc>
        <w:tc>
          <w:tcPr>
            <w:tcW w:w="1370" w:type="dxa"/>
            <w:tcBorders>
              <w:top w:val="single" w:color="auto" w:sz="4" w:space="0"/>
              <w:left w:val="single" w:color="auto" w:sz="4" w:space="0"/>
              <w:bottom w:val="single" w:color="auto" w:sz="4" w:space="0"/>
              <w:right w:val="single" w:color="auto" w:sz="4" w:space="0"/>
            </w:tcBorders>
            <w:vAlign w:val="center"/>
          </w:tcPr>
          <w:p w14:paraId="58455911">
            <w:pPr>
              <w:jc w:val="righ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18.64</w:t>
            </w:r>
          </w:p>
        </w:tc>
        <w:tc>
          <w:tcPr>
            <w:tcW w:w="1450" w:type="dxa"/>
            <w:tcBorders>
              <w:top w:val="single" w:color="auto" w:sz="4" w:space="0"/>
              <w:left w:val="single" w:color="auto" w:sz="4" w:space="0"/>
              <w:bottom w:val="single" w:color="auto" w:sz="4" w:space="0"/>
              <w:right w:val="single" w:color="auto" w:sz="4" w:space="0"/>
            </w:tcBorders>
            <w:vAlign w:val="center"/>
          </w:tcPr>
          <w:p w14:paraId="7776C98C">
            <w:pPr>
              <w:jc w:val="right"/>
              <w:rPr>
                <w:rFonts w:ascii="仿宋" w:hAnsi="仿宋" w:eastAsia="仿宋"/>
                <w:sz w:val="24"/>
              </w:rPr>
            </w:pPr>
            <w:r>
              <w:rPr>
                <w:rFonts w:ascii="仿宋" w:hAnsi="仿宋" w:eastAsia="仿宋"/>
                <w:sz w:val="24"/>
              </w:rPr>
              <w:t>4.16</w:t>
            </w:r>
          </w:p>
        </w:tc>
      </w:tr>
      <w:tr w14:paraId="418D9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2" w:type="dxa"/>
            <w:tcBorders>
              <w:top w:val="single" w:color="auto" w:sz="4" w:space="0"/>
              <w:left w:val="single" w:color="auto" w:sz="4" w:space="0"/>
              <w:bottom w:val="single" w:color="auto" w:sz="4" w:space="0"/>
              <w:right w:val="single" w:color="auto" w:sz="4" w:space="0"/>
            </w:tcBorders>
            <w:vAlign w:val="center"/>
          </w:tcPr>
          <w:p w14:paraId="777795CD">
            <w:pPr>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2.4</w:t>
            </w:r>
          </w:p>
        </w:tc>
        <w:tc>
          <w:tcPr>
            <w:tcW w:w="2700" w:type="dxa"/>
            <w:tcBorders>
              <w:top w:val="single" w:color="auto" w:sz="4" w:space="0"/>
              <w:left w:val="single" w:color="auto" w:sz="4" w:space="0"/>
              <w:bottom w:val="single" w:color="auto" w:sz="4" w:space="0"/>
              <w:right w:val="single" w:color="auto" w:sz="4" w:space="0"/>
            </w:tcBorders>
            <w:vAlign w:val="center"/>
          </w:tcPr>
          <w:p w14:paraId="41BACA04">
            <w:pPr>
              <w:rPr>
                <w:rFonts w:ascii="仿宋" w:hAnsi="仿宋" w:eastAsia="仿宋"/>
                <w:sz w:val="24"/>
              </w:rPr>
            </w:pPr>
            <w:r>
              <w:rPr>
                <w:rFonts w:hint="eastAsia" w:ascii="仿宋" w:hAnsi="仿宋" w:eastAsia="仿宋"/>
                <w:sz w:val="24"/>
              </w:rPr>
              <w:t>塑料阀门</w:t>
            </w:r>
          </w:p>
        </w:tc>
        <w:tc>
          <w:tcPr>
            <w:tcW w:w="929" w:type="dxa"/>
            <w:tcBorders>
              <w:top w:val="single" w:color="auto" w:sz="4" w:space="0"/>
              <w:left w:val="single" w:color="auto" w:sz="4" w:space="0"/>
              <w:bottom w:val="single" w:color="auto" w:sz="4" w:space="0"/>
              <w:right w:val="single" w:color="auto" w:sz="4" w:space="0"/>
            </w:tcBorders>
            <w:vAlign w:val="center"/>
          </w:tcPr>
          <w:p w14:paraId="35E4CEB3">
            <w:pPr>
              <w:jc w:val="center"/>
              <w:rPr>
                <w:rFonts w:ascii="仿宋" w:hAnsi="仿宋" w:eastAsia="仿宋"/>
                <w:sz w:val="24"/>
              </w:rPr>
            </w:pPr>
            <w:r>
              <w:rPr>
                <w:rFonts w:hint="eastAsia" w:ascii="仿宋" w:hAnsi="仿宋" w:eastAsia="仿宋"/>
                <w:sz w:val="24"/>
              </w:rPr>
              <w:t>个</w:t>
            </w:r>
          </w:p>
        </w:tc>
        <w:tc>
          <w:tcPr>
            <w:tcW w:w="1109" w:type="dxa"/>
            <w:tcBorders>
              <w:top w:val="single" w:color="auto" w:sz="4" w:space="0"/>
              <w:left w:val="single" w:color="auto" w:sz="4" w:space="0"/>
              <w:bottom w:val="single" w:color="auto" w:sz="4" w:space="0"/>
              <w:right w:val="single" w:color="auto" w:sz="4" w:space="0"/>
            </w:tcBorders>
            <w:vAlign w:val="center"/>
          </w:tcPr>
          <w:p w14:paraId="25DA7B4D">
            <w:pPr>
              <w:jc w:val="right"/>
              <w:rPr>
                <w:rFonts w:ascii="仿宋" w:hAnsi="仿宋" w:eastAsia="仿宋"/>
                <w:sz w:val="24"/>
              </w:rPr>
            </w:pPr>
            <w:r>
              <w:rPr>
                <w:rFonts w:hint="eastAsia" w:ascii="仿宋" w:hAnsi="仿宋" w:eastAsia="仿宋"/>
                <w:sz w:val="24"/>
              </w:rPr>
              <w:t>36</w:t>
            </w:r>
          </w:p>
        </w:tc>
        <w:tc>
          <w:tcPr>
            <w:tcW w:w="1370" w:type="dxa"/>
            <w:tcBorders>
              <w:top w:val="single" w:color="auto" w:sz="4" w:space="0"/>
              <w:left w:val="single" w:color="auto" w:sz="4" w:space="0"/>
              <w:bottom w:val="single" w:color="auto" w:sz="4" w:space="0"/>
              <w:right w:val="single" w:color="auto" w:sz="4" w:space="0"/>
            </w:tcBorders>
            <w:vAlign w:val="center"/>
          </w:tcPr>
          <w:p w14:paraId="49B8FD62">
            <w:pPr>
              <w:jc w:val="righ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46.28</w:t>
            </w:r>
          </w:p>
        </w:tc>
        <w:tc>
          <w:tcPr>
            <w:tcW w:w="1450" w:type="dxa"/>
            <w:tcBorders>
              <w:top w:val="single" w:color="auto" w:sz="4" w:space="0"/>
              <w:left w:val="single" w:color="auto" w:sz="4" w:space="0"/>
              <w:bottom w:val="single" w:color="auto" w:sz="4" w:space="0"/>
              <w:right w:val="single" w:color="auto" w:sz="4" w:space="0"/>
            </w:tcBorders>
            <w:vAlign w:val="center"/>
          </w:tcPr>
          <w:p w14:paraId="58DD6C38">
            <w:pPr>
              <w:jc w:val="right"/>
              <w:rPr>
                <w:rFonts w:ascii="仿宋" w:hAnsi="仿宋" w:eastAsia="仿宋"/>
                <w:sz w:val="24"/>
              </w:rPr>
            </w:pPr>
            <w:r>
              <w:rPr>
                <w:rFonts w:ascii="仿宋" w:hAnsi="仿宋" w:eastAsia="仿宋"/>
                <w:sz w:val="24"/>
              </w:rPr>
              <w:t>0.17</w:t>
            </w:r>
          </w:p>
        </w:tc>
      </w:tr>
      <w:tr w14:paraId="42AA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2" w:type="dxa"/>
            <w:tcBorders>
              <w:top w:val="single" w:color="auto" w:sz="4" w:space="0"/>
              <w:left w:val="single" w:color="auto" w:sz="4" w:space="0"/>
              <w:bottom w:val="single" w:color="auto" w:sz="4" w:space="0"/>
              <w:right w:val="single" w:color="auto" w:sz="4" w:space="0"/>
            </w:tcBorders>
            <w:vAlign w:val="center"/>
          </w:tcPr>
          <w:p w14:paraId="6FAB7FAB">
            <w:pPr>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2.5</w:t>
            </w:r>
          </w:p>
        </w:tc>
        <w:tc>
          <w:tcPr>
            <w:tcW w:w="2700" w:type="dxa"/>
            <w:tcBorders>
              <w:top w:val="single" w:color="auto" w:sz="4" w:space="0"/>
              <w:left w:val="single" w:color="auto" w:sz="4" w:space="0"/>
              <w:bottom w:val="single" w:color="auto" w:sz="4" w:space="0"/>
              <w:right w:val="single" w:color="auto" w:sz="4" w:space="0"/>
            </w:tcBorders>
            <w:vAlign w:val="center"/>
          </w:tcPr>
          <w:p w14:paraId="214DBEFB">
            <w:pPr>
              <w:rPr>
                <w:rFonts w:ascii="仿宋" w:hAnsi="仿宋" w:eastAsia="仿宋"/>
                <w:sz w:val="24"/>
              </w:rPr>
            </w:pPr>
            <w:r>
              <w:rPr>
                <w:rFonts w:hint="eastAsia" w:ascii="仿宋" w:hAnsi="仿宋" w:eastAsia="仿宋"/>
                <w:sz w:val="24"/>
              </w:rPr>
              <w:t>塑料阀门</w:t>
            </w:r>
          </w:p>
        </w:tc>
        <w:tc>
          <w:tcPr>
            <w:tcW w:w="929" w:type="dxa"/>
            <w:tcBorders>
              <w:top w:val="single" w:color="auto" w:sz="4" w:space="0"/>
              <w:left w:val="single" w:color="auto" w:sz="4" w:space="0"/>
              <w:bottom w:val="single" w:color="auto" w:sz="4" w:space="0"/>
              <w:right w:val="single" w:color="auto" w:sz="4" w:space="0"/>
            </w:tcBorders>
            <w:vAlign w:val="center"/>
          </w:tcPr>
          <w:p w14:paraId="3EA46067">
            <w:pPr>
              <w:jc w:val="center"/>
              <w:rPr>
                <w:rFonts w:ascii="仿宋" w:hAnsi="仿宋" w:eastAsia="仿宋"/>
                <w:sz w:val="24"/>
              </w:rPr>
            </w:pPr>
            <w:r>
              <w:rPr>
                <w:rFonts w:hint="eastAsia" w:ascii="仿宋" w:hAnsi="仿宋" w:eastAsia="仿宋"/>
                <w:sz w:val="24"/>
              </w:rPr>
              <w:t>个</w:t>
            </w:r>
          </w:p>
        </w:tc>
        <w:tc>
          <w:tcPr>
            <w:tcW w:w="1109" w:type="dxa"/>
            <w:tcBorders>
              <w:top w:val="single" w:color="auto" w:sz="4" w:space="0"/>
              <w:left w:val="single" w:color="auto" w:sz="4" w:space="0"/>
              <w:bottom w:val="single" w:color="auto" w:sz="4" w:space="0"/>
              <w:right w:val="single" w:color="auto" w:sz="4" w:space="0"/>
            </w:tcBorders>
            <w:vAlign w:val="center"/>
          </w:tcPr>
          <w:p w14:paraId="43131241">
            <w:pPr>
              <w:jc w:val="right"/>
              <w:rPr>
                <w:rFonts w:ascii="仿宋" w:hAnsi="仿宋" w:eastAsia="仿宋"/>
                <w:sz w:val="24"/>
              </w:rPr>
            </w:pPr>
            <w:r>
              <w:rPr>
                <w:rFonts w:hint="eastAsia" w:ascii="仿宋" w:hAnsi="仿宋" w:eastAsia="仿宋"/>
                <w:sz w:val="24"/>
              </w:rPr>
              <w:t>9</w:t>
            </w:r>
          </w:p>
        </w:tc>
        <w:tc>
          <w:tcPr>
            <w:tcW w:w="1370" w:type="dxa"/>
            <w:tcBorders>
              <w:top w:val="single" w:color="auto" w:sz="4" w:space="0"/>
              <w:left w:val="single" w:color="auto" w:sz="4" w:space="0"/>
              <w:bottom w:val="single" w:color="auto" w:sz="4" w:space="0"/>
              <w:right w:val="single" w:color="auto" w:sz="4" w:space="0"/>
            </w:tcBorders>
            <w:vAlign w:val="center"/>
          </w:tcPr>
          <w:p w14:paraId="4DB0225A">
            <w:pPr>
              <w:jc w:val="righ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43.96</w:t>
            </w:r>
          </w:p>
        </w:tc>
        <w:tc>
          <w:tcPr>
            <w:tcW w:w="1450" w:type="dxa"/>
            <w:tcBorders>
              <w:top w:val="single" w:color="auto" w:sz="4" w:space="0"/>
              <w:left w:val="single" w:color="auto" w:sz="4" w:space="0"/>
              <w:bottom w:val="single" w:color="auto" w:sz="4" w:space="0"/>
              <w:right w:val="single" w:color="auto" w:sz="4" w:space="0"/>
            </w:tcBorders>
            <w:vAlign w:val="center"/>
          </w:tcPr>
          <w:p w14:paraId="7922AF42">
            <w:pPr>
              <w:jc w:val="right"/>
              <w:rPr>
                <w:rFonts w:ascii="仿宋" w:hAnsi="仿宋" w:eastAsia="仿宋"/>
                <w:sz w:val="24"/>
              </w:rPr>
            </w:pPr>
            <w:r>
              <w:rPr>
                <w:rFonts w:ascii="仿宋" w:hAnsi="仿宋" w:eastAsia="仿宋"/>
                <w:sz w:val="24"/>
              </w:rPr>
              <w:t>0.04</w:t>
            </w:r>
          </w:p>
        </w:tc>
      </w:tr>
      <w:tr w14:paraId="73CAD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2" w:type="dxa"/>
            <w:tcBorders>
              <w:top w:val="single" w:color="auto" w:sz="4" w:space="0"/>
              <w:left w:val="single" w:color="auto" w:sz="4" w:space="0"/>
              <w:bottom w:val="single" w:color="auto" w:sz="4" w:space="0"/>
              <w:right w:val="single" w:color="auto" w:sz="4" w:space="0"/>
            </w:tcBorders>
            <w:vAlign w:val="center"/>
          </w:tcPr>
          <w:p w14:paraId="1EF04560">
            <w:pPr>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2.6</w:t>
            </w:r>
          </w:p>
        </w:tc>
        <w:tc>
          <w:tcPr>
            <w:tcW w:w="2700" w:type="dxa"/>
            <w:tcBorders>
              <w:top w:val="single" w:color="auto" w:sz="4" w:space="0"/>
              <w:left w:val="single" w:color="auto" w:sz="4" w:space="0"/>
              <w:bottom w:val="single" w:color="auto" w:sz="4" w:space="0"/>
              <w:right w:val="single" w:color="auto" w:sz="4" w:space="0"/>
            </w:tcBorders>
            <w:vAlign w:val="center"/>
          </w:tcPr>
          <w:p w14:paraId="02A242B4">
            <w:pPr>
              <w:rPr>
                <w:rFonts w:ascii="仿宋" w:hAnsi="仿宋" w:eastAsia="仿宋"/>
                <w:sz w:val="24"/>
              </w:rPr>
            </w:pPr>
            <w:r>
              <w:rPr>
                <w:rFonts w:hint="eastAsia" w:ascii="仿宋" w:hAnsi="仿宋" w:eastAsia="仿宋"/>
                <w:sz w:val="24"/>
              </w:rPr>
              <w:t>G型雾化喷头</w:t>
            </w:r>
          </w:p>
        </w:tc>
        <w:tc>
          <w:tcPr>
            <w:tcW w:w="929" w:type="dxa"/>
            <w:tcBorders>
              <w:top w:val="single" w:color="auto" w:sz="4" w:space="0"/>
              <w:left w:val="single" w:color="auto" w:sz="4" w:space="0"/>
              <w:bottom w:val="single" w:color="auto" w:sz="4" w:space="0"/>
              <w:right w:val="single" w:color="auto" w:sz="4" w:space="0"/>
            </w:tcBorders>
            <w:vAlign w:val="center"/>
          </w:tcPr>
          <w:p w14:paraId="25E5AA2A">
            <w:pPr>
              <w:jc w:val="center"/>
              <w:rPr>
                <w:rFonts w:ascii="仿宋" w:hAnsi="仿宋" w:eastAsia="仿宋"/>
                <w:sz w:val="24"/>
              </w:rPr>
            </w:pPr>
            <w:r>
              <w:rPr>
                <w:rFonts w:hint="eastAsia" w:ascii="仿宋" w:hAnsi="仿宋" w:eastAsia="仿宋"/>
                <w:sz w:val="24"/>
              </w:rPr>
              <w:t>个</w:t>
            </w:r>
          </w:p>
        </w:tc>
        <w:tc>
          <w:tcPr>
            <w:tcW w:w="1109" w:type="dxa"/>
            <w:tcBorders>
              <w:top w:val="single" w:color="auto" w:sz="4" w:space="0"/>
              <w:left w:val="single" w:color="auto" w:sz="4" w:space="0"/>
              <w:bottom w:val="single" w:color="auto" w:sz="4" w:space="0"/>
              <w:right w:val="single" w:color="auto" w:sz="4" w:space="0"/>
            </w:tcBorders>
            <w:vAlign w:val="center"/>
          </w:tcPr>
          <w:p w14:paraId="76BDDEA1">
            <w:pPr>
              <w:jc w:val="right"/>
              <w:rPr>
                <w:rFonts w:ascii="仿宋" w:hAnsi="仿宋" w:eastAsia="仿宋"/>
                <w:sz w:val="24"/>
              </w:rPr>
            </w:pPr>
            <w:r>
              <w:rPr>
                <w:rFonts w:hint="eastAsia" w:ascii="仿宋" w:hAnsi="仿宋" w:eastAsia="仿宋"/>
                <w:sz w:val="24"/>
              </w:rPr>
              <w:t>1488</w:t>
            </w:r>
          </w:p>
        </w:tc>
        <w:tc>
          <w:tcPr>
            <w:tcW w:w="1370" w:type="dxa"/>
            <w:tcBorders>
              <w:top w:val="single" w:color="auto" w:sz="4" w:space="0"/>
              <w:left w:val="single" w:color="auto" w:sz="4" w:space="0"/>
              <w:bottom w:val="single" w:color="auto" w:sz="4" w:space="0"/>
              <w:right w:val="single" w:color="auto" w:sz="4" w:space="0"/>
            </w:tcBorders>
            <w:vAlign w:val="center"/>
          </w:tcPr>
          <w:p w14:paraId="6D12C15E">
            <w:pPr>
              <w:jc w:val="righ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2.4</w:t>
            </w:r>
            <w:r>
              <w:rPr>
                <w:rFonts w:ascii="仿宋" w:hAnsi="仿宋" w:eastAsia="仿宋"/>
                <w:color w:val="000000" w:themeColor="text1"/>
                <w:sz w:val="24"/>
                <w14:textFill>
                  <w14:solidFill>
                    <w14:schemeClr w14:val="tx1"/>
                  </w14:solidFill>
                </w14:textFill>
              </w:rPr>
              <w:t>2</w:t>
            </w:r>
          </w:p>
        </w:tc>
        <w:tc>
          <w:tcPr>
            <w:tcW w:w="1450" w:type="dxa"/>
            <w:tcBorders>
              <w:top w:val="single" w:color="auto" w:sz="4" w:space="0"/>
              <w:left w:val="single" w:color="auto" w:sz="4" w:space="0"/>
              <w:bottom w:val="single" w:color="auto" w:sz="4" w:space="0"/>
              <w:right w:val="single" w:color="auto" w:sz="4" w:space="0"/>
            </w:tcBorders>
            <w:vAlign w:val="center"/>
          </w:tcPr>
          <w:p w14:paraId="03912F29">
            <w:pPr>
              <w:jc w:val="right"/>
              <w:rPr>
                <w:rFonts w:ascii="仿宋" w:hAnsi="仿宋" w:eastAsia="仿宋"/>
                <w:sz w:val="24"/>
              </w:rPr>
            </w:pPr>
            <w:r>
              <w:rPr>
                <w:rFonts w:ascii="仿宋" w:hAnsi="仿宋" w:eastAsia="仿宋"/>
                <w:sz w:val="24"/>
              </w:rPr>
              <w:t>0.36</w:t>
            </w:r>
          </w:p>
        </w:tc>
      </w:tr>
      <w:tr w14:paraId="7783E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2" w:type="dxa"/>
            <w:tcBorders>
              <w:top w:val="single" w:color="auto" w:sz="4" w:space="0"/>
              <w:left w:val="single" w:color="auto" w:sz="4" w:space="0"/>
              <w:bottom w:val="single" w:color="auto" w:sz="4" w:space="0"/>
              <w:right w:val="single" w:color="auto" w:sz="4" w:space="0"/>
            </w:tcBorders>
            <w:vAlign w:val="center"/>
          </w:tcPr>
          <w:p w14:paraId="48810688">
            <w:pPr>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r>
              <w:rPr>
                <w:rFonts w:ascii="仿宋_GB2312" w:hAnsi="仿宋_GB2312" w:eastAsia="仿宋_GB2312" w:cs="仿宋_GB2312"/>
                <w:szCs w:val="21"/>
              </w:rPr>
              <w:t>.7</w:t>
            </w:r>
          </w:p>
        </w:tc>
        <w:tc>
          <w:tcPr>
            <w:tcW w:w="2700" w:type="dxa"/>
            <w:tcBorders>
              <w:top w:val="single" w:color="auto" w:sz="4" w:space="0"/>
              <w:left w:val="single" w:color="auto" w:sz="4" w:space="0"/>
              <w:bottom w:val="single" w:color="auto" w:sz="4" w:space="0"/>
              <w:right w:val="single" w:color="auto" w:sz="4" w:space="0"/>
            </w:tcBorders>
            <w:vAlign w:val="center"/>
          </w:tcPr>
          <w:p w14:paraId="18E46B0C">
            <w:pPr>
              <w:rPr>
                <w:rFonts w:ascii="仿宋" w:hAnsi="仿宋" w:eastAsia="仿宋"/>
                <w:sz w:val="24"/>
              </w:rPr>
            </w:pPr>
            <w:r>
              <w:rPr>
                <w:rFonts w:hint="eastAsia" w:ascii="仿宋" w:hAnsi="仿宋" w:eastAsia="仿宋"/>
                <w:sz w:val="24"/>
              </w:rPr>
              <w:t>钢绞线</w:t>
            </w:r>
          </w:p>
        </w:tc>
        <w:tc>
          <w:tcPr>
            <w:tcW w:w="929" w:type="dxa"/>
            <w:tcBorders>
              <w:top w:val="single" w:color="auto" w:sz="4" w:space="0"/>
              <w:left w:val="single" w:color="auto" w:sz="4" w:space="0"/>
              <w:bottom w:val="single" w:color="auto" w:sz="4" w:space="0"/>
              <w:right w:val="single" w:color="auto" w:sz="4" w:space="0"/>
            </w:tcBorders>
            <w:vAlign w:val="center"/>
          </w:tcPr>
          <w:p w14:paraId="0DEB6475">
            <w:pPr>
              <w:jc w:val="center"/>
              <w:rPr>
                <w:rFonts w:ascii="仿宋" w:hAnsi="仿宋" w:eastAsia="仿宋"/>
                <w:sz w:val="24"/>
              </w:rPr>
            </w:pPr>
            <w:r>
              <w:rPr>
                <w:rFonts w:hint="eastAsia" w:ascii="仿宋" w:hAnsi="仿宋" w:eastAsia="仿宋"/>
                <w:sz w:val="24"/>
              </w:rPr>
              <w:t>m</w:t>
            </w:r>
          </w:p>
        </w:tc>
        <w:tc>
          <w:tcPr>
            <w:tcW w:w="1109" w:type="dxa"/>
            <w:tcBorders>
              <w:top w:val="single" w:color="auto" w:sz="4" w:space="0"/>
              <w:left w:val="single" w:color="auto" w:sz="4" w:space="0"/>
              <w:bottom w:val="single" w:color="auto" w:sz="4" w:space="0"/>
              <w:right w:val="single" w:color="auto" w:sz="4" w:space="0"/>
            </w:tcBorders>
            <w:vAlign w:val="center"/>
          </w:tcPr>
          <w:p w14:paraId="1A799FB8">
            <w:pPr>
              <w:jc w:val="right"/>
              <w:rPr>
                <w:rFonts w:ascii="仿宋" w:hAnsi="仿宋" w:eastAsia="仿宋"/>
                <w:sz w:val="24"/>
              </w:rPr>
            </w:pPr>
            <w:r>
              <w:rPr>
                <w:rFonts w:hint="eastAsia" w:ascii="仿宋" w:hAnsi="仿宋" w:eastAsia="仿宋"/>
                <w:sz w:val="24"/>
              </w:rPr>
              <w:t>3013.2</w:t>
            </w:r>
          </w:p>
        </w:tc>
        <w:tc>
          <w:tcPr>
            <w:tcW w:w="1370" w:type="dxa"/>
            <w:tcBorders>
              <w:top w:val="single" w:color="auto" w:sz="4" w:space="0"/>
              <w:left w:val="single" w:color="auto" w:sz="4" w:space="0"/>
              <w:bottom w:val="single" w:color="auto" w:sz="4" w:space="0"/>
              <w:right w:val="single" w:color="auto" w:sz="4" w:space="0"/>
            </w:tcBorders>
            <w:vAlign w:val="center"/>
          </w:tcPr>
          <w:p w14:paraId="46F106B2">
            <w:pPr>
              <w:jc w:val="righ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1.76</w:t>
            </w:r>
          </w:p>
        </w:tc>
        <w:tc>
          <w:tcPr>
            <w:tcW w:w="1450" w:type="dxa"/>
            <w:tcBorders>
              <w:top w:val="single" w:color="auto" w:sz="4" w:space="0"/>
              <w:left w:val="single" w:color="auto" w:sz="4" w:space="0"/>
              <w:bottom w:val="single" w:color="auto" w:sz="4" w:space="0"/>
              <w:right w:val="single" w:color="auto" w:sz="4" w:space="0"/>
            </w:tcBorders>
            <w:vAlign w:val="center"/>
          </w:tcPr>
          <w:p w14:paraId="279AC4FD">
            <w:pPr>
              <w:jc w:val="right"/>
              <w:rPr>
                <w:rFonts w:ascii="仿宋" w:hAnsi="仿宋" w:eastAsia="仿宋"/>
                <w:sz w:val="24"/>
              </w:rPr>
            </w:pPr>
            <w:r>
              <w:rPr>
                <w:rFonts w:ascii="仿宋" w:hAnsi="仿宋" w:eastAsia="仿宋"/>
                <w:sz w:val="24"/>
              </w:rPr>
              <w:t>0.53</w:t>
            </w:r>
          </w:p>
        </w:tc>
      </w:tr>
      <w:tr w14:paraId="76B7D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2" w:type="dxa"/>
            <w:tcBorders>
              <w:top w:val="single" w:color="auto" w:sz="4" w:space="0"/>
              <w:left w:val="single" w:color="auto" w:sz="4" w:space="0"/>
              <w:bottom w:val="single" w:color="auto" w:sz="4" w:space="0"/>
              <w:right w:val="single" w:color="auto" w:sz="4" w:space="0"/>
            </w:tcBorders>
            <w:vAlign w:val="center"/>
          </w:tcPr>
          <w:p w14:paraId="1B51831C">
            <w:pPr>
              <w:spacing w:line="440" w:lineRule="exact"/>
              <w:jc w:val="center"/>
              <w:rPr>
                <w:rFonts w:ascii="仿宋_GB2312" w:hAnsi="仿宋_GB2312" w:eastAsia="仿宋_GB2312" w:cs="仿宋_GB2312"/>
                <w:szCs w:val="21"/>
              </w:rPr>
            </w:pPr>
            <w:r>
              <w:rPr>
                <w:rFonts w:ascii="仿宋_GB2312" w:hAnsi="仿宋_GB2312" w:eastAsia="仿宋_GB2312" w:cs="仿宋_GB2312"/>
                <w:szCs w:val="21"/>
              </w:rPr>
              <w:t>2.8</w:t>
            </w:r>
          </w:p>
        </w:tc>
        <w:tc>
          <w:tcPr>
            <w:tcW w:w="2700" w:type="dxa"/>
            <w:tcBorders>
              <w:top w:val="single" w:color="auto" w:sz="4" w:space="0"/>
              <w:left w:val="single" w:color="auto" w:sz="4" w:space="0"/>
              <w:bottom w:val="single" w:color="auto" w:sz="4" w:space="0"/>
              <w:right w:val="single" w:color="auto" w:sz="4" w:space="0"/>
            </w:tcBorders>
            <w:vAlign w:val="center"/>
          </w:tcPr>
          <w:p w14:paraId="211F76CE">
            <w:pPr>
              <w:widowControl/>
              <w:jc w:val="left"/>
              <w:rPr>
                <w:rFonts w:ascii="仿宋" w:hAnsi="仿宋" w:eastAsia="仿宋" w:cs="宋体"/>
                <w:kern w:val="0"/>
                <w:sz w:val="24"/>
              </w:rPr>
            </w:pPr>
            <w:r>
              <w:rPr>
                <w:rFonts w:hint="eastAsia" w:ascii="仿宋" w:hAnsi="仿宋" w:eastAsia="仿宋"/>
                <w:sz w:val="24"/>
              </w:rPr>
              <w:t>镀锌瓦楞水池</w:t>
            </w:r>
          </w:p>
        </w:tc>
        <w:tc>
          <w:tcPr>
            <w:tcW w:w="929" w:type="dxa"/>
            <w:tcBorders>
              <w:top w:val="single" w:color="auto" w:sz="4" w:space="0"/>
              <w:left w:val="single" w:color="auto" w:sz="4" w:space="0"/>
              <w:bottom w:val="single" w:color="auto" w:sz="4" w:space="0"/>
              <w:right w:val="single" w:color="auto" w:sz="4" w:space="0"/>
            </w:tcBorders>
            <w:vAlign w:val="center"/>
          </w:tcPr>
          <w:p w14:paraId="4F1D8810">
            <w:pPr>
              <w:widowControl/>
              <w:jc w:val="center"/>
              <w:rPr>
                <w:rFonts w:ascii="仿宋" w:hAnsi="仿宋" w:eastAsia="仿宋" w:cs="宋体"/>
                <w:kern w:val="0"/>
                <w:sz w:val="24"/>
              </w:rPr>
            </w:pPr>
            <w:r>
              <w:rPr>
                <w:rFonts w:hint="eastAsia" w:ascii="仿宋" w:hAnsi="仿宋" w:eastAsia="仿宋"/>
                <w:sz w:val="24"/>
              </w:rPr>
              <w:t>座</w:t>
            </w:r>
          </w:p>
        </w:tc>
        <w:tc>
          <w:tcPr>
            <w:tcW w:w="1109" w:type="dxa"/>
            <w:tcBorders>
              <w:top w:val="single" w:color="auto" w:sz="4" w:space="0"/>
              <w:left w:val="single" w:color="auto" w:sz="4" w:space="0"/>
              <w:bottom w:val="single" w:color="auto" w:sz="4" w:space="0"/>
              <w:right w:val="single" w:color="auto" w:sz="4" w:space="0"/>
            </w:tcBorders>
            <w:vAlign w:val="center"/>
          </w:tcPr>
          <w:p w14:paraId="3AF9B5BD">
            <w:pPr>
              <w:jc w:val="right"/>
              <w:rPr>
                <w:rFonts w:ascii="仿宋" w:hAnsi="仿宋" w:eastAsia="仿宋"/>
                <w:sz w:val="24"/>
              </w:rPr>
            </w:pPr>
            <w:r>
              <w:rPr>
                <w:rFonts w:hint="eastAsia" w:ascii="仿宋" w:hAnsi="仿宋" w:eastAsia="仿宋"/>
                <w:sz w:val="24"/>
              </w:rPr>
              <w:t>1</w:t>
            </w:r>
          </w:p>
        </w:tc>
        <w:tc>
          <w:tcPr>
            <w:tcW w:w="1370" w:type="dxa"/>
            <w:tcBorders>
              <w:top w:val="single" w:color="auto" w:sz="4" w:space="0"/>
              <w:left w:val="single" w:color="auto" w:sz="4" w:space="0"/>
              <w:bottom w:val="single" w:color="auto" w:sz="4" w:space="0"/>
              <w:right w:val="single" w:color="auto" w:sz="4" w:space="0"/>
            </w:tcBorders>
            <w:vAlign w:val="center"/>
          </w:tcPr>
          <w:p w14:paraId="18BDEB07">
            <w:pPr>
              <w:jc w:val="righ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15386</w:t>
            </w:r>
          </w:p>
        </w:tc>
        <w:tc>
          <w:tcPr>
            <w:tcW w:w="1450" w:type="dxa"/>
            <w:tcBorders>
              <w:top w:val="single" w:color="auto" w:sz="4" w:space="0"/>
              <w:left w:val="single" w:color="auto" w:sz="4" w:space="0"/>
              <w:bottom w:val="single" w:color="auto" w:sz="4" w:space="0"/>
              <w:right w:val="single" w:color="auto" w:sz="4" w:space="0"/>
            </w:tcBorders>
            <w:vAlign w:val="center"/>
          </w:tcPr>
          <w:p w14:paraId="48EE3D70">
            <w:pPr>
              <w:jc w:val="right"/>
              <w:rPr>
                <w:rFonts w:ascii="仿宋" w:hAnsi="仿宋" w:eastAsia="仿宋"/>
                <w:sz w:val="24"/>
              </w:rPr>
            </w:pPr>
            <w:r>
              <w:rPr>
                <w:rFonts w:ascii="仿宋" w:hAnsi="仿宋" w:eastAsia="仿宋"/>
                <w:sz w:val="24"/>
              </w:rPr>
              <w:t>1.54</w:t>
            </w:r>
          </w:p>
        </w:tc>
      </w:tr>
      <w:tr w14:paraId="05703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2" w:type="dxa"/>
            <w:tcBorders>
              <w:top w:val="single" w:color="auto" w:sz="4" w:space="0"/>
              <w:left w:val="single" w:color="auto" w:sz="4" w:space="0"/>
              <w:bottom w:val="single" w:color="auto" w:sz="4" w:space="0"/>
              <w:right w:val="single" w:color="auto" w:sz="4" w:space="0"/>
            </w:tcBorders>
            <w:vAlign w:val="center"/>
          </w:tcPr>
          <w:p w14:paraId="0718886A">
            <w:pPr>
              <w:spacing w:line="440" w:lineRule="exact"/>
              <w:jc w:val="center"/>
              <w:rPr>
                <w:rFonts w:ascii="仿宋_GB2312" w:hAnsi="仿宋_GB2312" w:eastAsia="仿宋_GB2312" w:cs="仿宋_GB2312"/>
                <w:szCs w:val="21"/>
              </w:rPr>
            </w:pPr>
            <w:r>
              <w:rPr>
                <w:rFonts w:ascii="仿宋_GB2312" w:hAnsi="仿宋_GB2312" w:eastAsia="仿宋_GB2312" w:cs="仿宋_GB2312"/>
                <w:szCs w:val="21"/>
              </w:rPr>
              <w:t>2.9</w:t>
            </w:r>
          </w:p>
        </w:tc>
        <w:tc>
          <w:tcPr>
            <w:tcW w:w="2700" w:type="dxa"/>
            <w:tcBorders>
              <w:top w:val="single" w:color="auto" w:sz="4" w:space="0"/>
              <w:left w:val="single" w:color="auto" w:sz="4" w:space="0"/>
              <w:bottom w:val="single" w:color="auto" w:sz="4" w:space="0"/>
              <w:right w:val="single" w:color="auto" w:sz="4" w:space="0"/>
            </w:tcBorders>
            <w:vAlign w:val="center"/>
          </w:tcPr>
          <w:p w14:paraId="5335F118">
            <w:pPr>
              <w:rPr>
                <w:rFonts w:ascii="仿宋" w:hAnsi="仿宋" w:eastAsia="仿宋"/>
                <w:sz w:val="24"/>
              </w:rPr>
            </w:pPr>
            <w:r>
              <w:rPr>
                <w:rFonts w:hint="eastAsia" w:ascii="仿宋" w:hAnsi="仿宋" w:eastAsia="仿宋"/>
                <w:sz w:val="24"/>
              </w:rPr>
              <w:t>清水泵及控制箱</w:t>
            </w:r>
          </w:p>
        </w:tc>
        <w:tc>
          <w:tcPr>
            <w:tcW w:w="929" w:type="dxa"/>
            <w:tcBorders>
              <w:top w:val="single" w:color="auto" w:sz="4" w:space="0"/>
              <w:left w:val="single" w:color="auto" w:sz="4" w:space="0"/>
              <w:bottom w:val="single" w:color="auto" w:sz="4" w:space="0"/>
              <w:right w:val="single" w:color="auto" w:sz="4" w:space="0"/>
            </w:tcBorders>
            <w:vAlign w:val="center"/>
          </w:tcPr>
          <w:p w14:paraId="576F1476">
            <w:pPr>
              <w:widowControl/>
              <w:jc w:val="center"/>
              <w:rPr>
                <w:rFonts w:ascii="仿宋" w:hAnsi="仿宋" w:eastAsia="仿宋" w:cs="宋体"/>
                <w:kern w:val="0"/>
                <w:sz w:val="24"/>
              </w:rPr>
            </w:pPr>
            <w:r>
              <w:rPr>
                <w:rFonts w:hint="eastAsia" w:ascii="仿宋" w:hAnsi="仿宋" w:eastAsia="仿宋"/>
                <w:sz w:val="24"/>
              </w:rPr>
              <w:t>台</w:t>
            </w:r>
          </w:p>
        </w:tc>
        <w:tc>
          <w:tcPr>
            <w:tcW w:w="1109" w:type="dxa"/>
            <w:tcBorders>
              <w:top w:val="single" w:color="auto" w:sz="4" w:space="0"/>
              <w:left w:val="single" w:color="auto" w:sz="4" w:space="0"/>
              <w:bottom w:val="single" w:color="auto" w:sz="4" w:space="0"/>
              <w:right w:val="single" w:color="auto" w:sz="4" w:space="0"/>
            </w:tcBorders>
            <w:vAlign w:val="center"/>
          </w:tcPr>
          <w:p w14:paraId="5B70DE8A">
            <w:pPr>
              <w:jc w:val="right"/>
              <w:rPr>
                <w:rFonts w:ascii="仿宋" w:hAnsi="仿宋" w:eastAsia="仿宋"/>
                <w:sz w:val="24"/>
              </w:rPr>
            </w:pPr>
            <w:r>
              <w:rPr>
                <w:rFonts w:hint="eastAsia" w:ascii="仿宋" w:hAnsi="仿宋" w:eastAsia="仿宋"/>
                <w:sz w:val="24"/>
              </w:rPr>
              <w:t>1</w:t>
            </w:r>
          </w:p>
        </w:tc>
        <w:tc>
          <w:tcPr>
            <w:tcW w:w="1370" w:type="dxa"/>
            <w:tcBorders>
              <w:top w:val="single" w:color="auto" w:sz="4" w:space="0"/>
              <w:left w:val="single" w:color="auto" w:sz="4" w:space="0"/>
              <w:bottom w:val="single" w:color="auto" w:sz="4" w:space="0"/>
              <w:right w:val="single" w:color="auto" w:sz="4" w:space="0"/>
            </w:tcBorders>
            <w:vAlign w:val="center"/>
          </w:tcPr>
          <w:p w14:paraId="14162EA6">
            <w:pPr>
              <w:jc w:val="right"/>
              <w:rPr>
                <w:rFonts w:ascii="仿宋" w:hAnsi="仿宋" w:eastAsia="仿宋"/>
                <w:sz w:val="24"/>
              </w:rPr>
            </w:pPr>
            <w:r>
              <w:rPr>
                <w:rFonts w:hint="eastAsia" w:ascii="仿宋" w:hAnsi="仿宋" w:eastAsia="仿宋"/>
                <w:sz w:val="24"/>
              </w:rPr>
              <w:t>3736.6</w:t>
            </w:r>
          </w:p>
        </w:tc>
        <w:tc>
          <w:tcPr>
            <w:tcW w:w="1450" w:type="dxa"/>
            <w:tcBorders>
              <w:top w:val="single" w:color="auto" w:sz="4" w:space="0"/>
              <w:left w:val="single" w:color="auto" w:sz="4" w:space="0"/>
              <w:bottom w:val="single" w:color="auto" w:sz="4" w:space="0"/>
              <w:right w:val="single" w:color="auto" w:sz="4" w:space="0"/>
            </w:tcBorders>
            <w:vAlign w:val="center"/>
          </w:tcPr>
          <w:p w14:paraId="320859F7">
            <w:pPr>
              <w:jc w:val="right"/>
              <w:rPr>
                <w:rFonts w:ascii="仿宋" w:hAnsi="仿宋" w:eastAsia="仿宋"/>
                <w:sz w:val="24"/>
              </w:rPr>
            </w:pPr>
            <w:r>
              <w:rPr>
                <w:rFonts w:ascii="仿宋" w:hAnsi="仿宋" w:eastAsia="仿宋"/>
                <w:sz w:val="24"/>
              </w:rPr>
              <w:t>0.37</w:t>
            </w:r>
          </w:p>
        </w:tc>
      </w:tr>
      <w:tr w14:paraId="449CD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3482" w:type="dxa"/>
            <w:gridSpan w:val="2"/>
            <w:tcBorders>
              <w:top w:val="single" w:color="auto" w:sz="4" w:space="0"/>
              <w:left w:val="single" w:color="auto" w:sz="4" w:space="0"/>
              <w:bottom w:val="single" w:color="auto" w:sz="4" w:space="0"/>
              <w:right w:val="single" w:color="auto" w:sz="4" w:space="0"/>
            </w:tcBorders>
            <w:vAlign w:val="center"/>
          </w:tcPr>
          <w:p w14:paraId="3C707B4A">
            <w:pPr>
              <w:spacing w:line="440" w:lineRule="exact"/>
              <w:rPr>
                <w:rFonts w:ascii="仿宋_GB2312" w:hAnsi="仿宋_GB2312" w:eastAsia="仿宋_GB2312" w:cs="仿宋_GB2312"/>
                <w:b/>
                <w:bCs/>
                <w:szCs w:val="21"/>
              </w:rPr>
            </w:pPr>
            <w:r>
              <w:rPr>
                <w:rFonts w:hint="eastAsia" w:ascii="仿宋_GB2312" w:hAnsi="仿宋_GB2312" w:eastAsia="仿宋_GB2312" w:cs="仿宋_GB2312"/>
                <w:b/>
                <w:bCs/>
                <w:szCs w:val="21"/>
              </w:rPr>
              <w:t>工程总投资（万元）</w:t>
            </w:r>
          </w:p>
        </w:tc>
        <w:tc>
          <w:tcPr>
            <w:tcW w:w="929" w:type="dxa"/>
            <w:tcBorders>
              <w:top w:val="single" w:color="auto" w:sz="4" w:space="0"/>
              <w:left w:val="single" w:color="auto" w:sz="4" w:space="0"/>
              <w:bottom w:val="single" w:color="auto" w:sz="4" w:space="0"/>
              <w:right w:val="single" w:color="auto" w:sz="4" w:space="0"/>
            </w:tcBorders>
            <w:vAlign w:val="center"/>
          </w:tcPr>
          <w:p w14:paraId="4236984E">
            <w:pPr>
              <w:spacing w:line="440" w:lineRule="exact"/>
              <w:jc w:val="center"/>
              <w:rPr>
                <w:rFonts w:ascii="仿宋_GB2312" w:hAnsi="仿宋_GB2312" w:eastAsia="仿宋_GB2312" w:cs="仿宋_GB2312"/>
                <w:b/>
                <w:bCs/>
                <w:szCs w:val="21"/>
              </w:rPr>
            </w:pPr>
          </w:p>
        </w:tc>
        <w:tc>
          <w:tcPr>
            <w:tcW w:w="1109" w:type="dxa"/>
            <w:tcBorders>
              <w:top w:val="single" w:color="auto" w:sz="4" w:space="0"/>
              <w:left w:val="single" w:color="auto" w:sz="4" w:space="0"/>
              <w:bottom w:val="single" w:color="auto" w:sz="4" w:space="0"/>
              <w:right w:val="single" w:color="auto" w:sz="4" w:space="0"/>
            </w:tcBorders>
            <w:vAlign w:val="center"/>
          </w:tcPr>
          <w:p w14:paraId="437DBAAF">
            <w:pPr>
              <w:spacing w:line="440" w:lineRule="exact"/>
              <w:jc w:val="center"/>
              <w:rPr>
                <w:rFonts w:ascii="仿宋_GB2312" w:hAnsi="仿宋_GB2312" w:eastAsia="仿宋_GB2312" w:cs="仿宋_GB2312"/>
                <w:b/>
                <w:bCs/>
                <w:szCs w:val="21"/>
              </w:rPr>
            </w:pPr>
          </w:p>
        </w:tc>
        <w:tc>
          <w:tcPr>
            <w:tcW w:w="1370" w:type="dxa"/>
            <w:tcBorders>
              <w:top w:val="single" w:color="auto" w:sz="4" w:space="0"/>
              <w:left w:val="single" w:color="auto" w:sz="4" w:space="0"/>
              <w:bottom w:val="single" w:color="auto" w:sz="4" w:space="0"/>
              <w:right w:val="single" w:color="auto" w:sz="4" w:space="0"/>
            </w:tcBorders>
            <w:vAlign w:val="center"/>
          </w:tcPr>
          <w:p w14:paraId="496F96F4">
            <w:pPr>
              <w:spacing w:line="440" w:lineRule="exact"/>
              <w:jc w:val="center"/>
              <w:rPr>
                <w:rFonts w:ascii="仿宋_GB2312" w:hAnsi="仿宋_GB2312" w:eastAsia="仿宋_GB2312" w:cs="仿宋_GB2312"/>
                <w:b/>
                <w:bCs/>
                <w:szCs w:val="21"/>
              </w:rPr>
            </w:pPr>
          </w:p>
        </w:tc>
        <w:tc>
          <w:tcPr>
            <w:tcW w:w="1450" w:type="dxa"/>
            <w:tcBorders>
              <w:top w:val="single" w:color="auto" w:sz="4" w:space="0"/>
              <w:left w:val="single" w:color="auto" w:sz="4" w:space="0"/>
              <w:bottom w:val="single" w:color="auto" w:sz="4" w:space="0"/>
              <w:right w:val="single" w:color="auto" w:sz="4" w:space="0"/>
            </w:tcBorders>
            <w:vAlign w:val="center"/>
          </w:tcPr>
          <w:p w14:paraId="58FEDE23">
            <w:pPr>
              <w:spacing w:line="500" w:lineRule="exact"/>
              <w:jc w:val="right"/>
              <w:rPr>
                <w:rFonts w:ascii="仿宋_GB2312" w:hAnsi="仿宋_GB2312" w:eastAsia="仿宋_GB2312" w:cs="仿宋_GB2312"/>
                <w:b/>
                <w:bCs/>
                <w:szCs w:val="21"/>
              </w:rPr>
            </w:pPr>
            <w:r>
              <w:rPr>
                <w:rFonts w:ascii="仿宋" w:hAnsi="仿宋" w:eastAsia="仿宋" w:cs="仿宋_GB2312"/>
                <w:b/>
                <w:bCs/>
                <w:sz w:val="24"/>
              </w:rPr>
              <w:t>42.38</w:t>
            </w:r>
          </w:p>
        </w:tc>
      </w:tr>
    </w:tbl>
    <w:p w14:paraId="506BCF89">
      <w:pPr>
        <w:tabs>
          <w:tab w:val="left" w:pos="426"/>
        </w:tabs>
        <w:spacing w:line="560" w:lineRule="exact"/>
        <w:ind w:firstLine="643" w:firstLineChars="200"/>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五．资金筹措</w:t>
      </w:r>
    </w:p>
    <w:p w14:paraId="5305A205">
      <w:pPr>
        <w:spacing w:line="480" w:lineRule="auto"/>
        <w:ind w:firstLine="640" w:firstLineChars="200"/>
        <w:rPr>
          <w:rFonts w:ascii="仿宋" w:hAnsi="仿宋" w:eastAsia="仿宋" w:cs="仿宋_GB2312"/>
          <w:b/>
          <w:bCs/>
          <w:sz w:val="32"/>
          <w:szCs w:val="32"/>
        </w:rPr>
      </w:pPr>
      <w:r>
        <w:rPr>
          <w:rFonts w:hint="eastAsia" w:ascii="仿宋" w:hAnsi="仿宋" w:eastAsia="仿宋" w:cs="仿宋_GB2312"/>
          <w:color w:val="000000" w:themeColor="text1"/>
          <w:sz w:val="32"/>
          <w:szCs w:val="32"/>
          <w14:textFill>
            <w14:solidFill>
              <w14:schemeClr w14:val="tx1"/>
            </w14:solidFill>
          </w14:textFill>
        </w:rPr>
        <w:t>2025年通海县秀山街道长</w:t>
      </w:r>
      <w:r>
        <w:rPr>
          <w:rFonts w:hint="eastAsia" w:ascii="仿宋" w:hAnsi="仿宋" w:eastAsia="仿宋" w:cs="微软雅黑"/>
          <w:color w:val="000000" w:themeColor="text1"/>
          <w:sz w:val="32"/>
          <w:szCs w:val="32"/>
          <w14:textFill>
            <w14:solidFill>
              <w14:schemeClr w14:val="tx1"/>
            </w14:solidFill>
          </w14:textFill>
        </w:rPr>
        <w:t>河</w:t>
      </w:r>
      <w:r>
        <w:rPr>
          <w:rFonts w:hint="eastAsia" w:ascii="仿宋" w:hAnsi="仿宋" w:eastAsia="仿宋" w:cs="___WRD_EMBED_SUB_42"/>
          <w:color w:val="000000" w:themeColor="text1"/>
          <w:sz w:val="32"/>
          <w:szCs w:val="32"/>
          <w14:textFill>
            <w14:solidFill>
              <w14:schemeClr w14:val="tx1"/>
            </w14:solidFill>
          </w14:textFill>
        </w:rPr>
        <w:t>社区</w:t>
      </w:r>
      <w:r>
        <w:rPr>
          <w:rFonts w:hint="eastAsia" w:ascii="仿宋" w:hAnsi="仿宋" w:eastAsia="仿宋" w:cs="微软雅黑"/>
          <w:color w:val="000000" w:themeColor="text1"/>
          <w:sz w:val="32"/>
          <w:szCs w:val="32"/>
          <w14:textFill>
            <w14:solidFill>
              <w14:schemeClr w14:val="tx1"/>
            </w14:solidFill>
          </w14:textFill>
        </w:rPr>
        <w:t>溥</w:t>
      </w:r>
      <w:r>
        <w:rPr>
          <w:rFonts w:hint="eastAsia" w:ascii="仿宋" w:hAnsi="仿宋" w:eastAsia="仿宋" w:cs="___WRD_EMBED_SUB_42"/>
          <w:color w:val="000000" w:themeColor="text1"/>
          <w:sz w:val="32"/>
          <w:szCs w:val="32"/>
          <w14:textFill>
            <w14:solidFill>
              <w14:schemeClr w14:val="tx1"/>
            </w14:solidFill>
          </w14:textFill>
        </w:rPr>
        <w:t>家山有机蔬菜种植基地大棚建设项目</w:t>
      </w:r>
      <w:r>
        <w:rPr>
          <w:rFonts w:hint="eastAsia" w:ascii="仿宋" w:hAnsi="仿宋" w:eastAsia="仿宋" w:cs="仿宋_GB2312"/>
          <w:color w:val="000000" w:themeColor="text1"/>
          <w:sz w:val="32"/>
          <w:szCs w:val="32"/>
          <w14:textFill>
            <w14:solidFill>
              <w14:schemeClr w14:val="tx1"/>
            </w14:solidFill>
          </w14:textFill>
        </w:rPr>
        <w:t>总投资</w:t>
      </w:r>
      <w:r>
        <w:rPr>
          <w:rFonts w:ascii="仿宋" w:hAnsi="仿宋" w:eastAsia="仿宋" w:cs="仿宋_GB2312"/>
          <w:color w:val="000000" w:themeColor="text1"/>
          <w:sz w:val="32"/>
          <w:szCs w:val="32"/>
          <w14:textFill>
            <w14:solidFill>
              <w14:schemeClr w14:val="tx1"/>
            </w14:solidFill>
          </w14:textFill>
        </w:rPr>
        <w:t>42.38</w:t>
      </w:r>
      <w:r>
        <w:rPr>
          <w:rFonts w:hint="eastAsia" w:ascii="仿宋" w:hAnsi="仿宋" w:eastAsia="仿宋" w:cs="仿宋_GB2312"/>
          <w:color w:val="000000" w:themeColor="text1"/>
          <w:sz w:val="32"/>
          <w:szCs w:val="32"/>
          <w14:textFill>
            <w14:solidFill>
              <w14:schemeClr w14:val="tx1"/>
            </w14:solidFill>
          </w14:textFill>
        </w:rPr>
        <w:t>万元，其中，申请项目财政资金</w:t>
      </w:r>
      <w:r>
        <w:rPr>
          <w:rFonts w:ascii="仿宋" w:hAnsi="仿宋" w:eastAsia="仿宋" w:cs="仿宋_GB2312"/>
          <w:color w:val="000000" w:themeColor="text1"/>
          <w:sz w:val="32"/>
          <w:szCs w:val="32"/>
          <w14:textFill>
            <w14:solidFill>
              <w14:schemeClr w14:val="tx1"/>
            </w14:solidFill>
          </w14:textFill>
        </w:rPr>
        <w:t>40</w:t>
      </w:r>
      <w:r>
        <w:rPr>
          <w:rFonts w:hint="eastAsia" w:ascii="仿宋" w:hAnsi="仿宋" w:eastAsia="仿宋" w:cs="仿宋_GB2312"/>
          <w:color w:val="000000" w:themeColor="text1"/>
          <w:sz w:val="32"/>
          <w:szCs w:val="32"/>
          <w14:textFill>
            <w14:solidFill>
              <w14:schemeClr w14:val="tx1"/>
            </w14:solidFill>
          </w14:textFill>
        </w:rPr>
        <w:t>万元，整合其他资金及集体投入资金</w:t>
      </w:r>
      <w:r>
        <w:rPr>
          <w:rFonts w:ascii="仿宋" w:hAnsi="仿宋" w:eastAsia="仿宋" w:cs="仿宋_GB2312"/>
          <w:color w:val="000000" w:themeColor="text1"/>
          <w:sz w:val="32"/>
          <w:szCs w:val="32"/>
          <w14:textFill>
            <w14:solidFill>
              <w14:schemeClr w14:val="tx1"/>
            </w14:solidFill>
          </w14:textFill>
        </w:rPr>
        <w:t>2.38万元</w:t>
      </w:r>
      <w:r>
        <w:rPr>
          <w:rFonts w:hint="eastAsia" w:ascii="仿宋" w:hAnsi="仿宋" w:eastAsia="仿宋" w:cs="仿宋_GB2312"/>
          <w:color w:val="000000" w:themeColor="text1"/>
          <w:sz w:val="32"/>
          <w:szCs w:val="32"/>
          <w14:textFill>
            <w14:solidFill>
              <w14:schemeClr w14:val="tx1"/>
            </w14:solidFill>
          </w14:textFill>
        </w:rPr>
        <w:t>。</w:t>
      </w:r>
    </w:p>
    <w:p w14:paraId="1A257F32">
      <w:pPr>
        <w:spacing w:before="312" w:beforeLines="100" w:after="312" w:afterLines="100" w:line="56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第五章  项目管理</w:t>
      </w:r>
    </w:p>
    <w:p w14:paraId="2B8D71CA">
      <w:pPr>
        <w:spacing w:line="60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一、项目管理措施</w:t>
      </w:r>
    </w:p>
    <w:p w14:paraId="6C5316F1">
      <w:pPr>
        <w:spacing w:line="600" w:lineRule="exact"/>
        <w:ind w:firstLine="640" w:firstLineChars="200"/>
        <w:jc w:val="left"/>
        <w:rPr>
          <w:rFonts w:ascii="仿宋" w:hAnsi="仿宋" w:eastAsia="仿宋"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w:t>
      </w:r>
      <w:r>
        <w:rPr>
          <w:rFonts w:hint="eastAsia" w:ascii="仿宋" w:hAnsi="仿宋" w:eastAsia="仿宋" w:cs="仿宋_GB2312"/>
          <w:color w:val="000000" w:themeColor="text1"/>
          <w:sz w:val="32"/>
          <w:szCs w:val="32"/>
          <w14:textFill>
            <w14:solidFill>
              <w14:schemeClr w14:val="tx1"/>
            </w14:solidFill>
          </w14:textFill>
        </w:rPr>
        <w:t>公示公告。严格执行《云南省全面实施扶贫资金项目公告公示制度的实施意见》（云开办〔2018〕109号）、《通海县脱贫攻坚项目库建设和扶贫资金项目公示公告实施方案》（通扶组发〔2018〕3号）等文件的相关规定， 对项目实施内容、规模、标准、完成期限、补助资金使用管理、项目监督检查结果、项目竣工验收等情况，通过在项目街道、社区、组采取公示栏内张贴公告的方式，对项目建设前、中、后的相关情况及时进行公示，确保群众对项目建设的参与权、知情权和监督权，公示公告期不少于10天。</w:t>
      </w:r>
    </w:p>
    <w:p w14:paraId="4AA3FD1B">
      <w:pPr>
        <w:spacing w:line="600" w:lineRule="exact"/>
        <w:ind w:firstLine="640" w:firstLineChars="200"/>
        <w:jc w:val="left"/>
        <w:rPr>
          <w:rFonts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2.招投标。加强工程招标管理，严把工程质量，严格执行工程基本建设程序，实施招标投标，选定有资质有实力守信用的施工单位施工，确保工程质量及工程安全。</w:t>
      </w:r>
    </w:p>
    <w:p w14:paraId="1031E1D5">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3.施工管理。项目实施过程中，由街道主管部门、涉及站所和社区根据国家工程质量监理规范和施工监理程序共同进行质量监督，保证做到不合格的原材料不能用在工程上，工程质量不合格的坚决返工，确保国家和人民群众的利益不受损失。财政所负责好项目资金的管理，坚决按照财经纪律办事，做到专款专用，严肃财务制度，做到清正廉洁， 把有限的资金用到人民群众最急需的工程建设方面，最大限度的发挥项目资金应有的社会效益，造福当地人民群众。</w:t>
      </w:r>
    </w:p>
    <w:p w14:paraId="64B166DE">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4.进度监测。项目建设中，严格按照施工合同进行管理，保证按时、按质、按量完工；并按上级主管部门要求及时上报工程进度。</w:t>
      </w:r>
    </w:p>
    <w:p w14:paraId="04C43F39">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5.绩效评价。严格按照上级要求，开展绩效评价，确保工程取得实效。</w:t>
      </w:r>
    </w:p>
    <w:p w14:paraId="77BA28BF">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6.检查验收。工程完工后，由施工单位提出验收申请报镇主管部门，由主管部门组织施工方、建设单位、挂钩领导、分管领导、受益村(组)代表等组成验收小组进行验收结算。同 时，积极配合好上级项目资金主管部门组织开展的检查验收工作 。</w:t>
      </w:r>
    </w:p>
    <w:p w14:paraId="3BBA2CAF">
      <w:pPr>
        <w:spacing w:line="600" w:lineRule="exact"/>
        <w:ind w:firstLine="640" w:firstLineChars="200"/>
        <w:rPr>
          <w:rFonts w:ascii="仿宋" w:hAnsi="仿宋" w:eastAsia="仿宋" w:cs="仿宋_GB2312"/>
          <w:color w:val="0000FF"/>
          <w:sz w:val="32"/>
          <w:szCs w:val="32"/>
        </w:rPr>
      </w:pPr>
      <w:r>
        <w:rPr>
          <w:rFonts w:hint="eastAsia" w:ascii="仿宋" w:hAnsi="仿宋" w:eastAsia="仿宋" w:cs="仿宋_GB2312"/>
          <w:color w:val="000000" w:themeColor="text1"/>
          <w:sz w:val="32"/>
          <w:szCs w:val="32"/>
          <w14:textFill>
            <w14:solidFill>
              <w14:schemeClr w14:val="tx1"/>
            </w14:solidFill>
          </w14:textFill>
        </w:rPr>
        <w:t>7.工程移交管护。项目验收后，由街道主管部门牵头将项目及时移交给项目受益村。同时，将项目工程建设形成的固定资产、造册登记，移交受益村，明确产权责任主体。坚持建管并重，按照“谁受益、谁管护”的原则，制定切实可行的管护措施及村规民约，积极完善相关后续工程，进一步巩固提高项目建设成果。</w:t>
      </w:r>
    </w:p>
    <w:p w14:paraId="705114CE">
      <w:pPr>
        <w:spacing w:line="600" w:lineRule="exact"/>
        <w:ind w:firstLine="643" w:firstLineChars="200"/>
        <w:rPr>
          <w:rFonts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二、档案管理</w:t>
      </w:r>
    </w:p>
    <w:p w14:paraId="71981DDE">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项目完成后，由主管部门根据《秀山街道精准扶贫档案管理办法》进行档案收集和管理。村组要加强项目档案及后续管理资料管理，建立扶贫资产管理台账，做好项目资产检查记录，及时准确记录扶贫项目资产变动信息。对管理人员做出贡献大的，社区上可给予适当奖励，因失职造成工程损失的，将追究有关人员的责任。</w:t>
      </w:r>
    </w:p>
    <w:p w14:paraId="73BEB160">
      <w:pPr>
        <w:spacing w:line="600" w:lineRule="exact"/>
        <w:ind w:firstLine="643" w:firstLineChars="200"/>
        <w:rPr>
          <w:rFonts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三、后续管理</w:t>
      </w:r>
    </w:p>
    <w:p w14:paraId="75A7A715">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秀山街道将严格按照通海县扶贫开发领导小组办公室关于印发《通海县 2021 年规范和加强扶贫项目资产管理工作实施方案》的通知（通扶办发〔2021〕3号）进行资产管理，项目验收合格后，3个月内办理固定资产移交手续，并签订“通海县扶贫项目资产委托管理协议”，将项目建设形成的固定资产移交给村级集体经济组织，纳入村级资产进行管理。</w:t>
      </w:r>
    </w:p>
    <w:p w14:paraId="3BC1D088">
      <w:pPr>
        <w:spacing w:line="600" w:lineRule="exact"/>
        <w:ind w:firstLine="643" w:firstLineChars="200"/>
        <w:rPr>
          <w:rFonts w:ascii="仿宋" w:hAnsi="仿宋" w:eastAsia="仿宋" w:cs="仿宋_GB2312"/>
          <w:b/>
          <w:bCs/>
          <w:sz w:val="32"/>
          <w:szCs w:val="32"/>
        </w:rPr>
      </w:pPr>
      <w:r>
        <w:rPr>
          <w:rFonts w:hint="eastAsia" w:ascii="仿宋" w:hAnsi="仿宋" w:eastAsia="仿宋" w:cs="仿宋_GB2312"/>
          <w:b/>
          <w:bCs/>
          <w:sz w:val="32"/>
          <w:szCs w:val="32"/>
        </w:rPr>
        <w:t>四、项目管理计划</w:t>
      </w:r>
    </w:p>
    <w:p w14:paraId="1569CDA5">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sz w:val="32"/>
          <w:szCs w:val="32"/>
        </w:rPr>
        <w:t>该项目建设工作时间紧、任务重，为了切实完成各期建设任务</w:t>
      </w:r>
      <w:r>
        <w:rPr>
          <w:rFonts w:hint="eastAsia" w:ascii="仿宋" w:hAnsi="仿宋" w:eastAsia="仿宋" w:cs="仿宋_GB2312"/>
          <w:color w:val="000000" w:themeColor="text1"/>
          <w:sz w:val="32"/>
          <w:szCs w:val="32"/>
          <w14:textFill>
            <w14:solidFill>
              <w14:schemeClr w14:val="tx1"/>
            </w14:solidFill>
          </w14:textFill>
        </w:rPr>
        <w:t>，应做好工程建设项目进度安排。建设期约为</w:t>
      </w:r>
      <w:r>
        <w:rPr>
          <w:rFonts w:hint="eastAsia" w:ascii="仿宋" w:hAnsi="仿宋" w:eastAsia="仿宋" w:cs="仿宋_GB2312"/>
          <w:color w:val="000000" w:themeColor="text1"/>
          <w:sz w:val="32"/>
          <w:szCs w:val="32"/>
          <w:lang w:val="en-US" w:eastAsia="zh-CN"/>
          <w14:textFill>
            <w14:solidFill>
              <w14:schemeClr w14:val="tx1"/>
            </w14:solidFill>
          </w14:textFill>
        </w:rPr>
        <w:t>6</w:t>
      </w:r>
      <w:r>
        <w:rPr>
          <w:rFonts w:hint="eastAsia" w:ascii="仿宋" w:hAnsi="仿宋" w:eastAsia="仿宋" w:cs="仿宋_GB2312"/>
          <w:color w:val="000000" w:themeColor="text1"/>
          <w:sz w:val="32"/>
          <w:szCs w:val="32"/>
          <w14:textFill>
            <w14:solidFill>
              <w14:schemeClr w14:val="tx1"/>
            </w14:solidFill>
          </w14:textFill>
        </w:rPr>
        <w:t>个月，即202</w:t>
      </w:r>
      <w:r>
        <w:rPr>
          <w:rFonts w:ascii="仿宋" w:hAnsi="仿宋" w:eastAsia="仿宋" w:cs="仿宋_GB2312"/>
          <w:color w:val="000000" w:themeColor="text1"/>
          <w:sz w:val="32"/>
          <w:szCs w:val="32"/>
          <w14:textFill>
            <w14:solidFill>
              <w14:schemeClr w14:val="tx1"/>
            </w14:solidFill>
          </w14:textFill>
        </w:rPr>
        <w:t>5</w:t>
      </w:r>
      <w:r>
        <w:rPr>
          <w:rFonts w:hint="eastAsia" w:ascii="仿宋" w:hAnsi="仿宋" w:eastAsia="仿宋" w:cs="仿宋_GB2312"/>
          <w:color w:val="000000" w:themeColor="text1"/>
          <w:sz w:val="32"/>
          <w:szCs w:val="32"/>
          <w14:textFill>
            <w14:solidFill>
              <w14:schemeClr w14:val="tx1"/>
            </w14:solidFill>
          </w14:textFill>
        </w:rPr>
        <w:t>年</w:t>
      </w:r>
      <w:r>
        <w:rPr>
          <w:rFonts w:hint="eastAsia" w:ascii="仿宋" w:hAnsi="仿宋" w:eastAsia="仿宋" w:cs="仿宋_GB2312"/>
          <w:color w:val="000000" w:themeColor="text1"/>
          <w:sz w:val="32"/>
          <w:szCs w:val="32"/>
          <w:lang w:val="en-US" w:eastAsia="zh-CN"/>
          <w14:textFill>
            <w14:solidFill>
              <w14:schemeClr w14:val="tx1"/>
            </w14:solidFill>
          </w14:textFill>
        </w:rPr>
        <w:t>2</w:t>
      </w:r>
      <w:r>
        <w:rPr>
          <w:rFonts w:hint="eastAsia" w:ascii="仿宋" w:hAnsi="仿宋" w:eastAsia="仿宋" w:cs="仿宋_GB2312"/>
          <w:color w:val="000000" w:themeColor="text1"/>
          <w:sz w:val="32"/>
          <w:szCs w:val="32"/>
          <w14:textFill>
            <w14:solidFill>
              <w14:schemeClr w14:val="tx1"/>
            </w14:solidFill>
          </w14:textFill>
        </w:rPr>
        <w:t>月至202</w:t>
      </w:r>
      <w:r>
        <w:rPr>
          <w:rFonts w:ascii="仿宋" w:hAnsi="仿宋" w:eastAsia="仿宋" w:cs="仿宋_GB2312"/>
          <w:color w:val="000000" w:themeColor="text1"/>
          <w:sz w:val="32"/>
          <w:szCs w:val="32"/>
          <w14:textFill>
            <w14:solidFill>
              <w14:schemeClr w14:val="tx1"/>
            </w14:solidFill>
          </w14:textFill>
        </w:rPr>
        <w:t>5</w:t>
      </w:r>
      <w:r>
        <w:rPr>
          <w:rFonts w:hint="eastAsia" w:ascii="仿宋" w:hAnsi="仿宋" w:eastAsia="仿宋" w:cs="仿宋_GB2312"/>
          <w:color w:val="000000" w:themeColor="text1"/>
          <w:sz w:val="32"/>
          <w:szCs w:val="32"/>
          <w14:textFill>
            <w14:solidFill>
              <w14:schemeClr w14:val="tx1"/>
            </w14:solidFill>
          </w14:textFill>
        </w:rPr>
        <w:t>年</w:t>
      </w:r>
      <w:r>
        <w:rPr>
          <w:rFonts w:ascii="仿宋" w:hAnsi="仿宋" w:eastAsia="仿宋" w:cs="仿宋_GB2312"/>
          <w:color w:val="000000" w:themeColor="text1"/>
          <w:sz w:val="32"/>
          <w:szCs w:val="32"/>
          <w14:textFill>
            <w14:solidFill>
              <w14:schemeClr w14:val="tx1"/>
            </w14:solidFill>
          </w14:textFill>
        </w:rPr>
        <w:t>7</w:t>
      </w:r>
      <w:r>
        <w:rPr>
          <w:rFonts w:hint="eastAsia" w:ascii="仿宋" w:hAnsi="仿宋" w:eastAsia="仿宋" w:cs="仿宋_GB2312"/>
          <w:color w:val="000000" w:themeColor="text1"/>
          <w:sz w:val="32"/>
          <w:szCs w:val="32"/>
          <w14:textFill>
            <w14:solidFill>
              <w14:schemeClr w14:val="tx1"/>
            </w14:solidFill>
          </w14:textFill>
        </w:rPr>
        <w:t>月实施进度安排如下：</w:t>
      </w:r>
    </w:p>
    <w:p w14:paraId="1702FD6C">
      <w:pPr>
        <w:numPr>
          <w:ilvl w:val="0"/>
          <w:numId w:val="6"/>
        </w:numPr>
        <w:spacing w:line="600" w:lineRule="exact"/>
        <w:ind w:left="0"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202</w:t>
      </w:r>
      <w:r>
        <w:rPr>
          <w:rFonts w:ascii="仿宋" w:hAnsi="仿宋" w:eastAsia="仿宋" w:cs="仿宋_GB2312"/>
          <w:color w:val="000000" w:themeColor="text1"/>
          <w:sz w:val="32"/>
          <w:szCs w:val="32"/>
          <w14:textFill>
            <w14:solidFill>
              <w14:schemeClr w14:val="tx1"/>
            </w14:solidFill>
          </w14:textFill>
        </w:rPr>
        <w:t>5</w:t>
      </w:r>
      <w:r>
        <w:rPr>
          <w:rFonts w:hint="eastAsia" w:ascii="仿宋" w:hAnsi="仿宋" w:eastAsia="仿宋" w:cs="仿宋_GB2312"/>
          <w:color w:val="000000" w:themeColor="text1"/>
          <w:sz w:val="32"/>
          <w:szCs w:val="32"/>
          <w14:textFill>
            <w14:solidFill>
              <w14:schemeClr w14:val="tx1"/>
            </w14:solidFill>
          </w14:textFill>
        </w:rPr>
        <w:t>年</w:t>
      </w:r>
      <w:r>
        <w:rPr>
          <w:rFonts w:hint="eastAsia" w:ascii="仿宋" w:hAnsi="仿宋" w:eastAsia="仿宋" w:cs="仿宋_GB2312"/>
          <w:color w:val="000000" w:themeColor="text1"/>
          <w:sz w:val="32"/>
          <w:szCs w:val="32"/>
          <w:lang w:val="en-US" w:eastAsia="zh-CN"/>
          <w14:textFill>
            <w14:solidFill>
              <w14:schemeClr w14:val="tx1"/>
            </w14:solidFill>
          </w14:textFill>
        </w:rPr>
        <w:t>2</w:t>
      </w:r>
      <w:r>
        <w:rPr>
          <w:rFonts w:hint="eastAsia" w:ascii="仿宋" w:hAnsi="仿宋" w:eastAsia="仿宋" w:cs="仿宋_GB2312"/>
          <w:color w:val="000000" w:themeColor="text1"/>
          <w:sz w:val="32"/>
          <w:szCs w:val="32"/>
          <w14:textFill>
            <w14:solidFill>
              <w14:schemeClr w14:val="tx1"/>
            </w14:solidFill>
          </w14:textFill>
        </w:rPr>
        <w:t>月完成项目实施方案设计、评审，报县人民政府立项批复。</w:t>
      </w:r>
    </w:p>
    <w:p w14:paraId="68C0E0D6">
      <w:pPr>
        <w:numPr>
          <w:ilvl w:val="0"/>
          <w:numId w:val="6"/>
        </w:numPr>
        <w:spacing w:line="600" w:lineRule="exact"/>
        <w:ind w:left="0"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202</w:t>
      </w:r>
      <w:r>
        <w:rPr>
          <w:rFonts w:ascii="仿宋" w:hAnsi="仿宋" w:eastAsia="仿宋" w:cs="仿宋_GB2312"/>
          <w:color w:val="000000" w:themeColor="text1"/>
          <w:sz w:val="32"/>
          <w:szCs w:val="32"/>
          <w14:textFill>
            <w14:solidFill>
              <w14:schemeClr w14:val="tx1"/>
            </w14:solidFill>
          </w14:textFill>
        </w:rPr>
        <w:t>5</w:t>
      </w:r>
      <w:r>
        <w:rPr>
          <w:rFonts w:hint="eastAsia" w:ascii="仿宋" w:hAnsi="仿宋" w:eastAsia="仿宋" w:cs="仿宋_GB2312"/>
          <w:color w:val="000000" w:themeColor="text1"/>
          <w:sz w:val="32"/>
          <w:szCs w:val="32"/>
          <w14:textFill>
            <w14:solidFill>
              <w14:schemeClr w14:val="tx1"/>
            </w14:solidFill>
          </w14:textFill>
        </w:rPr>
        <w:t>年</w:t>
      </w:r>
      <w:r>
        <w:rPr>
          <w:rFonts w:hint="eastAsia" w:ascii="仿宋" w:hAnsi="仿宋" w:eastAsia="仿宋" w:cs="仿宋_GB2312"/>
          <w:color w:val="000000" w:themeColor="text1"/>
          <w:sz w:val="32"/>
          <w:szCs w:val="32"/>
          <w:lang w:val="en-US" w:eastAsia="zh-CN"/>
          <w14:textFill>
            <w14:solidFill>
              <w14:schemeClr w14:val="tx1"/>
            </w14:solidFill>
          </w14:textFill>
        </w:rPr>
        <w:t>3</w:t>
      </w:r>
      <w:r>
        <w:rPr>
          <w:rFonts w:hint="eastAsia" w:ascii="仿宋" w:hAnsi="仿宋" w:eastAsia="仿宋" w:cs="仿宋_GB2312"/>
          <w:color w:val="000000" w:themeColor="text1"/>
          <w:sz w:val="32"/>
          <w:szCs w:val="32"/>
          <w14:textFill>
            <w14:solidFill>
              <w14:schemeClr w14:val="tx1"/>
            </w14:solidFill>
          </w14:textFill>
        </w:rPr>
        <w:t>月至202</w:t>
      </w:r>
      <w:r>
        <w:rPr>
          <w:rFonts w:ascii="仿宋" w:hAnsi="仿宋" w:eastAsia="仿宋" w:cs="仿宋_GB2312"/>
          <w:color w:val="000000" w:themeColor="text1"/>
          <w:sz w:val="32"/>
          <w:szCs w:val="32"/>
          <w14:textFill>
            <w14:solidFill>
              <w14:schemeClr w14:val="tx1"/>
            </w14:solidFill>
          </w14:textFill>
        </w:rPr>
        <w:t>5</w:t>
      </w:r>
      <w:r>
        <w:rPr>
          <w:rFonts w:hint="eastAsia" w:ascii="仿宋" w:hAnsi="仿宋" w:eastAsia="仿宋" w:cs="仿宋_GB2312"/>
          <w:color w:val="000000" w:themeColor="text1"/>
          <w:sz w:val="32"/>
          <w:szCs w:val="32"/>
          <w14:textFill>
            <w14:solidFill>
              <w14:schemeClr w14:val="tx1"/>
            </w14:solidFill>
          </w14:textFill>
        </w:rPr>
        <w:t>年</w:t>
      </w:r>
      <w:r>
        <w:rPr>
          <w:rFonts w:ascii="仿宋" w:hAnsi="仿宋" w:eastAsia="仿宋" w:cs="仿宋_GB2312"/>
          <w:color w:val="000000" w:themeColor="text1"/>
          <w:sz w:val="32"/>
          <w:szCs w:val="32"/>
          <w14:textFill>
            <w14:solidFill>
              <w14:schemeClr w14:val="tx1"/>
            </w14:solidFill>
          </w14:textFill>
        </w:rPr>
        <w:t>7</w:t>
      </w:r>
      <w:r>
        <w:rPr>
          <w:rFonts w:hint="eastAsia" w:ascii="仿宋" w:hAnsi="仿宋" w:eastAsia="仿宋" w:cs="仿宋_GB2312"/>
          <w:color w:val="000000" w:themeColor="text1"/>
          <w:sz w:val="32"/>
          <w:szCs w:val="32"/>
          <w14:textFill>
            <w14:solidFill>
              <w14:schemeClr w14:val="tx1"/>
            </w14:solidFill>
          </w14:textFill>
        </w:rPr>
        <w:t>月进行工程建设。</w:t>
      </w:r>
    </w:p>
    <w:p w14:paraId="4A7E7252">
      <w:pPr>
        <w:numPr>
          <w:ilvl w:val="0"/>
          <w:numId w:val="6"/>
        </w:numPr>
        <w:spacing w:line="600" w:lineRule="exact"/>
        <w:ind w:left="0"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202</w:t>
      </w:r>
      <w:r>
        <w:rPr>
          <w:rFonts w:ascii="仿宋" w:hAnsi="仿宋" w:eastAsia="仿宋" w:cs="仿宋_GB2312"/>
          <w:color w:val="000000" w:themeColor="text1"/>
          <w:sz w:val="32"/>
          <w:szCs w:val="32"/>
          <w14:textFill>
            <w14:solidFill>
              <w14:schemeClr w14:val="tx1"/>
            </w14:solidFill>
          </w14:textFill>
        </w:rPr>
        <w:t>5</w:t>
      </w:r>
      <w:r>
        <w:rPr>
          <w:rFonts w:hint="eastAsia" w:ascii="仿宋" w:hAnsi="仿宋" w:eastAsia="仿宋" w:cs="仿宋_GB2312"/>
          <w:color w:val="000000" w:themeColor="text1"/>
          <w:sz w:val="32"/>
          <w:szCs w:val="32"/>
          <w14:textFill>
            <w14:solidFill>
              <w14:schemeClr w14:val="tx1"/>
            </w14:solidFill>
          </w14:textFill>
        </w:rPr>
        <w:t>年</w:t>
      </w:r>
      <w:r>
        <w:rPr>
          <w:rFonts w:ascii="仿宋" w:hAnsi="仿宋" w:eastAsia="仿宋" w:cs="仿宋_GB2312"/>
          <w:color w:val="000000" w:themeColor="text1"/>
          <w:sz w:val="32"/>
          <w:szCs w:val="32"/>
          <w14:textFill>
            <w14:solidFill>
              <w14:schemeClr w14:val="tx1"/>
            </w14:solidFill>
          </w14:textFill>
        </w:rPr>
        <w:t>7</w:t>
      </w:r>
      <w:r>
        <w:rPr>
          <w:rFonts w:hint="eastAsia" w:ascii="仿宋" w:hAnsi="仿宋" w:eastAsia="仿宋" w:cs="仿宋_GB2312"/>
          <w:color w:val="000000" w:themeColor="text1"/>
          <w:sz w:val="32"/>
          <w:szCs w:val="32"/>
          <w14:textFill>
            <w14:solidFill>
              <w14:schemeClr w14:val="tx1"/>
            </w14:solidFill>
          </w14:textFill>
        </w:rPr>
        <w:t>月底完成竣工验收。</w:t>
      </w:r>
    </w:p>
    <w:p w14:paraId="6FF481F0">
      <w:pPr>
        <w:spacing w:before="312" w:beforeLines="100" w:after="312" w:afterLines="100" w:line="560" w:lineRule="exact"/>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第六章   </w:t>
      </w:r>
      <w:r>
        <w:rPr>
          <w:rFonts w:ascii="仿宋_GB2312" w:hAnsi="仿宋_GB2312" w:eastAsia="仿宋_GB2312" w:cs="仿宋_GB2312"/>
          <w:b/>
          <w:bCs/>
          <w:color w:val="000000" w:themeColor="text1"/>
          <w:sz w:val="32"/>
          <w:szCs w:val="32"/>
          <w14:textFill>
            <w14:solidFill>
              <w14:schemeClr w14:val="tx1"/>
            </w14:solidFill>
          </w14:textFill>
        </w:rPr>
        <w:t>资金管理</w:t>
      </w:r>
    </w:p>
    <w:p w14:paraId="1229BF57">
      <w:pPr>
        <w:spacing w:line="600" w:lineRule="exact"/>
        <w:ind w:firstLine="643" w:firstLineChars="200"/>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一、资金拨付及管理</w:t>
      </w:r>
    </w:p>
    <w:p w14:paraId="669E167D">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1.资金拨付。资金拨付根据上级批准的项目计划，按工程进度和施工合同约定方式拨付，项目启动资金按最高不得超过补助资金总额的50%拨付，剩余资金按照施工进度进行拨付；质保金按结算金额的3%收取。</w:t>
      </w:r>
    </w:p>
    <w:p w14:paraId="59D1A7DA">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2.资金管理。认真贯彻国家有关法规和政策，建立健全财务管理制度，依法筹措和使用项目建设专项资金，项目资金由街道财政所单独建账，专人、专账管理，封闭运行，坚持做到开支合理，账目收支明确，账务公开。资金管理部门不得滞留项目资金，严禁挤占、挪用、贪污等现象。</w:t>
      </w:r>
    </w:p>
    <w:p w14:paraId="5B214C5B">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3.资金拨付程序。建设单位根据施工进度提出拨款申请，并附项目进度单，经主管部门审查，分管领导审签并报主要领导同意后，由施工单位开具施工发票，经分管领导、主要领导签批后拨付。</w:t>
      </w:r>
    </w:p>
    <w:p w14:paraId="277B2A0F">
      <w:pPr>
        <w:spacing w:line="600" w:lineRule="exact"/>
        <w:ind w:firstLine="643" w:firstLineChars="200"/>
        <w:rPr>
          <w:rFonts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二、单位内部控制措施</w:t>
      </w:r>
    </w:p>
    <w:p w14:paraId="3B09439D">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1.财务工作人员严格遵守和执行国家财务管理法规，支付资金必须做到手续完备，票据规范。对市外施工单位付款要有市地税局代开的施工发票，方可拨付工程款项。</w:t>
      </w:r>
    </w:p>
    <w:p w14:paraId="6D73A06B">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2.项目资金的拨付严格按合同执行，对违反合同的施工单位和供货单位可以延迟或核减拨付工程资金。</w:t>
      </w:r>
    </w:p>
    <w:p w14:paraId="07DE2688">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3.按照项目建设管理资金要求，建立专门的工程项目财务资料，确保财务资料齐全。并在项目实施过程中建立健全项目管理及资金使用情况会计档案资料，根据要求及时报送财务报表及财务报告。</w:t>
      </w:r>
    </w:p>
    <w:p w14:paraId="7078D40B">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4.工程竣工后，完善工程验收所需的财务审计报告。并及时办理工程竣工后形成固定的资产移交工作。</w:t>
      </w:r>
    </w:p>
    <w:p w14:paraId="666BA361">
      <w:pPr>
        <w:spacing w:line="600" w:lineRule="exact"/>
        <w:ind w:firstLine="643" w:firstLineChars="200"/>
        <w:rPr>
          <w:rFonts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三、支付管理</w:t>
      </w:r>
    </w:p>
    <w:p w14:paraId="4A67A3F8">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1.支付审批。资金支付严格按照规定程序执行。由项目施工单位根据工程进度和经工程技术及相关管理人员签字后的计量申请报建设单位审批，建设单位工程、财务部门按合同规定和计量申请核定拨款额度，报领导审批后办理拨款手续。</w:t>
      </w:r>
    </w:p>
    <w:p w14:paraId="050A31DF">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2.支付方式。对施工单位拨款，应支付到合同约定的施工或供货单位银行账户，可使用银行汇票、信汇、转账支票，严禁大额现金支付和支票转让。</w:t>
      </w:r>
    </w:p>
    <w:p w14:paraId="53780325">
      <w:pPr>
        <w:spacing w:line="600" w:lineRule="exact"/>
        <w:ind w:firstLine="643" w:firstLineChars="200"/>
        <w:rPr>
          <w:rFonts w:hint="eastAsia" w:ascii="仿宋" w:hAnsi="仿宋" w:eastAsia="仿宋" w:cs="仿宋_GB2312"/>
          <w:b/>
          <w:bCs/>
          <w:color w:val="000000" w:themeColor="text1"/>
          <w:sz w:val="32"/>
          <w:szCs w:val="32"/>
          <w14:textFill>
            <w14:solidFill>
              <w14:schemeClr w14:val="tx1"/>
            </w14:solidFill>
          </w14:textFill>
        </w:rPr>
      </w:pPr>
    </w:p>
    <w:p w14:paraId="7327E424">
      <w:pPr>
        <w:spacing w:line="600" w:lineRule="exact"/>
        <w:ind w:firstLine="643" w:firstLineChars="200"/>
        <w:rPr>
          <w:rFonts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四、报账</w:t>
      </w:r>
    </w:p>
    <w:p w14:paraId="5C6838C1">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严格按照《玉溪市财政衔接推进乡村振兴补助资金管理办法(试行)》的规定，专款专用，并实行报账，</w:t>
      </w:r>
    </w:p>
    <w:p w14:paraId="255631BC">
      <w:pPr>
        <w:spacing w:line="600" w:lineRule="exact"/>
        <w:ind w:firstLine="643" w:firstLineChars="200"/>
        <w:rPr>
          <w:rFonts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五、结算</w:t>
      </w:r>
    </w:p>
    <w:p w14:paraId="76BEC92B">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工程结算按照合同规定，四方参与(四方即受益村组代表、主管部门、项目监理、施工方)，计实结算。</w:t>
      </w:r>
    </w:p>
    <w:p w14:paraId="10386897">
      <w:pPr>
        <w:spacing w:line="600" w:lineRule="exact"/>
        <w:ind w:firstLine="643" w:firstLineChars="200"/>
        <w:rPr>
          <w:rFonts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六、审计</w:t>
      </w:r>
    </w:p>
    <w:p w14:paraId="5F1126F8">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工程结束后，及时公开工程建设和资金使用情况，由第三方审计公司进行审计，并出具审计报告。</w:t>
      </w:r>
    </w:p>
    <w:p w14:paraId="3010E830">
      <w:pPr>
        <w:spacing w:before="312" w:beforeLines="100" w:after="312" w:afterLines="100" w:line="560" w:lineRule="exact"/>
        <w:jc w:val="center"/>
        <w:rPr>
          <w:rFonts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 xml:space="preserve">第七章  </w:t>
      </w:r>
      <w:r>
        <w:rPr>
          <w:rFonts w:ascii="仿宋" w:hAnsi="仿宋" w:eastAsia="仿宋" w:cs="仿宋_GB2312"/>
          <w:b/>
          <w:bCs/>
          <w:color w:val="000000" w:themeColor="text1"/>
          <w:sz w:val="32"/>
          <w:szCs w:val="32"/>
          <w14:textFill>
            <w14:solidFill>
              <w14:schemeClr w14:val="tx1"/>
            </w14:solidFill>
          </w14:textFill>
        </w:rPr>
        <w:t>组织保障</w:t>
      </w:r>
    </w:p>
    <w:p w14:paraId="13A84917">
      <w:pPr>
        <w:spacing w:line="600" w:lineRule="exact"/>
        <w:ind w:firstLine="643" w:firstLineChars="200"/>
        <w:jc w:val="left"/>
        <w:rPr>
          <w:rFonts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一、街道级组织</w:t>
      </w:r>
      <w:r>
        <w:rPr>
          <w:rFonts w:ascii="仿宋" w:hAnsi="仿宋" w:eastAsia="仿宋" w:cs="仿宋_GB2312"/>
          <w:b/>
          <w:bCs/>
          <w:color w:val="000000" w:themeColor="text1"/>
          <w:sz w:val="32"/>
          <w:szCs w:val="32"/>
          <w14:textFill>
            <w14:solidFill>
              <w14:schemeClr w14:val="tx1"/>
            </w14:solidFill>
          </w14:textFill>
        </w:rPr>
        <w:t>管理</w:t>
      </w:r>
    </w:p>
    <w:p w14:paraId="3A08AE0E">
      <w:pPr>
        <w:spacing w:line="60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为加强对通海县2025年通海县秀山街道长</w:t>
      </w:r>
      <w:r>
        <w:rPr>
          <w:rFonts w:hint="eastAsia" w:ascii="仿宋" w:hAnsi="仿宋" w:eastAsia="仿宋" w:cs="微软雅黑"/>
          <w:sz w:val="32"/>
          <w:szCs w:val="32"/>
        </w:rPr>
        <w:t>河</w:t>
      </w:r>
      <w:r>
        <w:rPr>
          <w:rFonts w:hint="eastAsia" w:ascii="仿宋" w:hAnsi="仿宋" w:eastAsia="仿宋" w:cs="___WRD_EMBED_SUB_42"/>
          <w:sz w:val="32"/>
          <w:szCs w:val="32"/>
        </w:rPr>
        <w:t>社区</w:t>
      </w:r>
      <w:r>
        <w:rPr>
          <w:rFonts w:hint="eastAsia" w:ascii="仿宋" w:hAnsi="仿宋" w:eastAsia="仿宋" w:cs="微软雅黑"/>
          <w:sz w:val="32"/>
          <w:szCs w:val="32"/>
        </w:rPr>
        <w:t>溥</w:t>
      </w:r>
      <w:r>
        <w:rPr>
          <w:rFonts w:hint="eastAsia" w:ascii="仿宋" w:hAnsi="仿宋" w:eastAsia="仿宋" w:cs="___WRD_EMBED_SUB_42"/>
          <w:sz w:val="32"/>
          <w:szCs w:val="32"/>
        </w:rPr>
        <w:t>家山有机蔬菜种植基地大棚建设项目</w:t>
      </w:r>
      <w:r>
        <w:rPr>
          <w:rFonts w:hint="eastAsia" w:ascii="仿宋" w:hAnsi="仿宋" w:eastAsia="仿宋" w:cs="仿宋_GB2312"/>
          <w:sz w:val="32"/>
          <w:szCs w:val="32"/>
        </w:rPr>
        <w:t>建设工作的组织、监督和管理，确保项目的顺利实施，秀山街道主要领导亲自抓，分管领导具体抓，并抽调相关的部门和人员，成立了街道、社区两级项目实施领导小组及办公室，负责项目具体实施。</w:t>
      </w:r>
    </w:p>
    <w:p w14:paraId="7A0A197D">
      <w:pPr>
        <w:spacing w:line="60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街道领导小组下设办公室在街道乡村振兴办，工作人员从领导小组成员单位抽调，负责通海县2025年通海县秀山街道长</w:t>
      </w:r>
      <w:r>
        <w:rPr>
          <w:rFonts w:hint="eastAsia" w:ascii="仿宋" w:hAnsi="仿宋" w:eastAsia="仿宋" w:cs="微软雅黑"/>
          <w:sz w:val="32"/>
          <w:szCs w:val="32"/>
        </w:rPr>
        <w:t>河</w:t>
      </w:r>
      <w:r>
        <w:rPr>
          <w:rFonts w:hint="eastAsia" w:ascii="仿宋" w:hAnsi="仿宋" w:eastAsia="仿宋" w:cs="___WRD_EMBED_SUB_42"/>
          <w:sz w:val="32"/>
          <w:szCs w:val="32"/>
        </w:rPr>
        <w:t>社区</w:t>
      </w:r>
      <w:r>
        <w:rPr>
          <w:rFonts w:hint="eastAsia" w:ascii="仿宋" w:hAnsi="仿宋" w:eastAsia="仿宋" w:cs="微软雅黑"/>
          <w:sz w:val="32"/>
          <w:szCs w:val="32"/>
        </w:rPr>
        <w:t>溥</w:t>
      </w:r>
      <w:r>
        <w:rPr>
          <w:rFonts w:hint="eastAsia" w:ascii="仿宋" w:hAnsi="仿宋" w:eastAsia="仿宋" w:cs="___WRD_EMBED_SUB_42"/>
          <w:sz w:val="32"/>
          <w:szCs w:val="32"/>
        </w:rPr>
        <w:t>家山有机蔬菜种植基地大棚建设项目</w:t>
      </w:r>
      <w:r>
        <w:rPr>
          <w:rFonts w:hint="eastAsia" w:ascii="仿宋" w:hAnsi="仿宋" w:eastAsia="仿宋" w:cs="仿宋_GB2312"/>
          <w:sz w:val="32"/>
          <w:szCs w:val="32"/>
        </w:rPr>
        <w:t>申报、实施等各项具体工作。</w:t>
      </w:r>
    </w:p>
    <w:p w14:paraId="7080B868">
      <w:pPr>
        <w:spacing w:line="600" w:lineRule="exact"/>
        <w:ind w:firstLine="643" w:firstLineChars="200"/>
        <w:jc w:val="left"/>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二、社区</w:t>
      </w:r>
      <w:r>
        <w:rPr>
          <w:rFonts w:ascii="仿宋" w:hAnsi="仿宋" w:eastAsia="仿宋" w:cs="仿宋_GB2312"/>
          <w:b/>
          <w:bCs/>
          <w:color w:val="000000" w:themeColor="text1"/>
          <w:sz w:val="32"/>
          <w:szCs w:val="32"/>
          <w14:textFill>
            <w14:solidFill>
              <w14:schemeClr w14:val="tx1"/>
            </w14:solidFill>
          </w14:textFill>
        </w:rPr>
        <w:t>及项目</w:t>
      </w:r>
      <w:r>
        <w:rPr>
          <w:rFonts w:hint="eastAsia" w:ascii="仿宋" w:hAnsi="仿宋" w:eastAsia="仿宋" w:cs="仿宋_GB2312"/>
          <w:b/>
          <w:bCs/>
          <w:color w:val="000000" w:themeColor="text1"/>
          <w:sz w:val="32"/>
          <w:szCs w:val="32"/>
          <w14:textFill>
            <w14:solidFill>
              <w14:schemeClr w14:val="tx1"/>
            </w14:solidFill>
          </w14:textFill>
        </w:rPr>
        <w:t>组</w:t>
      </w:r>
      <w:r>
        <w:rPr>
          <w:rFonts w:ascii="仿宋" w:hAnsi="仿宋" w:eastAsia="仿宋" w:cs="仿宋_GB2312"/>
          <w:b/>
          <w:bCs/>
          <w:color w:val="000000" w:themeColor="text1"/>
          <w:sz w:val="32"/>
          <w:szCs w:val="32"/>
          <w14:textFill>
            <w14:solidFill>
              <w14:schemeClr w14:val="tx1"/>
            </w14:solidFill>
          </w14:textFill>
        </w:rPr>
        <w:t>组织管理</w:t>
      </w:r>
    </w:p>
    <w:p w14:paraId="152F727B">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sz w:val="32"/>
          <w:szCs w:val="32"/>
        </w:rPr>
        <w:t>长</w:t>
      </w:r>
      <w:r>
        <w:rPr>
          <w:rFonts w:hint="eastAsia" w:ascii="仿宋" w:hAnsi="仿宋" w:eastAsia="仿宋" w:cs="微软雅黑"/>
          <w:sz w:val="32"/>
          <w:szCs w:val="32"/>
        </w:rPr>
        <w:t>河</w:t>
      </w:r>
      <w:r>
        <w:rPr>
          <w:rFonts w:hint="eastAsia" w:ascii="仿宋" w:hAnsi="仿宋" w:eastAsia="仿宋" w:cs="仿宋_GB2312"/>
          <w:sz w:val="32"/>
          <w:szCs w:val="32"/>
        </w:rPr>
        <w:t>社区也同时成立通海县2025年通海县秀山街道长</w:t>
      </w:r>
      <w:r>
        <w:rPr>
          <w:rFonts w:hint="eastAsia" w:ascii="仿宋" w:hAnsi="仿宋" w:eastAsia="仿宋" w:cs="微软雅黑"/>
          <w:sz w:val="32"/>
          <w:szCs w:val="32"/>
        </w:rPr>
        <w:t>河</w:t>
      </w:r>
      <w:r>
        <w:rPr>
          <w:rFonts w:hint="eastAsia" w:ascii="仿宋" w:hAnsi="仿宋" w:eastAsia="仿宋" w:cs="___WRD_EMBED_SUB_42"/>
          <w:sz w:val="32"/>
          <w:szCs w:val="32"/>
        </w:rPr>
        <w:t>社区</w:t>
      </w:r>
      <w:r>
        <w:rPr>
          <w:rFonts w:hint="eastAsia" w:ascii="仿宋" w:hAnsi="仿宋" w:eastAsia="仿宋" w:cs="微软雅黑"/>
          <w:sz w:val="32"/>
          <w:szCs w:val="32"/>
        </w:rPr>
        <w:t>溥</w:t>
      </w:r>
      <w:r>
        <w:rPr>
          <w:rFonts w:hint="eastAsia" w:ascii="仿宋" w:hAnsi="仿宋" w:eastAsia="仿宋" w:cs="___WRD_EMBED_SUB_42"/>
          <w:sz w:val="32"/>
          <w:szCs w:val="32"/>
        </w:rPr>
        <w:t>家山有机蔬菜种植基地大棚建设项目</w:t>
      </w:r>
      <w:r>
        <w:rPr>
          <w:rFonts w:hint="eastAsia" w:ascii="仿宋" w:hAnsi="仿宋" w:eastAsia="仿宋" w:cs="仿宋_GB2312"/>
          <w:sz w:val="32"/>
          <w:szCs w:val="32"/>
        </w:rPr>
        <w:t>领导小组和民主管理小组，负责现场综合协调、开展调查摸底、入户听取意见、拟定方案、矛盾纠纷调处等工作。</w:t>
      </w:r>
      <w:r>
        <w:rPr>
          <w:rFonts w:hint="eastAsia" w:ascii="仿宋" w:hAnsi="仿宋" w:eastAsia="仿宋" w:cs="仿宋_GB2312"/>
          <w:color w:val="000000" w:themeColor="text1"/>
          <w:sz w:val="32"/>
          <w:szCs w:val="32"/>
          <w14:textFill>
            <w14:solidFill>
              <w14:schemeClr w14:val="tx1"/>
            </w14:solidFill>
          </w14:textFill>
        </w:rPr>
        <w:t>工程建设的目标，在充分征求村民意见的基础上，编制《2025年通海县秀山街道长</w:t>
      </w:r>
      <w:r>
        <w:rPr>
          <w:rFonts w:hint="eastAsia" w:ascii="仿宋" w:hAnsi="仿宋" w:eastAsia="仿宋" w:cs="微软雅黑"/>
          <w:color w:val="000000" w:themeColor="text1"/>
          <w:sz w:val="32"/>
          <w:szCs w:val="32"/>
          <w14:textFill>
            <w14:solidFill>
              <w14:schemeClr w14:val="tx1"/>
            </w14:solidFill>
          </w14:textFill>
        </w:rPr>
        <w:t>河</w:t>
      </w:r>
      <w:r>
        <w:rPr>
          <w:rFonts w:hint="eastAsia" w:ascii="仿宋" w:hAnsi="仿宋" w:eastAsia="仿宋" w:cs="___WRD_EMBED_SUB_42"/>
          <w:color w:val="000000" w:themeColor="text1"/>
          <w:sz w:val="32"/>
          <w:szCs w:val="32"/>
          <w14:textFill>
            <w14:solidFill>
              <w14:schemeClr w14:val="tx1"/>
            </w14:solidFill>
          </w14:textFill>
        </w:rPr>
        <w:t>社区</w:t>
      </w:r>
      <w:r>
        <w:rPr>
          <w:rFonts w:hint="eastAsia" w:ascii="仿宋" w:hAnsi="仿宋" w:eastAsia="仿宋" w:cs="微软雅黑"/>
          <w:color w:val="000000" w:themeColor="text1"/>
          <w:sz w:val="32"/>
          <w:szCs w:val="32"/>
          <w14:textFill>
            <w14:solidFill>
              <w14:schemeClr w14:val="tx1"/>
            </w14:solidFill>
          </w14:textFill>
        </w:rPr>
        <w:t>溥</w:t>
      </w:r>
      <w:r>
        <w:rPr>
          <w:rFonts w:hint="eastAsia" w:ascii="仿宋" w:hAnsi="仿宋" w:eastAsia="仿宋" w:cs="___WRD_EMBED_SUB_42"/>
          <w:color w:val="000000" w:themeColor="text1"/>
          <w:sz w:val="32"/>
          <w:szCs w:val="32"/>
          <w14:textFill>
            <w14:solidFill>
              <w14:schemeClr w14:val="tx1"/>
            </w14:solidFill>
          </w14:textFill>
        </w:rPr>
        <w:t>家山有机蔬菜种植基地大棚建设项目</w:t>
      </w:r>
      <w:r>
        <w:rPr>
          <w:rFonts w:hint="eastAsia" w:ascii="仿宋" w:hAnsi="仿宋" w:eastAsia="仿宋" w:cs="仿宋_GB2312"/>
          <w:color w:val="000000" w:themeColor="text1"/>
          <w:sz w:val="32"/>
          <w:szCs w:val="32"/>
          <w14:textFill>
            <w14:solidFill>
              <w14:schemeClr w14:val="tx1"/>
            </w14:solidFill>
          </w14:textFill>
        </w:rPr>
        <w:t>实施方案》，并将确定的建设项目在村内进行公示。实施方案经专家评审后，严格按照实施方案确定的建设范围、建设内容、建设规模实施，不得随意变更建设地点、内容与规模，确保项目计划的严密性与严肃性。落实专人，做好工程实施前、实施中和实施后的相关图片资料的收集、整理和归档，做好新旧对比的成果展示。做好项目的统计、简报、信息收集与反馈。定期或不定期地向上级主管部门及有关部门报告工程建设质量、进度与资金使用等情况。</w:t>
      </w:r>
    </w:p>
    <w:p w14:paraId="5847A688">
      <w:pPr>
        <w:spacing w:line="600" w:lineRule="exact"/>
        <w:ind w:firstLine="643" w:firstLineChars="200"/>
        <w:rPr>
          <w:rFonts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三、项目</w:t>
      </w:r>
      <w:r>
        <w:rPr>
          <w:rFonts w:ascii="仿宋" w:hAnsi="仿宋" w:eastAsia="仿宋" w:cs="仿宋_GB2312"/>
          <w:b/>
          <w:bCs/>
          <w:color w:val="000000" w:themeColor="text1"/>
          <w:sz w:val="32"/>
          <w:szCs w:val="32"/>
          <w14:textFill>
            <w14:solidFill>
              <w14:schemeClr w14:val="tx1"/>
            </w14:solidFill>
          </w14:textFill>
        </w:rPr>
        <w:t>运行方式</w:t>
      </w:r>
    </w:p>
    <w:p w14:paraId="4FCCA50B">
      <w:pPr>
        <w:spacing w:line="600" w:lineRule="exact"/>
        <w:ind w:firstLine="640" w:firstLineChars="200"/>
        <w:rPr>
          <w:rFonts w:ascii="仿宋" w:hAnsi="仿宋" w:eastAsia="仿宋" w:cs="仿宋_GB2312"/>
          <w:sz w:val="32"/>
          <w:szCs w:val="32"/>
        </w:rPr>
      </w:pPr>
      <w:r>
        <w:rPr>
          <w:rFonts w:ascii="仿宋" w:hAnsi="仿宋" w:eastAsia="仿宋" w:cs="仿宋_GB2312"/>
          <w:sz w:val="32"/>
          <w:szCs w:val="32"/>
        </w:rPr>
        <w:t>（一）</w:t>
      </w:r>
      <w:r>
        <w:rPr>
          <w:rFonts w:hint="eastAsia" w:ascii="仿宋" w:hAnsi="仿宋" w:eastAsia="仿宋" w:cs="仿宋_GB2312"/>
          <w:sz w:val="32"/>
          <w:szCs w:val="32"/>
        </w:rPr>
        <w:t>为切实加强项目建成后管护，结合当地实际，制定规范化的科学管理运行制度，广大干部群众均负有建成后管护的责任和义务，真正做到项目工程建好一处，管好一处，用好一处，发挥长远效益。</w:t>
      </w:r>
    </w:p>
    <w:p w14:paraId="78E47793">
      <w:pPr>
        <w:spacing w:line="60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 xml:space="preserve"> 1.管护原则：“谁所有、谁受益、谁管护”。注重发挥专业管护和群众管护两个方面的积极性。村组级领导干部要高度重视和加强村级项目工程建成后管护工作；结合当地实际，制定规范化的科学管理养护、运行制度。</w:t>
      </w:r>
    </w:p>
    <w:p w14:paraId="6FCC47C6">
      <w:pPr>
        <w:spacing w:line="60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2.管护机构：成立项目管理领导小组，由社区</w:t>
      </w:r>
      <w:r>
        <w:rPr>
          <w:rFonts w:hint="eastAsia" w:ascii="仿宋" w:hAnsi="仿宋" w:eastAsia="仿宋" w:cs="仿宋_GB2312"/>
          <w:color w:val="000000" w:themeColor="text1"/>
          <w:sz w:val="32"/>
          <w:szCs w:val="32"/>
          <w14:textFill>
            <w14:solidFill>
              <w14:schemeClr w14:val="tx1"/>
            </w14:solidFill>
          </w14:textFill>
        </w:rPr>
        <w:t>书记</w:t>
      </w:r>
      <w:r>
        <w:rPr>
          <w:rFonts w:hint="eastAsia" w:ascii="仿宋" w:hAnsi="仿宋" w:eastAsia="仿宋" w:cs="仿宋_GB2312"/>
          <w:color w:val="000000" w:themeColor="text1"/>
          <w:sz w:val="32"/>
          <w:szCs w:val="32"/>
          <w:lang w:val="en-US" w:eastAsia="zh-CN"/>
          <w14:textFill>
            <w14:solidFill>
              <w14:schemeClr w14:val="tx1"/>
            </w14:solidFill>
          </w14:textFill>
        </w:rPr>
        <w:t>担</w:t>
      </w:r>
      <w:bookmarkStart w:id="3" w:name="_GoBack"/>
      <w:bookmarkEnd w:id="3"/>
      <w:r>
        <w:rPr>
          <w:rFonts w:hint="eastAsia" w:ascii="仿宋" w:hAnsi="仿宋" w:eastAsia="仿宋" w:cs="仿宋_GB2312"/>
          <w:sz w:val="32"/>
          <w:szCs w:val="32"/>
        </w:rPr>
        <w:t>任组长，全面负责组织和协调工作。同时设副组长，由秀山街道长</w:t>
      </w:r>
      <w:r>
        <w:rPr>
          <w:rFonts w:hint="eastAsia" w:ascii="仿宋" w:hAnsi="仿宋" w:eastAsia="仿宋" w:cs="微软雅黑"/>
          <w:sz w:val="32"/>
          <w:szCs w:val="32"/>
        </w:rPr>
        <w:t>河</w:t>
      </w:r>
      <w:r>
        <w:rPr>
          <w:rFonts w:hint="eastAsia" w:ascii="仿宋" w:hAnsi="仿宋" w:eastAsia="仿宋" w:cs="仿宋_GB2312"/>
          <w:sz w:val="32"/>
          <w:szCs w:val="32"/>
        </w:rPr>
        <w:t>社区副书记担任，负责项目日常管理工作。建立项目管理和维护制度，确保项目设施的完善性和有效发挥作用。</w:t>
      </w:r>
    </w:p>
    <w:p w14:paraId="0AEA5D0F">
      <w:pPr>
        <w:spacing w:line="60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3.管护主体和范围：项目的管理主体是村民。工程建设形成的资产归项目议事主体(村民)所有。</w:t>
      </w:r>
    </w:p>
    <w:p w14:paraId="5C00D21A">
      <w:pPr>
        <w:snapToGrid w:val="0"/>
        <w:spacing w:line="360" w:lineRule="auto"/>
        <w:ind w:firstLine="640" w:firstLineChars="200"/>
        <w:rPr>
          <w:rFonts w:ascii="仿宋" w:hAnsi="仿宋" w:eastAsia="仿宋" w:cs="仿宋_GB2312"/>
          <w:sz w:val="32"/>
          <w:szCs w:val="32"/>
        </w:rPr>
      </w:pPr>
      <w:r>
        <w:rPr>
          <w:rFonts w:hint="eastAsia" w:ascii="仿宋" w:hAnsi="仿宋" w:eastAsia="仿宋" w:cs="仿宋_GB2312"/>
          <w:sz w:val="32"/>
          <w:szCs w:val="32"/>
        </w:rPr>
        <w:t>4.项目管理标准：温室大棚及输水管网等禁止任何人损坏，喷灌等管网由社区统筹管理，负责供水及管理维护，遵守灌溉纪律、维护喷灌秩序，服从统一调度，不准私自截留用水。若出现项目资产受损毁，由造成损坏的当事人负责恢复原状或赔偿维修，因自然灾害造成的资产损毁，由集体商议解决处理。</w:t>
      </w:r>
    </w:p>
    <w:p w14:paraId="26891E7E">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5.项目管理责任落实和考核：将项目建后管护工作列入重要议事日程，分工负责：明确责任，加强督促检查，坚持常抓不懈。集中时间、人力、物力和财力，开展全民村级公益事业项目工程设施管护活动，将管护工作列入经常化、制度化的轨道。</w:t>
      </w:r>
    </w:p>
    <w:p w14:paraId="75638297">
      <w:pPr>
        <w:spacing w:line="600" w:lineRule="exact"/>
        <w:ind w:firstLine="643" w:firstLineChars="200"/>
        <w:rPr>
          <w:rFonts w:ascii="仿宋" w:hAnsi="仿宋" w:eastAsia="仿宋" w:cs="Times New Roman"/>
          <w:b/>
          <w:bCs/>
          <w:color w:val="000000" w:themeColor="text1"/>
          <w:sz w:val="32"/>
          <w:szCs w:val="32"/>
          <w14:textFill>
            <w14:solidFill>
              <w14:schemeClr w14:val="tx1"/>
            </w14:solidFill>
          </w14:textFill>
        </w:rPr>
      </w:pPr>
      <w:r>
        <w:rPr>
          <w:rFonts w:ascii="仿宋" w:hAnsi="仿宋" w:eastAsia="仿宋" w:cs="Times New Roman"/>
          <w:b/>
          <w:bCs/>
          <w:color w:val="000000" w:themeColor="text1"/>
          <w:sz w:val="32"/>
          <w:szCs w:val="32"/>
          <w14:textFill>
            <w14:solidFill>
              <w14:schemeClr w14:val="tx1"/>
            </w14:solidFill>
          </w14:textFill>
        </w:rPr>
        <w:t>（二）利益联结机制和帮扶机制</w:t>
      </w:r>
    </w:p>
    <w:p w14:paraId="04CCAD58">
      <w:pPr>
        <w:spacing w:line="600" w:lineRule="exact"/>
        <w:ind w:firstLine="640" w:firstLineChars="200"/>
        <w:rPr>
          <w:rFonts w:hint="eastAsia"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1．</w:t>
      </w:r>
      <w:r>
        <w:rPr>
          <w:rFonts w:ascii="仿宋" w:hAnsi="仿宋" w:eastAsia="仿宋" w:cs="仿宋_GB2312"/>
          <w:color w:val="000000" w:themeColor="text1"/>
          <w:sz w:val="32"/>
          <w:szCs w:val="32"/>
          <w14:textFill>
            <w14:solidFill>
              <w14:schemeClr w14:val="tx1"/>
            </w14:solidFill>
          </w14:textFill>
        </w:rPr>
        <w:t>利</w:t>
      </w:r>
      <w:r>
        <w:rPr>
          <w:rFonts w:hint="eastAsia" w:ascii="仿宋" w:hAnsi="仿宋" w:eastAsia="仿宋" w:cs="仿宋_GB2312"/>
          <w:b/>
          <w:bCs/>
          <w:color w:val="000000" w:themeColor="text1"/>
          <w:sz w:val="32"/>
          <w:szCs w:val="32"/>
          <w14:textFill>
            <w14:solidFill>
              <w14:schemeClr w14:val="tx1"/>
            </w14:solidFill>
          </w14:textFill>
        </w:rPr>
        <w:t>益联结机制</w:t>
      </w:r>
    </w:p>
    <w:p w14:paraId="5EA31B68">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项目建设成后，强化产业帮扶力度，蔬菜作为支柱产业、稳定村民收入的重要地位，激发群众生产热情，蔬菜种植规模，增强了产业带农益农能力，充分挖掘“双绑机制”潜在能力，为群众稳定持续增收能力奠定了扎实基础。</w:t>
      </w:r>
    </w:p>
    <w:p w14:paraId="325F57B9">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建设运营的蔬菜种植基地附属设施建设项目所产生的收益主要用于以下几项内容:</w:t>
      </w:r>
    </w:p>
    <w:p w14:paraId="0EB5201D">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(1)发展预留资金。收益的</w:t>
      </w:r>
      <w:r>
        <w:rPr>
          <w:rFonts w:ascii="仿宋" w:hAnsi="仿宋" w:eastAsia="仿宋" w:cs="仿宋_GB2312"/>
          <w:sz w:val="32"/>
          <w:szCs w:val="32"/>
        </w:rPr>
        <w:t>50%</w:t>
      </w:r>
      <w:r>
        <w:rPr>
          <w:rFonts w:hint="eastAsia" w:ascii="仿宋" w:hAnsi="仿宋" w:eastAsia="仿宋" w:cs="仿宋_GB2312"/>
          <w:sz w:val="32"/>
          <w:szCs w:val="32"/>
        </w:rPr>
        <w:t>作为项目运营发展资金</w:t>
      </w:r>
      <w:r>
        <w:rPr>
          <w:rFonts w:ascii="仿宋" w:hAnsi="仿宋" w:eastAsia="仿宋" w:cs="仿宋_GB2312"/>
          <w:sz w:val="32"/>
          <w:szCs w:val="32"/>
        </w:rPr>
        <w:t>，</w:t>
      </w:r>
    </w:p>
    <w:p w14:paraId="559DAC16">
      <w:pPr>
        <w:spacing w:line="560" w:lineRule="exact"/>
        <w:rPr>
          <w:rFonts w:ascii="仿宋" w:hAnsi="仿宋" w:eastAsia="仿宋" w:cs="仿宋_GB2312"/>
          <w:sz w:val="32"/>
          <w:szCs w:val="32"/>
        </w:rPr>
      </w:pPr>
      <w:r>
        <w:rPr>
          <w:rFonts w:hint="eastAsia" w:ascii="仿宋" w:hAnsi="仿宋" w:eastAsia="仿宋" w:cs="仿宋_GB2312"/>
          <w:sz w:val="32"/>
          <w:szCs w:val="32"/>
        </w:rPr>
        <w:t>用于补充村集体经济项目运转维护、产业扩大再生产以及务工群众工资专项经费支出等，保证长</w:t>
      </w:r>
      <w:r>
        <w:rPr>
          <w:rFonts w:hint="eastAsia" w:ascii="仿宋" w:hAnsi="仿宋" w:eastAsia="仿宋" w:cs="微软雅黑"/>
          <w:sz w:val="32"/>
          <w:szCs w:val="32"/>
        </w:rPr>
        <w:t>河</w:t>
      </w:r>
      <w:r>
        <w:rPr>
          <w:rFonts w:hint="eastAsia" w:ascii="仿宋" w:hAnsi="仿宋" w:eastAsia="仿宋" w:cs="仿宋_GB2312"/>
          <w:sz w:val="32"/>
          <w:szCs w:val="32"/>
        </w:rPr>
        <w:t>社区集体经济不断发展壮大。</w:t>
      </w:r>
    </w:p>
    <w:p w14:paraId="4A223C1F">
      <w:pPr>
        <w:spacing w:line="560" w:lineRule="exact"/>
        <w:ind w:firstLine="640" w:firstLineChars="200"/>
        <w:rPr>
          <w:rFonts w:ascii="仿宋" w:hAnsi="仿宋" w:eastAsia="仿宋" w:cs="仿宋_GB2312"/>
          <w:sz w:val="32"/>
          <w:szCs w:val="32"/>
        </w:rPr>
      </w:pPr>
      <w:r>
        <w:rPr>
          <w:rFonts w:ascii="仿宋" w:hAnsi="仿宋" w:eastAsia="仿宋" w:cs="仿宋_GB2312"/>
          <w:sz w:val="32"/>
          <w:szCs w:val="32"/>
        </w:rPr>
        <w:t>（</w:t>
      </w:r>
      <w:r>
        <w:rPr>
          <w:rFonts w:hint="eastAsia" w:ascii="仿宋" w:hAnsi="仿宋" w:eastAsia="仿宋" w:cs="仿宋_GB2312"/>
          <w:sz w:val="32"/>
          <w:szCs w:val="32"/>
        </w:rPr>
        <w:t>2</w:t>
      </w:r>
      <w:r>
        <w:rPr>
          <w:rFonts w:ascii="仿宋" w:hAnsi="仿宋" w:eastAsia="仿宋" w:cs="仿宋_GB2312"/>
          <w:sz w:val="32"/>
          <w:szCs w:val="32"/>
        </w:rPr>
        <w:t>）</w:t>
      </w:r>
      <w:r>
        <w:rPr>
          <w:rFonts w:hint="eastAsia" w:ascii="仿宋" w:hAnsi="仿宋" w:eastAsia="仿宋" w:cs="仿宋_GB2312"/>
          <w:sz w:val="32"/>
          <w:szCs w:val="32"/>
        </w:rPr>
        <w:t>慰问资金。将收益的1</w:t>
      </w:r>
      <w:r>
        <w:rPr>
          <w:rFonts w:ascii="仿宋" w:hAnsi="仿宋" w:eastAsia="仿宋" w:cs="仿宋_GB2312"/>
          <w:sz w:val="32"/>
          <w:szCs w:val="32"/>
        </w:rPr>
        <w:t>5</w:t>
      </w:r>
      <w:r>
        <w:rPr>
          <w:rFonts w:hint="eastAsia" w:ascii="仿宋" w:hAnsi="仿宋" w:eastAsia="仿宋" w:cs="仿宋_GB2312"/>
          <w:sz w:val="32"/>
          <w:szCs w:val="32"/>
        </w:rPr>
        <w:t>%用于本社区的低收入群众的慰问。</w:t>
      </w:r>
    </w:p>
    <w:p w14:paraId="1E693FDD">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w:t>
      </w:r>
      <w:r>
        <w:rPr>
          <w:rFonts w:ascii="仿宋" w:hAnsi="仿宋" w:eastAsia="仿宋" w:cs="仿宋_GB2312"/>
          <w:sz w:val="32"/>
          <w:szCs w:val="32"/>
        </w:rPr>
        <w:t>3</w:t>
      </w:r>
      <w:r>
        <w:rPr>
          <w:rFonts w:hint="eastAsia" w:ascii="仿宋" w:hAnsi="仿宋" w:eastAsia="仿宋" w:cs="仿宋_GB2312"/>
          <w:sz w:val="32"/>
          <w:szCs w:val="32"/>
        </w:rPr>
        <w:t>)公共服务资金。将收益的 20%用于改善和维护村内公益设施、基础设施、人居环境、服务群众经费支出，提升村内基础设施建设和公共服务水平。</w:t>
      </w:r>
    </w:p>
    <w:p w14:paraId="46C3C984">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w:t>
      </w:r>
      <w:r>
        <w:rPr>
          <w:rFonts w:ascii="仿宋" w:hAnsi="仿宋" w:eastAsia="仿宋" w:cs="仿宋_GB2312"/>
          <w:sz w:val="32"/>
          <w:szCs w:val="32"/>
        </w:rPr>
        <w:t>4</w:t>
      </w:r>
      <w:r>
        <w:rPr>
          <w:rFonts w:hint="eastAsia" w:ascii="仿宋" w:hAnsi="仿宋" w:eastAsia="仿宋" w:cs="仿宋_GB2312"/>
          <w:sz w:val="32"/>
          <w:szCs w:val="32"/>
        </w:rPr>
        <w:t>)预留公益性岗位。剩余</w:t>
      </w:r>
      <w:r>
        <w:rPr>
          <w:rFonts w:ascii="仿宋" w:hAnsi="仿宋" w:eastAsia="仿宋" w:cs="仿宋_GB2312"/>
          <w:sz w:val="32"/>
          <w:szCs w:val="32"/>
        </w:rPr>
        <w:t>15</w:t>
      </w:r>
      <w:r>
        <w:rPr>
          <w:rFonts w:hint="eastAsia" w:ascii="仿宋" w:hAnsi="仿宋" w:eastAsia="仿宋" w:cs="仿宋_GB2312"/>
          <w:sz w:val="32"/>
          <w:szCs w:val="32"/>
        </w:rPr>
        <w:t xml:space="preserve"> %收益差异化分配到村民，在村内设置管理、值勤值班等公益性岗位，鼓励村民参加劳动取得收益;对无劳动力的农户，根据家庭状况，履行相关程序后将收益以分红方式发放到户，同时将收益分配与农户个人家庭卫生、文明风尚等挂钩，体现分配差距。</w:t>
      </w:r>
    </w:p>
    <w:p w14:paraId="43653EB3">
      <w:pPr>
        <w:spacing w:line="600" w:lineRule="exact"/>
        <w:ind w:firstLine="643" w:firstLineChars="200"/>
        <w:rPr>
          <w:rFonts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2</w:t>
      </w:r>
      <w:r>
        <w:rPr>
          <w:rFonts w:ascii="仿宋" w:hAnsi="仿宋" w:eastAsia="仿宋" w:cs="仿宋_GB2312"/>
          <w:b/>
          <w:bCs/>
          <w:color w:val="000000" w:themeColor="text1"/>
          <w:sz w:val="32"/>
          <w:szCs w:val="32"/>
          <w14:textFill>
            <w14:solidFill>
              <w14:schemeClr w14:val="tx1"/>
            </w14:solidFill>
          </w14:textFill>
        </w:rPr>
        <w:t>.</w:t>
      </w:r>
      <w:r>
        <w:rPr>
          <w:rFonts w:hint="eastAsia" w:ascii="仿宋" w:hAnsi="仿宋" w:eastAsia="仿宋" w:cs="仿宋_GB2312"/>
          <w:b/>
          <w:bCs/>
          <w:color w:val="000000" w:themeColor="text1"/>
          <w:sz w:val="32"/>
          <w:szCs w:val="32"/>
          <w14:textFill>
            <w14:solidFill>
              <w14:schemeClr w14:val="tx1"/>
            </w14:solidFill>
          </w14:textFill>
        </w:rPr>
        <w:t xml:space="preserve"> 联农带农机制的建立</w:t>
      </w:r>
    </w:p>
    <w:p w14:paraId="784F0D7D">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通过使用财政衔接资金，建设</w:t>
      </w:r>
      <w:r>
        <w:rPr>
          <w:rFonts w:hint="eastAsia" w:ascii="仿宋" w:hAnsi="仿宋" w:eastAsia="仿宋" w:cs="仿宋_GB2312"/>
          <w:sz w:val="32"/>
          <w:szCs w:val="32"/>
        </w:rPr>
        <w:t>2025年通海县秀山街道长</w:t>
      </w:r>
      <w:r>
        <w:rPr>
          <w:rFonts w:hint="eastAsia" w:ascii="仿宋" w:hAnsi="仿宋" w:eastAsia="仿宋" w:cs="微软雅黑"/>
          <w:sz w:val="32"/>
          <w:szCs w:val="32"/>
        </w:rPr>
        <w:t>河</w:t>
      </w:r>
      <w:r>
        <w:rPr>
          <w:rFonts w:hint="eastAsia" w:ascii="仿宋" w:hAnsi="仿宋" w:eastAsia="仿宋" w:cs="___WRD_EMBED_SUB_42"/>
          <w:sz w:val="32"/>
          <w:szCs w:val="32"/>
        </w:rPr>
        <w:t>社区</w:t>
      </w:r>
      <w:r>
        <w:rPr>
          <w:rFonts w:hint="eastAsia" w:ascii="仿宋" w:hAnsi="仿宋" w:eastAsia="仿宋" w:cs="微软雅黑"/>
          <w:sz w:val="32"/>
          <w:szCs w:val="32"/>
        </w:rPr>
        <w:t>溥</w:t>
      </w:r>
      <w:r>
        <w:rPr>
          <w:rFonts w:hint="eastAsia" w:ascii="仿宋" w:hAnsi="仿宋" w:eastAsia="仿宋" w:cs="___WRD_EMBED_SUB_42"/>
          <w:sz w:val="32"/>
          <w:szCs w:val="32"/>
        </w:rPr>
        <w:t>家山有机蔬菜种植基地大棚建设项目</w:t>
      </w:r>
      <w:r>
        <w:rPr>
          <w:rFonts w:hint="eastAsia" w:ascii="仿宋" w:hAnsi="仿宋" w:eastAsia="仿宋" w:cs="仿宋_GB2312"/>
          <w:color w:val="000000" w:themeColor="text1"/>
          <w:sz w:val="32"/>
          <w:szCs w:val="32"/>
          <w14:textFill>
            <w14:solidFill>
              <w14:schemeClr w14:val="tx1"/>
            </w14:solidFill>
          </w14:textFill>
        </w:rPr>
        <w:t>，发展长</w:t>
      </w:r>
      <w:r>
        <w:rPr>
          <w:rFonts w:hint="eastAsia" w:ascii="仿宋" w:hAnsi="仿宋" w:eastAsia="仿宋" w:cs="微软雅黑"/>
          <w:color w:val="000000" w:themeColor="text1"/>
          <w:sz w:val="32"/>
          <w:szCs w:val="32"/>
          <w14:textFill>
            <w14:solidFill>
              <w14:schemeClr w14:val="tx1"/>
            </w14:solidFill>
          </w14:textFill>
        </w:rPr>
        <w:t>河</w:t>
      </w:r>
      <w:r>
        <w:rPr>
          <w:rFonts w:hint="eastAsia" w:ascii="仿宋" w:hAnsi="仿宋" w:eastAsia="仿宋" w:cs="仿宋_GB2312"/>
          <w:color w:val="000000" w:themeColor="text1"/>
          <w:sz w:val="32"/>
          <w:szCs w:val="32"/>
          <w14:textFill>
            <w14:solidFill>
              <w14:schemeClr w14:val="tx1"/>
            </w14:solidFill>
          </w14:textFill>
        </w:rPr>
        <w:t>社区有机蔬菜种植，使农业多元化经营，推广现代农业技术。通过完善产业基础设施，</w:t>
      </w:r>
      <w:r>
        <w:rPr>
          <w:rFonts w:ascii="仿宋" w:hAnsi="仿宋" w:eastAsia="仿宋" w:cs="仿宋_GB2312"/>
          <w:color w:val="000000" w:themeColor="text1"/>
          <w:sz w:val="32"/>
          <w:szCs w:val="32"/>
          <w14:textFill>
            <w14:solidFill>
              <w14:schemeClr w14:val="tx1"/>
            </w14:solidFill>
          </w14:textFill>
        </w:rPr>
        <w:t>以村办公司运作，</w:t>
      </w:r>
      <w:r>
        <w:rPr>
          <w:rFonts w:hint="eastAsia" w:ascii="仿宋" w:hAnsi="仿宋" w:eastAsia="仿宋" w:cs="仿宋_GB2312"/>
          <w:color w:val="000000" w:themeColor="text1"/>
          <w:sz w:val="32"/>
          <w:szCs w:val="32"/>
          <w14:textFill>
            <w14:solidFill>
              <w14:schemeClr w14:val="tx1"/>
            </w14:solidFill>
          </w14:textFill>
        </w:rPr>
        <w:t>长</w:t>
      </w:r>
      <w:r>
        <w:rPr>
          <w:rFonts w:hint="eastAsia" w:ascii="仿宋" w:hAnsi="仿宋" w:eastAsia="仿宋" w:cs="微软雅黑"/>
          <w:color w:val="000000" w:themeColor="text1"/>
          <w:sz w:val="32"/>
          <w:szCs w:val="32"/>
          <w14:textFill>
            <w14:solidFill>
              <w14:schemeClr w14:val="tx1"/>
            </w14:solidFill>
          </w14:textFill>
        </w:rPr>
        <w:t>河</w:t>
      </w:r>
      <w:r>
        <w:rPr>
          <w:rFonts w:hint="eastAsia" w:ascii="仿宋" w:hAnsi="仿宋" w:eastAsia="仿宋" w:cs="仿宋_GB2312"/>
          <w:color w:val="000000" w:themeColor="text1"/>
          <w:sz w:val="32"/>
          <w:szCs w:val="32"/>
          <w14:textFill>
            <w14:solidFill>
              <w14:schemeClr w14:val="tx1"/>
            </w14:solidFill>
          </w14:textFill>
        </w:rPr>
        <w:t>社区</w:t>
      </w:r>
      <w:r>
        <w:rPr>
          <w:rFonts w:ascii="仿宋" w:hAnsi="仿宋" w:eastAsia="仿宋" w:cs="仿宋_GB2312"/>
          <w:color w:val="000000" w:themeColor="text1"/>
          <w:sz w:val="32"/>
          <w:szCs w:val="32"/>
          <w14:textFill>
            <w14:solidFill>
              <w14:schemeClr w14:val="tx1"/>
            </w14:solidFill>
          </w14:textFill>
        </w:rPr>
        <w:t>将每年收益</w:t>
      </w:r>
      <w:r>
        <w:rPr>
          <w:rFonts w:hint="eastAsia" w:ascii="仿宋" w:hAnsi="仿宋" w:eastAsia="仿宋" w:cs="仿宋_GB2312"/>
          <w:color w:val="000000" w:themeColor="text1"/>
          <w:sz w:val="32"/>
          <w:szCs w:val="32"/>
          <w14:textFill>
            <w14:solidFill>
              <w14:schemeClr w14:val="tx1"/>
            </w14:solidFill>
          </w14:textFill>
        </w:rPr>
        <w:t>1</w:t>
      </w:r>
      <w:r>
        <w:rPr>
          <w:rFonts w:ascii="仿宋" w:hAnsi="仿宋" w:eastAsia="仿宋" w:cs="仿宋_GB2312"/>
          <w:color w:val="000000" w:themeColor="text1"/>
          <w:sz w:val="32"/>
          <w:szCs w:val="32"/>
          <w14:textFill>
            <w14:solidFill>
              <w14:schemeClr w14:val="tx1"/>
            </w14:solidFill>
          </w14:textFill>
        </w:rPr>
        <w:t>5%</w:t>
      </w:r>
      <w:r>
        <w:rPr>
          <w:rFonts w:hint="eastAsia" w:ascii="仿宋" w:hAnsi="仿宋" w:eastAsia="仿宋" w:cs="仿宋_GB2312"/>
          <w:color w:val="000000" w:themeColor="text1"/>
          <w:sz w:val="32"/>
          <w:szCs w:val="32"/>
          <w14:textFill>
            <w14:solidFill>
              <w14:schemeClr w14:val="tx1"/>
            </w14:solidFill>
          </w14:textFill>
        </w:rPr>
        <w:t>用于低收入群众，</w:t>
      </w:r>
      <w:r>
        <w:rPr>
          <w:rFonts w:hint="eastAsia" w:ascii="仿宋" w:hAnsi="仿宋" w:eastAsia="仿宋" w:cs="仿宋_GB2312"/>
          <w:sz w:val="32"/>
          <w:szCs w:val="32"/>
        </w:rPr>
        <w:t>鼓励村民参加劳动取得收益;对无劳动力的农户，根据家庭状况，履行相关程序后将收益以分红方式发放到户，</w:t>
      </w:r>
      <w:r>
        <w:rPr>
          <w:rFonts w:hint="eastAsia" w:ascii="仿宋" w:hAnsi="仿宋" w:eastAsia="仿宋" w:cs="仿宋_GB2312"/>
          <w:color w:val="000000" w:themeColor="text1"/>
          <w:sz w:val="32"/>
          <w:szCs w:val="32"/>
          <w14:textFill>
            <w14:solidFill>
              <w14:schemeClr w14:val="tx1"/>
            </w14:solidFill>
          </w14:textFill>
        </w:rPr>
        <w:t>受益人口满意度达90%以上。</w:t>
      </w:r>
    </w:p>
    <w:p w14:paraId="5F17E5F9">
      <w:pPr>
        <w:spacing w:line="600" w:lineRule="exact"/>
        <w:ind w:firstLine="643" w:firstLineChars="200"/>
        <w:rPr>
          <w:rFonts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3</w:t>
      </w:r>
      <w:r>
        <w:rPr>
          <w:rFonts w:ascii="仿宋" w:hAnsi="仿宋" w:eastAsia="仿宋" w:cs="仿宋_GB2312"/>
          <w:b/>
          <w:bCs/>
          <w:color w:val="000000" w:themeColor="text1"/>
          <w:sz w:val="32"/>
          <w:szCs w:val="32"/>
          <w14:textFill>
            <w14:solidFill>
              <w14:schemeClr w14:val="tx1"/>
            </w14:solidFill>
          </w14:textFill>
        </w:rPr>
        <w:t>.监督检查</w:t>
      </w:r>
    </w:p>
    <w:p w14:paraId="0F8AB10E">
      <w:pPr>
        <w:ind w:firstLine="640" w:firstLineChars="200"/>
        <w:rPr>
          <w:rFonts w:hint="eastAsia" w:ascii="Times New Roman" w:hAnsi="Times New Roman" w:eastAsia="方正仿宋_GBK" w:cs="Times New Roman"/>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县级主管部门对乡村振兴产业项目利益联结运行情况进行督查，确保机制规范运行；街道、社区建立扶贫产业收益资金台账；乡村振兴产业收益资金使用管理接受纪委监委、审计、财政等部门检查与监督；经营主体按照合同约定按时足额兑付分红资金、利息或租金；县级主管部门和镇人民政府负责监督经营主体及时兑现收益资金；对违规操作、截留、侵占、挪用、私分收益资金的组织和个人，依法依规追究责任。</w:t>
      </w:r>
    </w:p>
    <w:p w14:paraId="11BE601D">
      <w:pPr>
        <w:spacing w:line="600" w:lineRule="exact"/>
        <w:jc w:val="center"/>
        <w:rPr>
          <w:rFonts w:ascii="仿宋" w:hAnsi="仿宋" w:eastAsia="仿宋" w:cs="仿宋_GB2312"/>
          <w:b/>
          <w:bCs/>
          <w:sz w:val="32"/>
          <w:szCs w:val="32"/>
        </w:rPr>
      </w:pPr>
      <w:r>
        <w:rPr>
          <w:rFonts w:hint="eastAsia" w:ascii="仿宋" w:hAnsi="仿宋" w:eastAsia="仿宋" w:cs="仿宋_GB2312"/>
          <w:b/>
          <w:bCs/>
          <w:sz w:val="32"/>
          <w:szCs w:val="32"/>
        </w:rPr>
        <w:t>第八章  效益分析</w:t>
      </w:r>
    </w:p>
    <w:p w14:paraId="4F79E69E">
      <w:pPr>
        <w:spacing w:line="600" w:lineRule="exact"/>
        <w:ind w:firstLine="643" w:firstLineChars="200"/>
        <w:rPr>
          <w:rFonts w:ascii="仿宋" w:hAnsi="仿宋" w:eastAsia="仿宋" w:cs="仿宋_GB2312"/>
          <w:b/>
          <w:bCs/>
          <w:sz w:val="32"/>
          <w:szCs w:val="32"/>
        </w:rPr>
      </w:pPr>
      <w:r>
        <w:rPr>
          <w:rFonts w:hint="eastAsia" w:ascii="仿宋" w:hAnsi="仿宋" w:eastAsia="仿宋" w:cs="仿宋_GB2312"/>
          <w:b/>
          <w:bCs/>
          <w:sz w:val="32"/>
          <w:szCs w:val="32"/>
        </w:rPr>
        <w:t>一、经济效益分析</w:t>
      </w:r>
    </w:p>
    <w:p w14:paraId="12910A14">
      <w:pPr>
        <w:snapToGrid w:val="0"/>
        <w:spacing w:line="360" w:lineRule="auto"/>
        <w:ind w:firstLine="640" w:firstLineChars="200"/>
        <w:rPr>
          <w:rFonts w:ascii="仿宋" w:hAnsi="仿宋" w:eastAsia="仿宋" w:cs="仿宋_GB2312"/>
          <w:sz w:val="32"/>
          <w:szCs w:val="32"/>
          <w14:textFill>
            <w14:gradFill>
              <w14:gsLst>
                <w14:gs w14:pos="0">
                  <w14:srgbClr w14:val="007BD3"/>
                </w14:gs>
                <w14:gs w14:pos="100000">
                  <w14:srgbClr w14:val="034373"/>
                </w14:gs>
              </w14:gsLst>
              <w14:lin w14:ang="0" w14:scaled="0"/>
            </w14:gradFill>
          </w14:textFill>
        </w:rPr>
      </w:pPr>
      <w:r>
        <w:rPr>
          <w:rFonts w:hint="eastAsia" w:ascii="仿宋" w:hAnsi="仿宋" w:eastAsia="仿宋" w:cs="仿宋_GB2312"/>
          <w:sz w:val="32"/>
          <w:szCs w:val="32"/>
        </w:rPr>
        <w:t>此次项目建设的实施，是全面落实科学发展观，加强和巩固党的执政地位，全面落实党在农村的方针政策，密切党群干群关系的基础性工作，是村民致富的民心工程项目，大棚栽培技术可以提高作物的产量和品质，缩短生长周期，降低生产成本，从而提高农业经济效益。首先，栽培技术可以精确控制环境因素，为作物提供最理想的生长环境，提高作物的生长速度和产量。有机蔬菜种植技术可以减少化肥和农药的使用量，降低生产成本。有机蔬菜种植技术可以使农业生产更加高效、节约成本，提高农业经济效益，</w:t>
      </w:r>
      <w:r>
        <w:rPr>
          <w:rFonts w:ascii="仿宋" w:hAnsi="仿宋" w:eastAsia="仿宋" w:cs="仿宋_GB2312"/>
          <w:sz w:val="32"/>
          <w:szCs w:val="32"/>
        </w:rPr>
        <w:t>壮大集体经济，</w:t>
      </w:r>
      <w:r>
        <w:rPr>
          <w:rFonts w:hint="eastAsia" w:ascii="仿宋" w:hAnsi="仿宋" w:eastAsia="仿宋" w:cs="仿宋_GB2312"/>
          <w:sz w:val="32"/>
          <w:szCs w:val="32"/>
        </w:rPr>
        <w:t xml:space="preserve">推广现代农业发展，使农业多元化发展。  </w:t>
      </w:r>
    </w:p>
    <w:p w14:paraId="199EE20A">
      <w:pPr>
        <w:numPr>
          <w:ilvl w:val="0"/>
          <w:numId w:val="0"/>
        </w:numPr>
        <w:snapToGrid w:val="0"/>
        <w:spacing w:line="360" w:lineRule="auto"/>
        <w:ind w:leftChars="200"/>
        <w:rPr>
          <w:rFonts w:hint="eastAsia" w:ascii="仿宋" w:hAnsi="仿宋" w:eastAsia="仿宋" w:cs="仿宋_GB2312"/>
          <w:b/>
          <w:bCs/>
          <w:sz w:val="32"/>
          <w:szCs w:val="32"/>
          <w:lang w:eastAsia="zh-CN"/>
        </w:rPr>
      </w:pPr>
      <w:r>
        <w:rPr>
          <w:rFonts w:hint="eastAsia" w:ascii="仿宋" w:hAnsi="仿宋" w:eastAsia="仿宋" w:cs="仿宋_GB2312"/>
          <w:b/>
          <w:bCs/>
          <w:sz w:val="32"/>
          <w:szCs w:val="32"/>
          <w:lang w:eastAsia="zh-CN"/>
        </w:rPr>
        <w:t>二、社会效益分析</w:t>
      </w:r>
    </w:p>
    <w:p w14:paraId="613C4A1A">
      <w:pPr>
        <w:numPr>
          <w:ilvl w:val="0"/>
          <w:numId w:val="0"/>
        </w:numPr>
        <w:snapToGrid w:val="0"/>
        <w:spacing w:line="360" w:lineRule="auto"/>
        <w:ind w:left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社会效益分析从以人为本的原则出发，研究拟建项目的社会影响分析、项目与所在地区的互适性分析和社会风险分析。本项目的建设必然影响到当地社会与经济的发展，包括生产的正面影响和负面影响。</w:t>
      </w:r>
    </w:p>
    <w:p w14:paraId="60F3A10F">
      <w:pPr>
        <w:snapToGrid w:val="0"/>
        <w:spacing w:line="360" w:lineRule="auto"/>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(一)与项目建设关系密切的主要群体分析</w:t>
      </w:r>
    </w:p>
    <w:p w14:paraId="7D769F93">
      <w:pPr>
        <w:snapToGrid w:val="0"/>
        <w:spacing w:line="360" w:lineRule="auto"/>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根据项目建设完成后影响程度的不同，把影响区划分为直接影响区和间接影响区，其中，直接影响区为项目建设区，间接影响区为项目辐射范围内。与项目关系密切的主要群体分析包括：项目建设涉及到项目建设区的村民，项目的建设改变了长</w:t>
      </w:r>
      <w:r>
        <w:rPr>
          <w:rFonts w:hint="eastAsia" w:ascii="仿宋" w:hAnsi="仿宋" w:eastAsia="仿宋" w:cs="微软雅黑"/>
          <w:color w:val="000000" w:themeColor="text1"/>
          <w:sz w:val="32"/>
          <w:szCs w:val="32"/>
          <w14:textFill>
            <w14:solidFill>
              <w14:schemeClr w14:val="tx1"/>
            </w14:solidFill>
          </w14:textFill>
        </w:rPr>
        <w:t>河</w:t>
      </w:r>
      <w:r>
        <w:rPr>
          <w:rFonts w:hint="eastAsia" w:ascii="仿宋" w:hAnsi="仿宋" w:eastAsia="仿宋" w:cs="仿宋_GB2312"/>
          <w:color w:val="000000" w:themeColor="text1"/>
          <w:sz w:val="32"/>
          <w:szCs w:val="32"/>
          <w14:textFill>
            <w14:solidFill>
              <w14:schemeClr w14:val="tx1"/>
            </w14:solidFill>
          </w14:textFill>
        </w:rPr>
        <w:t>社区现代化大棚的建设，对促进项目村未来的发展有着积极的作用，有利于带动农业的发展及附近的经济发展。因而，村民是项目建设的主要受益者。</w:t>
      </w:r>
    </w:p>
    <w:p w14:paraId="4AD4D685">
      <w:pPr>
        <w:snapToGrid w:val="0"/>
        <w:spacing w:line="360" w:lineRule="auto"/>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(二)主要社会效益分析</w:t>
      </w:r>
    </w:p>
    <w:p w14:paraId="62367991">
      <w:pPr>
        <w:snapToGrid w:val="0"/>
        <w:spacing w:line="360" w:lineRule="auto"/>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1．项目建设完成后，促进了城乡经济和社会全面发展，为全面建设现代化社会、提高人民群众生活水平和质量，提供更高效、更现代化的农田种植方式等有着重大意义。</w:t>
      </w:r>
    </w:p>
    <w:p w14:paraId="5EE293EE">
      <w:pPr>
        <w:snapToGrid w:val="0"/>
        <w:spacing w:line="360" w:lineRule="auto"/>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2．繁荣地方经济，取得较大的社会经济效益。项目建成后，可改变</w:t>
      </w:r>
      <w:r>
        <w:rPr>
          <w:rFonts w:hint="eastAsia" w:ascii="仿宋" w:hAnsi="仿宋" w:eastAsia="仿宋" w:cs="仿宋_GB2312"/>
          <w:sz w:val="32"/>
          <w:szCs w:val="32"/>
        </w:rPr>
        <w:t>长</w:t>
      </w:r>
      <w:r>
        <w:rPr>
          <w:rFonts w:hint="eastAsia" w:ascii="仿宋" w:hAnsi="仿宋" w:eastAsia="仿宋" w:cs="微软雅黑"/>
          <w:sz w:val="32"/>
          <w:szCs w:val="32"/>
        </w:rPr>
        <w:t>河</w:t>
      </w:r>
      <w:r>
        <w:rPr>
          <w:rFonts w:hint="eastAsia" w:ascii="仿宋" w:hAnsi="仿宋" w:eastAsia="仿宋" w:cs="仿宋_GB2312"/>
          <w:sz w:val="32"/>
          <w:szCs w:val="32"/>
        </w:rPr>
        <w:t>社区农业作物单一</w:t>
      </w:r>
      <w:r>
        <w:rPr>
          <w:rFonts w:hint="eastAsia" w:ascii="仿宋" w:hAnsi="仿宋" w:eastAsia="仿宋" w:cs="仿宋_GB2312"/>
          <w:color w:val="000000" w:themeColor="text1"/>
          <w:sz w:val="32"/>
          <w:szCs w:val="32"/>
          <w14:textFill>
            <w14:solidFill>
              <w14:schemeClr w14:val="tx1"/>
            </w14:solidFill>
          </w14:textFill>
        </w:rPr>
        <w:t>等问题，社会和环境效益显著，直接或间接提升地方形象，促进</w:t>
      </w:r>
      <w:r>
        <w:rPr>
          <w:rFonts w:hint="eastAsia" w:ascii="仿宋" w:hAnsi="仿宋" w:eastAsia="仿宋" w:cs="仿宋_GB2312"/>
          <w:sz w:val="32"/>
          <w:szCs w:val="32"/>
        </w:rPr>
        <w:t>长</w:t>
      </w:r>
      <w:r>
        <w:rPr>
          <w:rFonts w:hint="eastAsia" w:ascii="仿宋" w:hAnsi="仿宋" w:eastAsia="仿宋" w:cs="微软雅黑"/>
          <w:sz w:val="32"/>
          <w:szCs w:val="32"/>
        </w:rPr>
        <w:t>河</w:t>
      </w:r>
      <w:r>
        <w:rPr>
          <w:rFonts w:hint="eastAsia" w:ascii="仿宋" w:hAnsi="仿宋" w:eastAsia="仿宋" w:cs="仿宋_GB2312"/>
          <w:sz w:val="32"/>
          <w:szCs w:val="32"/>
        </w:rPr>
        <w:t>社区</w:t>
      </w:r>
      <w:r>
        <w:rPr>
          <w:rFonts w:hint="eastAsia" w:ascii="仿宋" w:hAnsi="仿宋" w:eastAsia="仿宋" w:cs="仿宋_GB2312"/>
          <w:color w:val="000000" w:themeColor="text1"/>
          <w:sz w:val="32"/>
          <w:szCs w:val="32"/>
          <w14:textFill>
            <w14:solidFill>
              <w14:schemeClr w14:val="tx1"/>
            </w14:solidFill>
          </w14:textFill>
        </w:rPr>
        <w:t>的吸纳能力和承载功能。大棚有机蔬菜种植技术可以提供更多的优质农产品，保障农村农业可持续发展，促进农民收入增长，实现社会效益的最大化，从而促进项目影响区域的经济繁荣。</w:t>
      </w:r>
    </w:p>
    <w:p w14:paraId="3551ECA6">
      <w:pPr>
        <w:snapToGrid w:val="0"/>
        <w:spacing w:line="360" w:lineRule="auto"/>
        <w:ind w:firstLine="643" w:firstLineChars="200"/>
        <w:rPr>
          <w:rFonts w:hint="eastAsia"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三、生态效益分析</w:t>
      </w:r>
    </w:p>
    <w:p w14:paraId="22F07852">
      <w:pPr>
        <w:snapToGrid w:val="0"/>
        <w:spacing w:line="360" w:lineRule="auto"/>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2025年通海县秀山街道长河社区溥家山有机蔬菜种植</w:t>
      </w:r>
      <w:r>
        <w:rPr>
          <w:rFonts w:hint="eastAsia" w:ascii="仿宋" w:hAnsi="仿宋" w:eastAsia="仿宋" w:cs="___WRD_EMBED_SUB_42"/>
          <w:sz w:val="32"/>
          <w:szCs w:val="32"/>
        </w:rPr>
        <w:t>基地大棚项目</w:t>
      </w:r>
      <w:r>
        <w:rPr>
          <w:rFonts w:hint="eastAsia" w:ascii="仿宋" w:hAnsi="仿宋" w:eastAsia="仿宋" w:cs="仿宋_GB2312"/>
          <w:color w:val="000000" w:themeColor="text1"/>
          <w:sz w:val="32"/>
          <w:szCs w:val="32"/>
          <w14:textFill>
            <w14:solidFill>
              <w14:schemeClr w14:val="tx1"/>
            </w14:solidFill>
          </w14:textFill>
        </w:rPr>
        <w:t>建设，完善农村的农田生产基础设施，有效改善农田耕作环境。首先，有机蔬菜种植大棚</w:t>
      </w:r>
      <w:r>
        <w:rPr>
          <w:rFonts w:ascii="仿宋" w:hAnsi="仿宋" w:eastAsia="仿宋" w:cs="仿宋_GB2312"/>
          <w:color w:val="000000" w:themeColor="text1"/>
          <w:sz w:val="32"/>
          <w:szCs w:val="32"/>
          <w14:textFill>
            <w14:solidFill>
              <w14:schemeClr w14:val="tx1"/>
            </w14:solidFill>
          </w14:textFill>
        </w:rPr>
        <w:t>的建设</w:t>
      </w:r>
      <w:r>
        <w:rPr>
          <w:rFonts w:hint="eastAsia" w:ascii="仿宋" w:hAnsi="仿宋" w:eastAsia="仿宋" w:cs="仿宋_GB2312"/>
          <w:color w:val="000000" w:themeColor="text1"/>
          <w:sz w:val="32"/>
          <w:szCs w:val="32"/>
          <w14:textFill>
            <w14:solidFill>
              <w14:schemeClr w14:val="tx1"/>
            </w14:solidFill>
          </w14:textFill>
        </w:rPr>
        <w:t>减少了土地资源的消耗。其次，传统农业生产中，大量的化肥和农药使用会导致土壤和水体的污染，给生态环境带来不良影响。而有机蔬菜种植技术使用营养液等来提供植物所需的养分和生长支持，减少了化肥和农药的使用，减少了对环境的污染。有机蔬菜种植可以保护土地资源，减少农业对环境的负面影响，实现生态效益的最大化。</w:t>
      </w:r>
    </w:p>
    <w:p w14:paraId="286F9FC1">
      <w:pPr>
        <w:spacing w:line="600" w:lineRule="exact"/>
        <w:rPr>
          <w:rFonts w:ascii="仿宋_GB2312" w:hAnsi="仿宋_GB2312" w:eastAsia="仿宋_GB2312" w:cs="仿宋_GB2312"/>
          <w:b/>
          <w:bCs/>
          <w:color w:val="000000" w:themeColor="text1"/>
          <w:sz w:val="32"/>
          <w:szCs w:val="32"/>
          <w14:textFill>
            <w14:solidFill>
              <w14:schemeClr w14:val="tx1"/>
            </w14:solidFill>
          </w14:textFill>
        </w:rPr>
      </w:pPr>
    </w:p>
    <w:p w14:paraId="0F04E954">
      <w:pPr>
        <w:spacing w:line="600" w:lineRule="exact"/>
        <w:rPr>
          <w:rFonts w:hint="eastAsia" w:ascii="仿宋_GB2312" w:hAnsi="仿宋_GB2312" w:eastAsia="仿宋_GB2312" w:cs="仿宋_GB2312"/>
          <w:b/>
          <w:bCs/>
          <w:color w:val="000000" w:themeColor="text1"/>
          <w:sz w:val="32"/>
          <w:szCs w:val="32"/>
          <w14:textFill>
            <w14:solidFill>
              <w14:schemeClr w14:val="tx1"/>
            </w14:solidFill>
          </w14:textFill>
        </w:rPr>
      </w:pPr>
    </w:p>
    <w:p w14:paraId="4A7806D1">
      <w:pPr>
        <w:spacing w:line="600" w:lineRule="exact"/>
        <w:ind w:firstLine="643" w:firstLineChars="200"/>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附件：</w:t>
      </w:r>
    </w:p>
    <w:p w14:paraId="79AA6ED1">
      <w:pPr>
        <w:pStyle w:val="23"/>
        <w:spacing w:line="600" w:lineRule="exact"/>
        <w:ind w:firstLine="64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1.建设前村内现状照片；</w:t>
      </w:r>
    </w:p>
    <w:p w14:paraId="1A6A4189">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2.2025年通海县秀山街道长河社区溥家山有机蔬菜种植基地大棚建设项目平面布置图；</w:t>
      </w:r>
    </w:p>
    <w:p w14:paraId="7960F71D">
      <w:pPr>
        <w:spacing w:line="60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3.2025年通海县秀山街道长河社区溥家山有机蔬菜种植基地大棚建设项目设计施工图；</w:t>
      </w:r>
    </w:p>
    <w:p w14:paraId="17F50547">
      <w:pPr>
        <w:pStyle w:val="23"/>
        <w:spacing w:line="600" w:lineRule="exact"/>
        <w:ind w:firstLine="64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4.2025年通海县秀山街道长河社区溥家山有机蔬菜种植基地大棚建设项目投资概算清单。</w:t>
      </w:r>
    </w:p>
    <w:p w14:paraId="2DD84471">
      <w:pPr>
        <w:pStyle w:val="5"/>
        <w:ind w:firstLine="0" w:firstLineChars="0"/>
      </w:pPr>
    </w:p>
    <w:p w14:paraId="5CC6801C">
      <w:pPr>
        <w:pStyle w:val="2"/>
      </w:pPr>
    </w:p>
    <w:p w14:paraId="462DA2F0"/>
    <w:p w14:paraId="0CC23074">
      <w:pPr>
        <w:jc w:val="both"/>
        <w:rPr>
          <w:rFonts w:hint="eastAsia" w:ascii="仿宋_GB2312" w:hAnsi="仿宋_GB2312" w:eastAsia="仿宋_GB2312" w:cs="仿宋_GB2312"/>
          <w:b/>
          <w:bCs/>
          <w:sz w:val="32"/>
          <w:szCs w:val="32"/>
        </w:rPr>
      </w:pPr>
    </w:p>
    <w:p w14:paraId="39A1CBDE">
      <w:pPr>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建设前现状照片</w:t>
      </w:r>
    </w:p>
    <w:p w14:paraId="7A24DCD8">
      <w:pPr>
        <w:pStyle w:val="2"/>
      </w:pPr>
      <w:r>
        <w:rPr>
          <w:rFonts w:hint="eastAsia"/>
        </w:rPr>
        <w:drawing>
          <wp:inline distT="0" distB="0" distL="0" distR="0">
            <wp:extent cx="5274310" cy="513397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5133975"/>
                    </a:xfrm>
                    <a:prstGeom prst="rect">
                      <a:avLst/>
                    </a:prstGeom>
                  </pic:spPr>
                </pic:pic>
              </a:graphicData>
            </a:graphic>
          </wp:inline>
        </w:drawing>
      </w:r>
    </w:p>
    <w:sectPr>
      <w:headerReference r:id="rId7" w:type="default"/>
      <w:footerReference r:id="rId8" w:type="default"/>
      <w:footerReference r:id="rId9" w:type="even"/>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serif">
    <w:altName w:val="Segoe Print"/>
    <w:panose1 w:val="00000000000000000000"/>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embedRegular r:id="rId1" w:fontKey="{8DDB5821-6FD0-4B2D-9484-86DB0008E999}"/>
  </w:font>
  <w:font w:name="Dutch801 Rm BT">
    <w:altName w:val="Times New Roman"/>
    <w:panose1 w:val="02020603060505020304"/>
    <w:charset w:val="00"/>
    <w:family w:val="roman"/>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embedRegular r:id="rId2" w:fontKey="{55823D07-4968-43C0-9CBF-C7897A2E45D5}"/>
  </w:font>
  <w:font w:name="华文楷体">
    <w:panose1 w:val="02010600040101010101"/>
    <w:charset w:val="86"/>
    <w:family w:val="auto"/>
    <w:pitch w:val="default"/>
    <w:sig w:usb0="00000287" w:usb1="080F0000" w:usb2="00000000" w:usb3="00000000" w:csb0="0004009F" w:csb1="DFD70000"/>
    <w:embedRegular r:id="rId3" w:fontKey="{47766DD5-0ECC-43AB-AB84-856DD5083099}"/>
  </w:font>
  <w:font w:name="方正小标宋简体">
    <w:panose1 w:val="03000509000000000000"/>
    <w:charset w:val="86"/>
    <w:family w:val="auto"/>
    <w:pitch w:val="default"/>
    <w:sig w:usb0="00000001" w:usb1="080E0000" w:usb2="00000000" w:usb3="00000000" w:csb0="00040000" w:csb1="00000000"/>
    <w:embedRegular r:id="rId4" w:fontKey="{FB470869-53B1-4CBE-957A-EFB682F2D806}"/>
  </w:font>
  <w:font w:name="仿宋">
    <w:panose1 w:val="02010609060101010101"/>
    <w:charset w:val="86"/>
    <w:family w:val="modern"/>
    <w:pitch w:val="default"/>
    <w:sig w:usb0="800002BF" w:usb1="38CF7CFA" w:usb2="00000016" w:usb3="00000000" w:csb0="00040001" w:csb1="00000000"/>
    <w:embedRegular r:id="rId5" w:fontKey="{9E6F69DF-0C1D-4284-ACA1-D47F230A1BD9}"/>
  </w:font>
  <w:font w:name="微软雅黑">
    <w:panose1 w:val="020B0503020204020204"/>
    <w:charset w:val="86"/>
    <w:family w:val="swiss"/>
    <w:pitch w:val="default"/>
    <w:sig w:usb0="80000287" w:usb1="2ACF3C50" w:usb2="00000016" w:usb3="00000000" w:csb0="0004001F" w:csb1="00000000"/>
    <w:embedRegular r:id="rId6" w:fontKey="{9AABEBE1-2683-45A6-A0B7-21A535FC69B3}"/>
  </w:font>
  <w:font w:name="方正仿宋_GBK">
    <w:panose1 w:val="03000509000000000000"/>
    <w:charset w:val="86"/>
    <w:family w:val="script"/>
    <w:pitch w:val="default"/>
    <w:sig w:usb0="00000001" w:usb1="080E0000" w:usb2="00000000" w:usb3="00000000" w:csb0="00040000" w:csb1="00000000"/>
    <w:embedRegular r:id="rId7" w:fontKey="{2D3F19FF-FB24-451E-AE04-FE171340589C}"/>
  </w:font>
  <w:font w:name="___WRD_EMBED_SUB_42">
    <w:altName w:val="黑体"/>
    <w:panose1 w:val="00000000000000000000"/>
    <w:charset w:val="86"/>
    <w:family w:val="modern"/>
    <w:pitch w:val="default"/>
    <w:sig w:usb0="00000000" w:usb1="00000000" w:usb2="00000010" w:usb3="00000000" w:csb0="00040000" w:csb1="00000000"/>
    <w:embedRegular r:id="rId8" w:fontKey="{47D981A4-F023-443E-96EC-B6AFB25B77AC}"/>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3D0FD">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1A4E5">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0FB88">
    <w:pPr>
      <w:pStyle w:val="7"/>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08638">
    <w:pPr>
      <w:pStyle w:val="7"/>
    </w:pPr>
  </w:p>
  <w:p w14:paraId="70B9C405">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2CAB9">
    <w:pPr>
      <w:pStyle w:val="7"/>
      <w:jc w:val="both"/>
    </w:pPr>
    <w:r>
      <mc:AlternateContent>
        <mc:Choice Requires="wps">
          <w:drawing>
            <wp:anchor distT="0" distB="0" distL="114300" distR="114300" simplePos="0" relativeHeight="251659264" behindDoc="0" locked="0" layoutInCell="1" allowOverlap="1">
              <wp:simplePos x="0" y="0"/>
              <wp:positionH relativeFrom="margin">
                <wp:posOffset>2576195</wp:posOffset>
              </wp:positionH>
              <wp:positionV relativeFrom="paragraph">
                <wp:posOffset>0</wp:posOffset>
              </wp:positionV>
              <wp:extent cx="16002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6002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5D2060">
                          <w:pPr>
                            <w:pStyle w:val="7"/>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02.85pt;margin-top:0pt;height:144pt;width:12.6pt;mso-position-horizontal-relative:margin;z-index:251659264;mso-width-relative:page;mso-height-relative:page;" filled="f" stroked="f" coordsize="21600,21600" o:gfxdata="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cmbLtYAAAAIAQAADwAAAAAAAAABACAAAAAiAAAAZHJzL2Rvd25yZXYueG1sUEsB&#10;AhQAFAAAAAgAh07iQKPexCcwAgAAWAQAAA4AAAAAAAAAAQAgAAAAJQEAAGRycy9lMm9Eb2MueG1s&#10;UEsFBgAAAAAGAAYAWQEAAMcFAAAAAA==&#10;">
              <v:fill on="f" focussize="0,0"/>
              <v:stroke on="f" weight="0.5pt"/>
              <v:imagedata o:title=""/>
              <o:lock v:ext="edit" aspectratio="f"/>
              <v:textbox inset="0mm,0mm,0mm,0mm" style="mso-fit-shape-to-text:t;">
                <w:txbxContent>
                  <w:p w14:paraId="495D2060">
                    <w:pPr>
                      <w:pStyle w:val="7"/>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BA4C9">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BF7D28">
                          <w:pPr>
                            <w:pStyle w:val="7"/>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50BF7D28">
                    <w:pPr>
                      <w:pStyle w:val="7"/>
                    </w:pPr>
                    <w:r>
                      <w:fldChar w:fldCharType="begin"/>
                    </w:r>
                    <w:r>
                      <w:instrText xml:space="preserve"> PAGE  \* MERGEFORMAT </w:instrText>
                    </w:r>
                    <w:r>
                      <w:fldChar w:fldCharType="separate"/>
                    </w:r>
                    <w:r>
                      <w:t>16</w:t>
                    </w:r>
                    <w:r>
                      <w:fldChar w:fldCharType="end"/>
                    </w:r>
                  </w:p>
                </w:txbxContent>
              </v:textbox>
            </v:shape>
          </w:pict>
        </mc:Fallback>
      </mc:AlternateContent>
    </w:r>
  </w:p>
  <w:p w14:paraId="7F8D854A">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EF011">
    <w:pPr>
      <w:pStyle w:val="8"/>
      <w:pBdr>
        <w:bottom w:val="double" w:color="auto" w:sz="8" w:space="1"/>
      </w:pBdr>
    </w:pPr>
    <w:r>
      <w:rPr>
        <w:rFonts w:hint="eastAsia" w:ascii="宋体" w:hAnsi="宋体" w:cs="宋体"/>
        <w:b/>
        <w:bCs/>
        <w:sz w:val="21"/>
        <w:szCs w:val="21"/>
      </w:rPr>
      <w:t>2025年通海县秀山街道长河社区溥家山有机蔬菜种植基地大棚建设项目                                            实施方案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B40957"/>
    <w:multiLevelType w:val="singleLevel"/>
    <w:tmpl w:val="C3B40957"/>
    <w:lvl w:ilvl="0" w:tentative="0">
      <w:start w:val="4"/>
      <w:numFmt w:val="chineseCounting"/>
      <w:suff w:val="nothing"/>
      <w:lvlText w:val="%1、"/>
      <w:lvlJc w:val="left"/>
      <w:rPr>
        <w:rFonts w:hint="eastAsia"/>
      </w:rPr>
    </w:lvl>
  </w:abstractNum>
  <w:abstractNum w:abstractNumId="1">
    <w:nsid w:val="D90B2E72"/>
    <w:multiLevelType w:val="singleLevel"/>
    <w:tmpl w:val="D90B2E72"/>
    <w:lvl w:ilvl="0" w:tentative="0">
      <w:start w:val="1"/>
      <w:numFmt w:val="chineseCounting"/>
      <w:suff w:val="nothing"/>
      <w:lvlText w:val="%1、"/>
      <w:lvlJc w:val="left"/>
      <w:rPr>
        <w:rFonts w:hint="eastAsia"/>
      </w:rPr>
    </w:lvl>
  </w:abstractNum>
  <w:abstractNum w:abstractNumId="2">
    <w:nsid w:val="26BA63DD"/>
    <w:multiLevelType w:val="multilevel"/>
    <w:tmpl w:val="26BA63DD"/>
    <w:lvl w:ilvl="0" w:tentative="0">
      <w:start w:val="1"/>
      <w:numFmt w:val="decimal"/>
      <w:isLgl/>
      <w:suff w:val="space"/>
      <w:lvlText w:val="%1"/>
      <w:lvlJc w:val="left"/>
      <w:pPr>
        <w:ind w:left="1277" w:firstLine="0"/>
      </w:pPr>
      <w:rPr>
        <w:rFonts w:hint="default" w:ascii="Times New Roman" w:hAnsi="Times New Roman" w:eastAsia="宋体"/>
        <w:b w:val="0"/>
        <w:i w:val="0"/>
        <w:caps w:val="0"/>
        <w:strike w:val="0"/>
        <w:dstrike w:val="0"/>
        <w:snapToGrid w:val="0"/>
        <w:vanish w:val="0"/>
        <w:color w:val="auto"/>
        <w:spacing w:val="0"/>
        <w:w w:val="100"/>
        <w:kern w:val="0"/>
        <w:position w:val="0"/>
        <w:vertAlign w:val="baseline"/>
      </w:rPr>
    </w:lvl>
    <w:lvl w:ilvl="1" w:tentative="0">
      <w:start w:val="1"/>
      <w:numFmt w:val="decimal"/>
      <w:suff w:val="space"/>
      <w:lvlText w:val="%1.%2"/>
      <w:lvlJc w:val="left"/>
      <w:pPr>
        <w:ind w:left="0" w:firstLine="0"/>
      </w:pPr>
      <w:rPr>
        <w:rFonts w:hint="default" w:ascii="Times New Roman" w:hAnsi="Times New Roman" w:eastAsia="黑体"/>
        <w:b w:val="0"/>
        <w:i w:val="0"/>
        <w:caps w:val="0"/>
        <w:strike w:val="0"/>
        <w:dstrike w:val="0"/>
        <w:snapToGrid w:val="0"/>
        <w:vanish w:val="0"/>
        <w:color w:val="auto"/>
        <w:spacing w:val="0"/>
        <w:w w:val="100"/>
        <w:kern w:val="0"/>
        <w:position w:val="0"/>
        <w:u w:val="none"/>
        <w:vertAlign w:val="baseline"/>
      </w:rPr>
    </w:lvl>
    <w:lvl w:ilvl="2" w:tentative="0">
      <w:start w:val="1"/>
      <w:numFmt w:val="decimal"/>
      <w:suff w:val="space"/>
      <w:lvlText w:val="%1.%2.%3"/>
      <w:lvlJc w:val="left"/>
      <w:pPr>
        <w:ind w:left="0" w:firstLine="0"/>
      </w:pPr>
      <w:rPr>
        <w:rFonts w:hint="eastAsia" w:ascii="Times New Roman" w:hAnsi="Times New Roman"/>
        <w:b w:val="0"/>
        <w:bCs w:val="0"/>
        <w:i w:val="0"/>
        <w:iCs w:val="0"/>
        <w:caps w:val="0"/>
        <w:smallCaps w:val="0"/>
        <w:strike w:val="0"/>
        <w:dstrike w:val="0"/>
        <w:snapToGrid w:val="0"/>
        <w:vanish w:val="0"/>
        <w:color w:val="000000"/>
        <w:spacing w:val="0"/>
        <w:kern w:val="0"/>
        <w:position w:val="0"/>
        <w:u w:val="none"/>
        <w:vertAlign w:val="baseline"/>
      </w:rPr>
    </w:lvl>
    <w:lvl w:ilvl="3" w:tentative="0">
      <w:start w:val="1"/>
      <w:numFmt w:val="decimal"/>
      <w:suff w:val="space"/>
      <w:lvlText w:val="%1.%2.%3.%4"/>
      <w:lvlJc w:val="left"/>
      <w:pPr>
        <w:ind w:left="426" w:firstLine="0"/>
      </w:pPr>
      <w:rPr>
        <w:rFonts w:hint="default" w:ascii="Times New Roman" w:hAnsi="Times New Roman" w:eastAsia="宋体"/>
        <w:b w:val="0"/>
        <w:bCs w:val="0"/>
        <w:i w:val="0"/>
        <w:iCs w:val="0"/>
        <w:caps w:val="0"/>
        <w:smallCaps w:val="0"/>
        <w:strike w:val="0"/>
        <w:dstrike w:val="0"/>
        <w:snapToGrid w:val="0"/>
        <w:vanish w:val="0"/>
        <w:color w:val="auto"/>
        <w:spacing w:val="0"/>
        <w:w w:val="100"/>
        <w:kern w:val="0"/>
        <w:position w:val="0"/>
        <w:u w:val="none"/>
        <w:vertAlign w:val="baseline"/>
      </w:rPr>
    </w:lvl>
    <w:lvl w:ilvl="4" w:tentative="0">
      <w:start w:val="1"/>
      <w:numFmt w:val="decimal"/>
      <w:suff w:val="space"/>
      <w:lvlText w:val="%1.%2.%3.%4.%5"/>
      <w:lvlJc w:val="left"/>
      <w:pPr>
        <w:ind w:left="0" w:firstLine="0"/>
      </w:pPr>
      <w:rPr>
        <w:rFonts w:hint="default" w:ascii="Times New Roman" w:hAnsi="Times New Roman" w:eastAsia="宋体"/>
        <w:b w:val="0"/>
        <w:i w:val="0"/>
        <w:caps w:val="0"/>
        <w:strike w:val="0"/>
        <w:dstrike w:val="0"/>
        <w:snapToGrid w:val="0"/>
        <w:vanish w:val="0"/>
        <w:color w:val="000000"/>
        <w:spacing w:val="0"/>
        <w:w w:val="100"/>
        <w:kern w:val="0"/>
        <w:position w:val="0"/>
        <w:vertAlign w:val="baseline"/>
      </w:rPr>
    </w:lvl>
    <w:lvl w:ilvl="5" w:tentative="0">
      <w:start w:val="1"/>
      <w:numFmt w:val="decimal"/>
      <w:lvlRestart w:val="2"/>
      <w:pStyle w:val="33"/>
      <w:suff w:val="space"/>
      <w:lvlText w:val="表%1.%2-%6    "/>
      <w:lvlJc w:val="left"/>
      <w:pPr>
        <w:ind w:left="2835" w:firstLine="0"/>
      </w:pPr>
      <w:rPr>
        <w:rFonts w:hint="default" w:ascii="Times New Roman" w:hAnsi="Times New Roman" w:eastAsia="黑体"/>
        <w:b w:val="0"/>
        <w:i w:val="0"/>
        <w:caps w:val="0"/>
        <w:strike w:val="0"/>
        <w:dstrike w:val="0"/>
        <w:snapToGrid w:val="0"/>
        <w:vanish w:val="0"/>
        <w:color w:val="000000"/>
        <w:spacing w:val="0"/>
        <w:w w:val="100"/>
        <w:kern w:val="0"/>
        <w:position w:val="0"/>
        <w:vertAlign w:val="baseline"/>
      </w:rPr>
    </w:lvl>
    <w:lvl w:ilvl="6" w:tentative="0">
      <w:start w:val="1"/>
      <w:numFmt w:val="decimal"/>
      <w:lvlRestart w:val="2"/>
      <w:suff w:val="space"/>
      <w:lvlText w:val="图%1.%2-%7    "/>
      <w:lvlJc w:val="left"/>
      <w:pPr>
        <w:ind w:left="0" w:firstLine="0"/>
      </w:pPr>
      <w:rPr>
        <w:rFonts w:hint="eastAsia"/>
        <w:b w:val="0"/>
        <w:bCs w:val="0"/>
        <w:i w:val="0"/>
        <w:iCs w:val="0"/>
        <w:caps w:val="0"/>
        <w:smallCaps w:val="0"/>
        <w:strike w:val="0"/>
        <w:dstrike w:val="0"/>
        <w:vanish w:val="0"/>
        <w:spacing w:val="0"/>
        <w:position w:val="0"/>
        <w:sz w:val="28"/>
        <w:szCs w:val="21"/>
        <w:u w:val="none"/>
        <w:vertAlign w:val="baseline"/>
      </w:rPr>
    </w:lvl>
    <w:lvl w:ilvl="7" w:tentative="0">
      <w:start w:val="1"/>
      <w:numFmt w:val="decimal"/>
      <w:lvlRestart w:val="2"/>
      <w:lvlText w:val="表%1.%2-%8"/>
      <w:lvlJc w:val="left"/>
      <w:pPr>
        <w:tabs>
          <w:tab w:val="left" w:pos="1843"/>
        </w:tabs>
        <w:ind w:left="1843" w:firstLine="0"/>
      </w:pPr>
      <w:rPr>
        <w:rFonts w:hint="default" w:ascii="Times New Roman" w:hAnsi="Times New Roman"/>
        <w:b/>
        <w:bCs w:val="0"/>
        <w:i w:val="0"/>
        <w:iCs w:val="0"/>
        <w:caps w:val="0"/>
        <w:smallCaps w:val="0"/>
        <w:strike w:val="0"/>
        <w:dstrike w:val="0"/>
        <w:snapToGrid w:val="0"/>
        <w:vanish w:val="0"/>
        <w:color w:val="000000"/>
        <w:spacing w:val="0"/>
        <w:kern w:val="0"/>
        <w:position w:val="0"/>
        <w:u w:val="none"/>
        <w:vertAlign w:val="baseline"/>
      </w:rPr>
    </w:lvl>
    <w:lvl w:ilvl="8" w:tentative="0">
      <w:start w:val="1"/>
      <w:numFmt w:val="decimal"/>
      <w:lvlRestart w:val="2"/>
      <w:lvlText w:val="图%1.%2-%9"/>
      <w:lvlJc w:val="left"/>
      <w:pPr>
        <w:tabs>
          <w:tab w:val="left" w:pos="4112"/>
        </w:tabs>
        <w:ind w:left="4112" w:firstLine="0"/>
      </w:pPr>
      <w:rPr>
        <w:rFonts w:hint="eastAsia"/>
        <w:b w:val="0"/>
        <w:bCs w:val="0"/>
        <w:i w:val="0"/>
        <w:iCs w:val="0"/>
        <w:caps w:val="0"/>
        <w:smallCaps w:val="0"/>
        <w:strike w:val="0"/>
        <w:dstrike w:val="0"/>
        <w:vanish w:val="0"/>
        <w:color w:val="000000"/>
        <w:spacing w:val="0"/>
        <w:position w:val="0"/>
        <w:u w:val="none"/>
        <w:vertAlign w:val="baseline"/>
      </w:rPr>
    </w:lvl>
  </w:abstractNum>
  <w:abstractNum w:abstractNumId="3">
    <w:nsid w:val="291488B6"/>
    <w:multiLevelType w:val="singleLevel"/>
    <w:tmpl w:val="291488B6"/>
    <w:lvl w:ilvl="0" w:tentative="0">
      <w:start w:val="2"/>
      <w:numFmt w:val="decimal"/>
      <w:lvlText w:val="%1."/>
      <w:lvlJc w:val="left"/>
      <w:pPr>
        <w:tabs>
          <w:tab w:val="left" w:pos="312"/>
        </w:tabs>
      </w:pPr>
    </w:lvl>
  </w:abstractNum>
  <w:abstractNum w:abstractNumId="4">
    <w:nsid w:val="317E7FD4"/>
    <w:multiLevelType w:val="singleLevel"/>
    <w:tmpl w:val="317E7FD4"/>
    <w:lvl w:ilvl="0" w:tentative="0">
      <w:start w:val="1"/>
      <w:numFmt w:val="chineseCounting"/>
      <w:suff w:val="space"/>
      <w:lvlText w:val="(%1)"/>
      <w:lvlJc w:val="left"/>
      <w:pPr>
        <w:ind w:left="560" w:firstLine="0"/>
      </w:pPr>
      <w:rPr>
        <w:rFonts w:hint="eastAsia"/>
      </w:rPr>
    </w:lvl>
  </w:abstractNum>
  <w:abstractNum w:abstractNumId="5">
    <w:nsid w:val="619F6937"/>
    <w:multiLevelType w:val="multilevel"/>
    <w:tmpl w:val="619F6937"/>
    <w:lvl w:ilvl="0" w:tentative="0">
      <w:start w:val="1"/>
      <w:numFmt w:val="decimal"/>
      <w:lvlText w:val="%1 "/>
      <w:lvlJc w:val="left"/>
      <w:pPr>
        <w:ind w:left="425" w:hanging="425"/>
      </w:pPr>
      <w:rPr>
        <w:rFonts w:hint="default" w:ascii="Arial" w:hAnsi="Arial" w:eastAsia="黑体"/>
      </w:rPr>
    </w:lvl>
    <w:lvl w:ilvl="1" w:tentative="0">
      <w:start w:val="1"/>
      <w:numFmt w:val="decimal"/>
      <w:lvlText w:val="%1.%2"/>
      <w:lvlJc w:val="left"/>
      <w:pPr>
        <w:ind w:left="992" w:hanging="567"/>
      </w:pPr>
      <w:rPr>
        <w:rFonts w:hint="default" w:ascii="Arial" w:hAnsi="Arial" w:eastAsia="黑体"/>
      </w:rPr>
    </w:lvl>
    <w:lvl w:ilvl="2" w:tentative="0">
      <w:start w:val="1"/>
      <w:numFmt w:val="decimal"/>
      <w:pStyle w:val="30"/>
      <w:lvlText w:val="%1.%2.%3 "/>
      <w:lvlJc w:val="left"/>
      <w:pPr>
        <w:ind w:left="2468" w:hanging="567"/>
      </w:pPr>
      <w:rPr>
        <w:rFonts w:hint="eastAsia"/>
      </w:rPr>
    </w:lvl>
    <w:lvl w:ilvl="3" w:tentative="0">
      <w:start w:val="1"/>
      <w:numFmt w:val="decimal"/>
      <w:pStyle w:val="31"/>
      <w:lvlText w:val="%1.%2.%3.%4 "/>
      <w:lvlJc w:val="left"/>
      <w:pPr>
        <w:ind w:left="1270" w:hanging="708"/>
      </w:pPr>
      <w:rPr>
        <w:rFonts w:hint="eastAsia"/>
        <w:sz w:val="28"/>
        <w:szCs w:val="28"/>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5"/>
  </w:num>
  <w:num w:numId="2">
    <w:abstractNumId w:val="2"/>
  </w:num>
  <w:num w:numId="3">
    <w:abstractNumId w:val="1"/>
  </w:num>
  <w:num w:numId="4">
    <w:abstractNumId w:val="3"/>
  </w:num>
  <w:num w:numId="5">
    <w:abstractNumId w:val="0"/>
    <w:lvlOverride w:ilvl="0">
      <w:startOverride w:val="4"/>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FlM2Y0NGZjMDgxMzMyYmJjMDRhNmY3MDRkOGEyMmYifQ=="/>
  </w:docVars>
  <w:rsids>
    <w:rsidRoot w:val="00172A27"/>
    <w:rsid w:val="00002421"/>
    <w:rsid w:val="00003901"/>
    <w:rsid w:val="0000537B"/>
    <w:rsid w:val="00011557"/>
    <w:rsid w:val="00012258"/>
    <w:rsid w:val="00017C29"/>
    <w:rsid w:val="000213F2"/>
    <w:rsid w:val="00021F2F"/>
    <w:rsid w:val="00023615"/>
    <w:rsid w:val="00024886"/>
    <w:rsid w:val="0002701D"/>
    <w:rsid w:val="00030661"/>
    <w:rsid w:val="000334D3"/>
    <w:rsid w:val="000338A4"/>
    <w:rsid w:val="000344CC"/>
    <w:rsid w:val="00036E54"/>
    <w:rsid w:val="00044506"/>
    <w:rsid w:val="000467C8"/>
    <w:rsid w:val="00057AC7"/>
    <w:rsid w:val="00061006"/>
    <w:rsid w:val="00063686"/>
    <w:rsid w:val="0007008F"/>
    <w:rsid w:val="00072080"/>
    <w:rsid w:val="00080419"/>
    <w:rsid w:val="00081DDB"/>
    <w:rsid w:val="00082F0E"/>
    <w:rsid w:val="000920EA"/>
    <w:rsid w:val="000A0469"/>
    <w:rsid w:val="000A0638"/>
    <w:rsid w:val="000A5944"/>
    <w:rsid w:val="000B5584"/>
    <w:rsid w:val="000C438F"/>
    <w:rsid w:val="000C565B"/>
    <w:rsid w:val="000C6077"/>
    <w:rsid w:val="000C672F"/>
    <w:rsid w:val="000C6E24"/>
    <w:rsid w:val="000C6EC6"/>
    <w:rsid w:val="000C7A3D"/>
    <w:rsid w:val="000E0E44"/>
    <w:rsid w:val="000E1649"/>
    <w:rsid w:val="000E33AF"/>
    <w:rsid w:val="000E4D94"/>
    <w:rsid w:val="000E5C1D"/>
    <w:rsid w:val="000E74E6"/>
    <w:rsid w:val="000E7BA3"/>
    <w:rsid w:val="000F47A4"/>
    <w:rsid w:val="000F50F2"/>
    <w:rsid w:val="000F7836"/>
    <w:rsid w:val="00104333"/>
    <w:rsid w:val="001062F9"/>
    <w:rsid w:val="00120516"/>
    <w:rsid w:val="001221DC"/>
    <w:rsid w:val="00123E88"/>
    <w:rsid w:val="001242D6"/>
    <w:rsid w:val="00124FAF"/>
    <w:rsid w:val="0012761F"/>
    <w:rsid w:val="0013035D"/>
    <w:rsid w:val="00130A41"/>
    <w:rsid w:val="0013152E"/>
    <w:rsid w:val="00133169"/>
    <w:rsid w:val="00141E20"/>
    <w:rsid w:val="001445C2"/>
    <w:rsid w:val="001464A2"/>
    <w:rsid w:val="00146A48"/>
    <w:rsid w:val="001541BB"/>
    <w:rsid w:val="00156035"/>
    <w:rsid w:val="0016138A"/>
    <w:rsid w:val="00162432"/>
    <w:rsid w:val="0016698D"/>
    <w:rsid w:val="00170BA9"/>
    <w:rsid w:val="00172A27"/>
    <w:rsid w:val="001847FC"/>
    <w:rsid w:val="001909F7"/>
    <w:rsid w:val="001909FF"/>
    <w:rsid w:val="00191654"/>
    <w:rsid w:val="001954CF"/>
    <w:rsid w:val="001A0734"/>
    <w:rsid w:val="001A3577"/>
    <w:rsid w:val="001A4305"/>
    <w:rsid w:val="001A4E8F"/>
    <w:rsid w:val="001A5F4B"/>
    <w:rsid w:val="001A7D27"/>
    <w:rsid w:val="001B279B"/>
    <w:rsid w:val="001B2C79"/>
    <w:rsid w:val="001B31EB"/>
    <w:rsid w:val="001C7847"/>
    <w:rsid w:val="001E4C7D"/>
    <w:rsid w:val="001E5AEC"/>
    <w:rsid w:val="00217D25"/>
    <w:rsid w:val="00230A84"/>
    <w:rsid w:val="00231326"/>
    <w:rsid w:val="00240471"/>
    <w:rsid w:val="00242EA2"/>
    <w:rsid w:val="00244E09"/>
    <w:rsid w:val="00247EBA"/>
    <w:rsid w:val="00251673"/>
    <w:rsid w:val="00252456"/>
    <w:rsid w:val="002558AF"/>
    <w:rsid w:val="002602C4"/>
    <w:rsid w:val="0026037E"/>
    <w:rsid w:val="002621F6"/>
    <w:rsid w:val="00274689"/>
    <w:rsid w:val="0027541F"/>
    <w:rsid w:val="00276E61"/>
    <w:rsid w:val="00281D5A"/>
    <w:rsid w:val="00287E13"/>
    <w:rsid w:val="0029069F"/>
    <w:rsid w:val="00292545"/>
    <w:rsid w:val="00297458"/>
    <w:rsid w:val="00297910"/>
    <w:rsid w:val="002A7E84"/>
    <w:rsid w:val="002B0A36"/>
    <w:rsid w:val="002B35EF"/>
    <w:rsid w:val="002B5852"/>
    <w:rsid w:val="002C17BD"/>
    <w:rsid w:val="002C2D38"/>
    <w:rsid w:val="002D5AFF"/>
    <w:rsid w:val="002E5271"/>
    <w:rsid w:val="002E5F49"/>
    <w:rsid w:val="002F1A78"/>
    <w:rsid w:val="002F7033"/>
    <w:rsid w:val="00305F57"/>
    <w:rsid w:val="003109A9"/>
    <w:rsid w:val="00312CAB"/>
    <w:rsid w:val="003160AE"/>
    <w:rsid w:val="00316D5A"/>
    <w:rsid w:val="00321F76"/>
    <w:rsid w:val="00325126"/>
    <w:rsid w:val="0032755D"/>
    <w:rsid w:val="00331623"/>
    <w:rsid w:val="003333F3"/>
    <w:rsid w:val="003404BC"/>
    <w:rsid w:val="00344059"/>
    <w:rsid w:val="00345A29"/>
    <w:rsid w:val="00346885"/>
    <w:rsid w:val="00357801"/>
    <w:rsid w:val="00360A8E"/>
    <w:rsid w:val="00360AD6"/>
    <w:rsid w:val="00365343"/>
    <w:rsid w:val="003675E5"/>
    <w:rsid w:val="003731B5"/>
    <w:rsid w:val="00373471"/>
    <w:rsid w:val="003770B6"/>
    <w:rsid w:val="0038687A"/>
    <w:rsid w:val="003A10A1"/>
    <w:rsid w:val="003B1B1E"/>
    <w:rsid w:val="003B1DE6"/>
    <w:rsid w:val="003B28C0"/>
    <w:rsid w:val="003B3A33"/>
    <w:rsid w:val="003B4D3C"/>
    <w:rsid w:val="003B6433"/>
    <w:rsid w:val="003C2EDA"/>
    <w:rsid w:val="003C4636"/>
    <w:rsid w:val="003C6FBD"/>
    <w:rsid w:val="003C72F4"/>
    <w:rsid w:val="003D1C44"/>
    <w:rsid w:val="003D245F"/>
    <w:rsid w:val="003D5B89"/>
    <w:rsid w:val="003E0346"/>
    <w:rsid w:val="003E6A7C"/>
    <w:rsid w:val="003F6F74"/>
    <w:rsid w:val="00404E46"/>
    <w:rsid w:val="00407E53"/>
    <w:rsid w:val="00412624"/>
    <w:rsid w:val="0042272C"/>
    <w:rsid w:val="00427A45"/>
    <w:rsid w:val="00432178"/>
    <w:rsid w:val="004330E4"/>
    <w:rsid w:val="0043513A"/>
    <w:rsid w:val="00444AE6"/>
    <w:rsid w:val="004573F9"/>
    <w:rsid w:val="0046637C"/>
    <w:rsid w:val="00466B5D"/>
    <w:rsid w:val="004671B2"/>
    <w:rsid w:val="00472681"/>
    <w:rsid w:val="00472D42"/>
    <w:rsid w:val="00477308"/>
    <w:rsid w:val="0048313E"/>
    <w:rsid w:val="004869B2"/>
    <w:rsid w:val="004869CC"/>
    <w:rsid w:val="00490812"/>
    <w:rsid w:val="00490B96"/>
    <w:rsid w:val="00493197"/>
    <w:rsid w:val="004971C5"/>
    <w:rsid w:val="004973D3"/>
    <w:rsid w:val="004A5301"/>
    <w:rsid w:val="004B0308"/>
    <w:rsid w:val="004B50F5"/>
    <w:rsid w:val="004C1D25"/>
    <w:rsid w:val="004C6BC4"/>
    <w:rsid w:val="004D12E4"/>
    <w:rsid w:val="004D50AE"/>
    <w:rsid w:val="004D541C"/>
    <w:rsid w:val="004E5C9A"/>
    <w:rsid w:val="004E772C"/>
    <w:rsid w:val="004F0207"/>
    <w:rsid w:val="004F3D38"/>
    <w:rsid w:val="004F6749"/>
    <w:rsid w:val="004F7A51"/>
    <w:rsid w:val="00502A9E"/>
    <w:rsid w:val="005055C6"/>
    <w:rsid w:val="00505832"/>
    <w:rsid w:val="0051220C"/>
    <w:rsid w:val="005124C2"/>
    <w:rsid w:val="005140DB"/>
    <w:rsid w:val="00526D1E"/>
    <w:rsid w:val="00527106"/>
    <w:rsid w:val="0053458F"/>
    <w:rsid w:val="00534A5F"/>
    <w:rsid w:val="0054245E"/>
    <w:rsid w:val="005513D5"/>
    <w:rsid w:val="00551BE1"/>
    <w:rsid w:val="00561CE6"/>
    <w:rsid w:val="00571218"/>
    <w:rsid w:val="0057146E"/>
    <w:rsid w:val="005732F0"/>
    <w:rsid w:val="00573878"/>
    <w:rsid w:val="00591B3D"/>
    <w:rsid w:val="00593F0A"/>
    <w:rsid w:val="00596963"/>
    <w:rsid w:val="005977C6"/>
    <w:rsid w:val="005A1CA5"/>
    <w:rsid w:val="005A2311"/>
    <w:rsid w:val="005B00A5"/>
    <w:rsid w:val="005B1AB4"/>
    <w:rsid w:val="005B34F1"/>
    <w:rsid w:val="005B5D91"/>
    <w:rsid w:val="005D735A"/>
    <w:rsid w:val="005E13A3"/>
    <w:rsid w:val="005E20BB"/>
    <w:rsid w:val="005F61A2"/>
    <w:rsid w:val="00601A84"/>
    <w:rsid w:val="006027CC"/>
    <w:rsid w:val="00607AD7"/>
    <w:rsid w:val="00610AA1"/>
    <w:rsid w:val="00613592"/>
    <w:rsid w:val="006143FA"/>
    <w:rsid w:val="0062230F"/>
    <w:rsid w:val="00622972"/>
    <w:rsid w:val="006254CB"/>
    <w:rsid w:val="006277BA"/>
    <w:rsid w:val="006304B5"/>
    <w:rsid w:val="00630D42"/>
    <w:rsid w:val="006318A7"/>
    <w:rsid w:val="00632F2B"/>
    <w:rsid w:val="006332DA"/>
    <w:rsid w:val="00633BEB"/>
    <w:rsid w:val="006461C5"/>
    <w:rsid w:val="006570E0"/>
    <w:rsid w:val="00670400"/>
    <w:rsid w:val="0067050E"/>
    <w:rsid w:val="006832A7"/>
    <w:rsid w:val="006841E7"/>
    <w:rsid w:val="00691180"/>
    <w:rsid w:val="006918E8"/>
    <w:rsid w:val="00694136"/>
    <w:rsid w:val="006957C0"/>
    <w:rsid w:val="006978A9"/>
    <w:rsid w:val="006A3FFB"/>
    <w:rsid w:val="006B15D2"/>
    <w:rsid w:val="006B3889"/>
    <w:rsid w:val="006B7ABA"/>
    <w:rsid w:val="006D08B9"/>
    <w:rsid w:val="006D1ED0"/>
    <w:rsid w:val="006E02E2"/>
    <w:rsid w:val="006E1ECF"/>
    <w:rsid w:val="006E3BE2"/>
    <w:rsid w:val="006E6756"/>
    <w:rsid w:val="006F278C"/>
    <w:rsid w:val="006F313F"/>
    <w:rsid w:val="006F3241"/>
    <w:rsid w:val="006F38CA"/>
    <w:rsid w:val="006F473E"/>
    <w:rsid w:val="006F64D9"/>
    <w:rsid w:val="00702F46"/>
    <w:rsid w:val="00704278"/>
    <w:rsid w:val="00715A25"/>
    <w:rsid w:val="00720AAD"/>
    <w:rsid w:val="00731EDC"/>
    <w:rsid w:val="0074097C"/>
    <w:rsid w:val="007416F3"/>
    <w:rsid w:val="00743B74"/>
    <w:rsid w:val="00745B2F"/>
    <w:rsid w:val="007525D4"/>
    <w:rsid w:val="0075363D"/>
    <w:rsid w:val="00756175"/>
    <w:rsid w:val="007569D6"/>
    <w:rsid w:val="00760D76"/>
    <w:rsid w:val="0076120B"/>
    <w:rsid w:val="00765BA3"/>
    <w:rsid w:val="00772791"/>
    <w:rsid w:val="00777E2A"/>
    <w:rsid w:val="0079757F"/>
    <w:rsid w:val="007A0B80"/>
    <w:rsid w:val="007A1E28"/>
    <w:rsid w:val="007A28E9"/>
    <w:rsid w:val="007A2CF1"/>
    <w:rsid w:val="007B21F8"/>
    <w:rsid w:val="007B4192"/>
    <w:rsid w:val="007B7921"/>
    <w:rsid w:val="007C18D5"/>
    <w:rsid w:val="007C60F3"/>
    <w:rsid w:val="007D232D"/>
    <w:rsid w:val="007D29CB"/>
    <w:rsid w:val="007D58E0"/>
    <w:rsid w:val="007E005A"/>
    <w:rsid w:val="007E07D1"/>
    <w:rsid w:val="007E23BA"/>
    <w:rsid w:val="007E3A1E"/>
    <w:rsid w:val="007F6CEE"/>
    <w:rsid w:val="008021A1"/>
    <w:rsid w:val="00807FB7"/>
    <w:rsid w:val="0081203D"/>
    <w:rsid w:val="0081448F"/>
    <w:rsid w:val="0082030E"/>
    <w:rsid w:val="00824445"/>
    <w:rsid w:val="00827DBC"/>
    <w:rsid w:val="00830BBE"/>
    <w:rsid w:val="00832FDD"/>
    <w:rsid w:val="00835B71"/>
    <w:rsid w:val="008419F1"/>
    <w:rsid w:val="008423DF"/>
    <w:rsid w:val="008440B1"/>
    <w:rsid w:val="008448DF"/>
    <w:rsid w:val="008461EA"/>
    <w:rsid w:val="0084695D"/>
    <w:rsid w:val="00851F5B"/>
    <w:rsid w:val="00861F2B"/>
    <w:rsid w:val="008622AC"/>
    <w:rsid w:val="008634EA"/>
    <w:rsid w:val="008662E2"/>
    <w:rsid w:val="008670CD"/>
    <w:rsid w:val="008707CE"/>
    <w:rsid w:val="00870AD4"/>
    <w:rsid w:val="00872FED"/>
    <w:rsid w:val="0087643C"/>
    <w:rsid w:val="00880993"/>
    <w:rsid w:val="00882BC1"/>
    <w:rsid w:val="008839C8"/>
    <w:rsid w:val="008911A1"/>
    <w:rsid w:val="00896899"/>
    <w:rsid w:val="008A14FB"/>
    <w:rsid w:val="008A5623"/>
    <w:rsid w:val="008B02E3"/>
    <w:rsid w:val="008B1E5E"/>
    <w:rsid w:val="008B40EE"/>
    <w:rsid w:val="008C2E8C"/>
    <w:rsid w:val="008C530C"/>
    <w:rsid w:val="008D07EE"/>
    <w:rsid w:val="008D1F5B"/>
    <w:rsid w:val="008D6D79"/>
    <w:rsid w:val="008E11E2"/>
    <w:rsid w:val="008E69EA"/>
    <w:rsid w:val="008F710C"/>
    <w:rsid w:val="008F73DE"/>
    <w:rsid w:val="0090045D"/>
    <w:rsid w:val="00900DF5"/>
    <w:rsid w:val="00902FE2"/>
    <w:rsid w:val="009030BC"/>
    <w:rsid w:val="009160C8"/>
    <w:rsid w:val="00922B79"/>
    <w:rsid w:val="00934C27"/>
    <w:rsid w:val="009353BE"/>
    <w:rsid w:val="00942F3A"/>
    <w:rsid w:val="00951ED7"/>
    <w:rsid w:val="009634FF"/>
    <w:rsid w:val="00972743"/>
    <w:rsid w:val="00985CD6"/>
    <w:rsid w:val="0099055B"/>
    <w:rsid w:val="00992D14"/>
    <w:rsid w:val="00995C4C"/>
    <w:rsid w:val="009A3D0A"/>
    <w:rsid w:val="009A6258"/>
    <w:rsid w:val="009A7D03"/>
    <w:rsid w:val="009B24F8"/>
    <w:rsid w:val="009B4DF1"/>
    <w:rsid w:val="009B5672"/>
    <w:rsid w:val="009D06A0"/>
    <w:rsid w:val="009D3F74"/>
    <w:rsid w:val="009D4BA4"/>
    <w:rsid w:val="009D6591"/>
    <w:rsid w:val="009D7526"/>
    <w:rsid w:val="009E04D5"/>
    <w:rsid w:val="009E4763"/>
    <w:rsid w:val="009E6E23"/>
    <w:rsid w:val="009F068D"/>
    <w:rsid w:val="009F1ECC"/>
    <w:rsid w:val="009F3165"/>
    <w:rsid w:val="009F5B43"/>
    <w:rsid w:val="00A04844"/>
    <w:rsid w:val="00A11D24"/>
    <w:rsid w:val="00A21011"/>
    <w:rsid w:val="00A216C9"/>
    <w:rsid w:val="00A276A1"/>
    <w:rsid w:val="00A3007A"/>
    <w:rsid w:val="00A30DF2"/>
    <w:rsid w:val="00A3174B"/>
    <w:rsid w:val="00A36213"/>
    <w:rsid w:val="00A37637"/>
    <w:rsid w:val="00A41F00"/>
    <w:rsid w:val="00A44ECF"/>
    <w:rsid w:val="00A635FA"/>
    <w:rsid w:val="00A640ED"/>
    <w:rsid w:val="00A70637"/>
    <w:rsid w:val="00A76F4B"/>
    <w:rsid w:val="00A8003B"/>
    <w:rsid w:val="00A81D76"/>
    <w:rsid w:val="00A90D67"/>
    <w:rsid w:val="00A9176C"/>
    <w:rsid w:val="00AA2168"/>
    <w:rsid w:val="00AA353D"/>
    <w:rsid w:val="00AA5EFC"/>
    <w:rsid w:val="00AA7FD9"/>
    <w:rsid w:val="00AB1D59"/>
    <w:rsid w:val="00AC7741"/>
    <w:rsid w:val="00AD41AF"/>
    <w:rsid w:val="00AE4FDD"/>
    <w:rsid w:val="00AE7227"/>
    <w:rsid w:val="00AF087E"/>
    <w:rsid w:val="00AF09CC"/>
    <w:rsid w:val="00AF2AF3"/>
    <w:rsid w:val="00AF5D8D"/>
    <w:rsid w:val="00B0292E"/>
    <w:rsid w:val="00B07E37"/>
    <w:rsid w:val="00B11C3A"/>
    <w:rsid w:val="00B13A2E"/>
    <w:rsid w:val="00B265A5"/>
    <w:rsid w:val="00B27F3C"/>
    <w:rsid w:val="00B30E88"/>
    <w:rsid w:val="00B32EAE"/>
    <w:rsid w:val="00B32F19"/>
    <w:rsid w:val="00B37803"/>
    <w:rsid w:val="00B430EB"/>
    <w:rsid w:val="00B446AB"/>
    <w:rsid w:val="00B46E24"/>
    <w:rsid w:val="00B50AA8"/>
    <w:rsid w:val="00B52B19"/>
    <w:rsid w:val="00B5592A"/>
    <w:rsid w:val="00B55EB7"/>
    <w:rsid w:val="00B56D53"/>
    <w:rsid w:val="00B65ABE"/>
    <w:rsid w:val="00B748CD"/>
    <w:rsid w:val="00B76346"/>
    <w:rsid w:val="00B76B1E"/>
    <w:rsid w:val="00B855A9"/>
    <w:rsid w:val="00B85C3B"/>
    <w:rsid w:val="00B85EFB"/>
    <w:rsid w:val="00B9566A"/>
    <w:rsid w:val="00B97340"/>
    <w:rsid w:val="00B97CCA"/>
    <w:rsid w:val="00BA2C72"/>
    <w:rsid w:val="00BA430E"/>
    <w:rsid w:val="00BA4324"/>
    <w:rsid w:val="00BB7990"/>
    <w:rsid w:val="00BC213C"/>
    <w:rsid w:val="00BC2D9D"/>
    <w:rsid w:val="00BC2DA8"/>
    <w:rsid w:val="00BC725D"/>
    <w:rsid w:val="00BD54EF"/>
    <w:rsid w:val="00BE3905"/>
    <w:rsid w:val="00BE4DBD"/>
    <w:rsid w:val="00BF5134"/>
    <w:rsid w:val="00BF5FE3"/>
    <w:rsid w:val="00BF70BA"/>
    <w:rsid w:val="00C04150"/>
    <w:rsid w:val="00C0470E"/>
    <w:rsid w:val="00C050F3"/>
    <w:rsid w:val="00C06532"/>
    <w:rsid w:val="00C1228F"/>
    <w:rsid w:val="00C22391"/>
    <w:rsid w:val="00C260F6"/>
    <w:rsid w:val="00C26AA7"/>
    <w:rsid w:val="00C27800"/>
    <w:rsid w:val="00C31576"/>
    <w:rsid w:val="00C40D7B"/>
    <w:rsid w:val="00C446BC"/>
    <w:rsid w:val="00C45CED"/>
    <w:rsid w:val="00C5321E"/>
    <w:rsid w:val="00C53D6F"/>
    <w:rsid w:val="00C548AA"/>
    <w:rsid w:val="00C61B8D"/>
    <w:rsid w:val="00C63196"/>
    <w:rsid w:val="00C638D4"/>
    <w:rsid w:val="00C73741"/>
    <w:rsid w:val="00C93CE9"/>
    <w:rsid w:val="00C9799A"/>
    <w:rsid w:val="00CA6A0B"/>
    <w:rsid w:val="00CB48C8"/>
    <w:rsid w:val="00CC6BF9"/>
    <w:rsid w:val="00CD2B9A"/>
    <w:rsid w:val="00CE02B4"/>
    <w:rsid w:val="00CE291D"/>
    <w:rsid w:val="00CE5F78"/>
    <w:rsid w:val="00CF1BDE"/>
    <w:rsid w:val="00CF3D49"/>
    <w:rsid w:val="00D00514"/>
    <w:rsid w:val="00D0357C"/>
    <w:rsid w:val="00D26EEA"/>
    <w:rsid w:val="00D273DE"/>
    <w:rsid w:val="00D476AB"/>
    <w:rsid w:val="00D538A7"/>
    <w:rsid w:val="00D61413"/>
    <w:rsid w:val="00D62575"/>
    <w:rsid w:val="00D63883"/>
    <w:rsid w:val="00D6409C"/>
    <w:rsid w:val="00D65EB9"/>
    <w:rsid w:val="00D736E5"/>
    <w:rsid w:val="00D757B0"/>
    <w:rsid w:val="00D80E52"/>
    <w:rsid w:val="00D83FA3"/>
    <w:rsid w:val="00D8786C"/>
    <w:rsid w:val="00D92D72"/>
    <w:rsid w:val="00D94159"/>
    <w:rsid w:val="00D94379"/>
    <w:rsid w:val="00DA3418"/>
    <w:rsid w:val="00DA364A"/>
    <w:rsid w:val="00DA7BF6"/>
    <w:rsid w:val="00DB1D8B"/>
    <w:rsid w:val="00DB27F2"/>
    <w:rsid w:val="00DC3437"/>
    <w:rsid w:val="00DC6BDE"/>
    <w:rsid w:val="00DC7D55"/>
    <w:rsid w:val="00DD3D04"/>
    <w:rsid w:val="00DD45E8"/>
    <w:rsid w:val="00DE393D"/>
    <w:rsid w:val="00DE55D4"/>
    <w:rsid w:val="00DE6B86"/>
    <w:rsid w:val="00DF0B9C"/>
    <w:rsid w:val="00DF1068"/>
    <w:rsid w:val="00DF304A"/>
    <w:rsid w:val="00DF3B28"/>
    <w:rsid w:val="00DF3BAC"/>
    <w:rsid w:val="00E0020B"/>
    <w:rsid w:val="00E0027A"/>
    <w:rsid w:val="00E0294D"/>
    <w:rsid w:val="00E11B7A"/>
    <w:rsid w:val="00E12D57"/>
    <w:rsid w:val="00E21CF2"/>
    <w:rsid w:val="00E24F9B"/>
    <w:rsid w:val="00E26E43"/>
    <w:rsid w:val="00E417CF"/>
    <w:rsid w:val="00E47D06"/>
    <w:rsid w:val="00E517A7"/>
    <w:rsid w:val="00E57D38"/>
    <w:rsid w:val="00E61773"/>
    <w:rsid w:val="00E61EE5"/>
    <w:rsid w:val="00E63540"/>
    <w:rsid w:val="00E6422A"/>
    <w:rsid w:val="00E64DA0"/>
    <w:rsid w:val="00E65034"/>
    <w:rsid w:val="00E66872"/>
    <w:rsid w:val="00E73057"/>
    <w:rsid w:val="00E757EE"/>
    <w:rsid w:val="00E77DAC"/>
    <w:rsid w:val="00E81AA2"/>
    <w:rsid w:val="00E81B24"/>
    <w:rsid w:val="00E84575"/>
    <w:rsid w:val="00E91ABA"/>
    <w:rsid w:val="00EA063E"/>
    <w:rsid w:val="00EA63F6"/>
    <w:rsid w:val="00EB3F8F"/>
    <w:rsid w:val="00EB6F2D"/>
    <w:rsid w:val="00EB72C5"/>
    <w:rsid w:val="00EB76E5"/>
    <w:rsid w:val="00EC2FF7"/>
    <w:rsid w:val="00EC72A8"/>
    <w:rsid w:val="00ED22D4"/>
    <w:rsid w:val="00ED353B"/>
    <w:rsid w:val="00EE164E"/>
    <w:rsid w:val="00EE4E50"/>
    <w:rsid w:val="00EF3C4F"/>
    <w:rsid w:val="00EF5431"/>
    <w:rsid w:val="00EF5740"/>
    <w:rsid w:val="00F042E3"/>
    <w:rsid w:val="00F17331"/>
    <w:rsid w:val="00F20D6B"/>
    <w:rsid w:val="00F23EC8"/>
    <w:rsid w:val="00F2431B"/>
    <w:rsid w:val="00F24839"/>
    <w:rsid w:val="00F248DC"/>
    <w:rsid w:val="00F344F0"/>
    <w:rsid w:val="00F348FC"/>
    <w:rsid w:val="00F35C97"/>
    <w:rsid w:val="00F371A9"/>
    <w:rsid w:val="00F40CD5"/>
    <w:rsid w:val="00F46B36"/>
    <w:rsid w:val="00F46CEE"/>
    <w:rsid w:val="00F509C4"/>
    <w:rsid w:val="00F564C1"/>
    <w:rsid w:val="00F57818"/>
    <w:rsid w:val="00F70D90"/>
    <w:rsid w:val="00F72542"/>
    <w:rsid w:val="00F72DA5"/>
    <w:rsid w:val="00F7400F"/>
    <w:rsid w:val="00F748CC"/>
    <w:rsid w:val="00F83253"/>
    <w:rsid w:val="00F83626"/>
    <w:rsid w:val="00F917BF"/>
    <w:rsid w:val="00F92C43"/>
    <w:rsid w:val="00F951A7"/>
    <w:rsid w:val="00FA1F0D"/>
    <w:rsid w:val="00FA2331"/>
    <w:rsid w:val="00FA4A68"/>
    <w:rsid w:val="00FA7B82"/>
    <w:rsid w:val="00FB3808"/>
    <w:rsid w:val="00FB3BEF"/>
    <w:rsid w:val="00FC3DD8"/>
    <w:rsid w:val="00FC6A63"/>
    <w:rsid w:val="00FD3C21"/>
    <w:rsid w:val="00FD7657"/>
    <w:rsid w:val="00FE0481"/>
    <w:rsid w:val="00FE2C73"/>
    <w:rsid w:val="00FE69DD"/>
    <w:rsid w:val="00FE73BB"/>
    <w:rsid w:val="00FF1BAE"/>
    <w:rsid w:val="00FF21BB"/>
    <w:rsid w:val="00FF3CF6"/>
    <w:rsid w:val="010351AA"/>
    <w:rsid w:val="01284C10"/>
    <w:rsid w:val="013E4434"/>
    <w:rsid w:val="01545117"/>
    <w:rsid w:val="01826A17"/>
    <w:rsid w:val="020B3B3D"/>
    <w:rsid w:val="02624152"/>
    <w:rsid w:val="028016B9"/>
    <w:rsid w:val="028D2020"/>
    <w:rsid w:val="02BD75DA"/>
    <w:rsid w:val="02D17427"/>
    <w:rsid w:val="02F573BC"/>
    <w:rsid w:val="0337738D"/>
    <w:rsid w:val="036C34DA"/>
    <w:rsid w:val="037E2443"/>
    <w:rsid w:val="03C93D95"/>
    <w:rsid w:val="03EE2141"/>
    <w:rsid w:val="043D4DEB"/>
    <w:rsid w:val="048760F2"/>
    <w:rsid w:val="05600E8A"/>
    <w:rsid w:val="05903081"/>
    <w:rsid w:val="05D57412"/>
    <w:rsid w:val="06687958"/>
    <w:rsid w:val="06B8526E"/>
    <w:rsid w:val="06C12B4D"/>
    <w:rsid w:val="070B39EF"/>
    <w:rsid w:val="072D51C5"/>
    <w:rsid w:val="073A56A7"/>
    <w:rsid w:val="07CA2115"/>
    <w:rsid w:val="07E44C74"/>
    <w:rsid w:val="084E1401"/>
    <w:rsid w:val="09371E95"/>
    <w:rsid w:val="09F4422A"/>
    <w:rsid w:val="0A233C33"/>
    <w:rsid w:val="0A8E01DA"/>
    <w:rsid w:val="0AF64398"/>
    <w:rsid w:val="0B450F15"/>
    <w:rsid w:val="0B6C7DF0"/>
    <w:rsid w:val="0B896BF3"/>
    <w:rsid w:val="0C3203BD"/>
    <w:rsid w:val="0D77416A"/>
    <w:rsid w:val="0D8042C9"/>
    <w:rsid w:val="0D942BFF"/>
    <w:rsid w:val="0E4B63E2"/>
    <w:rsid w:val="0E9A27B2"/>
    <w:rsid w:val="0EB6385C"/>
    <w:rsid w:val="0ECA5559"/>
    <w:rsid w:val="0F0767AD"/>
    <w:rsid w:val="0F7B30D1"/>
    <w:rsid w:val="0F851480"/>
    <w:rsid w:val="0FDD343F"/>
    <w:rsid w:val="0FFF56D6"/>
    <w:rsid w:val="107C6ED1"/>
    <w:rsid w:val="10F67224"/>
    <w:rsid w:val="11586E4C"/>
    <w:rsid w:val="115C2CF7"/>
    <w:rsid w:val="116752E1"/>
    <w:rsid w:val="118816A2"/>
    <w:rsid w:val="11AD6755"/>
    <w:rsid w:val="11EA66C8"/>
    <w:rsid w:val="12492C39"/>
    <w:rsid w:val="1289059B"/>
    <w:rsid w:val="12F52503"/>
    <w:rsid w:val="137454F5"/>
    <w:rsid w:val="13C17BD4"/>
    <w:rsid w:val="14665D24"/>
    <w:rsid w:val="152F0F33"/>
    <w:rsid w:val="15311E8E"/>
    <w:rsid w:val="154D1B14"/>
    <w:rsid w:val="156E3D80"/>
    <w:rsid w:val="15A94505"/>
    <w:rsid w:val="160719DF"/>
    <w:rsid w:val="16416BC6"/>
    <w:rsid w:val="174F484D"/>
    <w:rsid w:val="17591B70"/>
    <w:rsid w:val="17F11DA8"/>
    <w:rsid w:val="18711E58"/>
    <w:rsid w:val="18910B4E"/>
    <w:rsid w:val="19363E4A"/>
    <w:rsid w:val="19F16090"/>
    <w:rsid w:val="1A400DC5"/>
    <w:rsid w:val="1A5F749D"/>
    <w:rsid w:val="1A783ED9"/>
    <w:rsid w:val="1A7F369B"/>
    <w:rsid w:val="1ABF5CF1"/>
    <w:rsid w:val="1AFE6CE0"/>
    <w:rsid w:val="1B351667"/>
    <w:rsid w:val="1B9A14AF"/>
    <w:rsid w:val="1BB455C7"/>
    <w:rsid w:val="1C741AB0"/>
    <w:rsid w:val="1CF04DAB"/>
    <w:rsid w:val="1CF07E68"/>
    <w:rsid w:val="1D497F91"/>
    <w:rsid w:val="1E026578"/>
    <w:rsid w:val="1E305749"/>
    <w:rsid w:val="1E916003"/>
    <w:rsid w:val="1EBA2E65"/>
    <w:rsid w:val="1EF83A1C"/>
    <w:rsid w:val="1EFB52BB"/>
    <w:rsid w:val="1F5350F7"/>
    <w:rsid w:val="1FA140B4"/>
    <w:rsid w:val="1FB9455D"/>
    <w:rsid w:val="201C373B"/>
    <w:rsid w:val="20517888"/>
    <w:rsid w:val="20520113"/>
    <w:rsid w:val="20645DFD"/>
    <w:rsid w:val="206C021E"/>
    <w:rsid w:val="20BB2F53"/>
    <w:rsid w:val="20BF36B0"/>
    <w:rsid w:val="20D2147C"/>
    <w:rsid w:val="21066D67"/>
    <w:rsid w:val="21365CF7"/>
    <w:rsid w:val="217001E2"/>
    <w:rsid w:val="21B06830"/>
    <w:rsid w:val="22702AAD"/>
    <w:rsid w:val="2289194E"/>
    <w:rsid w:val="23202AAA"/>
    <w:rsid w:val="234E7E7B"/>
    <w:rsid w:val="236E16F8"/>
    <w:rsid w:val="23D36998"/>
    <w:rsid w:val="23DB09D0"/>
    <w:rsid w:val="24200360"/>
    <w:rsid w:val="24332745"/>
    <w:rsid w:val="24E24F53"/>
    <w:rsid w:val="25213A53"/>
    <w:rsid w:val="252234EF"/>
    <w:rsid w:val="253103E1"/>
    <w:rsid w:val="259D3570"/>
    <w:rsid w:val="263575D9"/>
    <w:rsid w:val="2644740D"/>
    <w:rsid w:val="2666690F"/>
    <w:rsid w:val="279A12BC"/>
    <w:rsid w:val="27A44741"/>
    <w:rsid w:val="27D17500"/>
    <w:rsid w:val="27F41524"/>
    <w:rsid w:val="28FB556F"/>
    <w:rsid w:val="297D524A"/>
    <w:rsid w:val="2A027FCC"/>
    <w:rsid w:val="2A455184"/>
    <w:rsid w:val="2A9D4407"/>
    <w:rsid w:val="2AE45217"/>
    <w:rsid w:val="2B042D35"/>
    <w:rsid w:val="2B95365C"/>
    <w:rsid w:val="2BD31A99"/>
    <w:rsid w:val="2BD60886"/>
    <w:rsid w:val="2BE94302"/>
    <w:rsid w:val="2C4D5982"/>
    <w:rsid w:val="2C581F9E"/>
    <w:rsid w:val="2C9A25B7"/>
    <w:rsid w:val="2CA62D0A"/>
    <w:rsid w:val="2DA059AB"/>
    <w:rsid w:val="2EAE2349"/>
    <w:rsid w:val="2EFB7448"/>
    <w:rsid w:val="2F7B4F4F"/>
    <w:rsid w:val="30444D13"/>
    <w:rsid w:val="304C7529"/>
    <w:rsid w:val="305B3700"/>
    <w:rsid w:val="306E1D90"/>
    <w:rsid w:val="308F0A11"/>
    <w:rsid w:val="3092686E"/>
    <w:rsid w:val="313C4FD7"/>
    <w:rsid w:val="314B20D2"/>
    <w:rsid w:val="31897B3F"/>
    <w:rsid w:val="31EA5447"/>
    <w:rsid w:val="32312459"/>
    <w:rsid w:val="32396A88"/>
    <w:rsid w:val="32502C46"/>
    <w:rsid w:val="326276D3"/>
    <w:rsid w:val="3267304B"/>
    <w:rsid w:val="328A484E"/>
    <w:rsid w:val="33317043"/>
    <w:rsid w:val="33BE4663"/>
    <w:rsid w:val="34D8242C"/>
    <w:rsid w:val="34E00D83"/>
    <w:rsid w:val="35121098"/>
    <w:rsid w:val="352074A5"/>
    <w:rsid w:val="35551771"/>
    <w:rsid w:val="356B4B00"/>
    <w:rsid w:val="356B689E"/>
    <w:rsid w:val="357A4D33"/>
    <w:rsid w:val="35EC61A3"/>
    <w:rsid w:val="36452437"/>
    <w:rsid w:val="366C4FC4"/>
    <w:rsid w:val="366F23BE"/>
    <w:rsid w:val="36C95F72"/>
    <w:rsid w:val="37EA2644"/>
    <w:rsid w:val="38154947"/>
    <w:rsid w:val="384373B7"/>
    <w:rsid w:val="3844298F"/>
    <w:rsid w:val="38517846"/>
    <w:rsid w:val="386C09E2"/>
    <w:rsid w:val="386F31A2"/>
    <w:rsid w:val="388C7258"/>
    <w:rsid w:val="38B51066"/>
    <w:rsid w:val="39225F32"/>
    <w:rsid w:val="393F49A1"/>
    <w:rsid w:val="397E1BE3"/>
    <w:rsid w:val="39930ABA"/>
    <w:rsid w:val="3A4C409B"/>
    <w:rsid w:val="3AA36ADA"/>
    <w:rsid w:val="3B2E745A"/>
    <w:rsid w:val="3B962429"/>
    <w:rsid w:val="3CDA15B3"/>
    <w:rsid w:val="3CED692F"/>
    <w:rsid w:val="3DA60DBB"/>
    <w:rsid w:val="3E324241"/>
    <w:rsid w:val="3E646581"/>
    <w:rsid w:val="3F5968D7"/>
    <w:rsid w:val="3F672196"/>
    <w:rsid w:val="3F827606"/>
    <w:rsid w:val="3FE45BCB"/>
    <w:rsid w:val="40112738"/>
    <w:rsid w:val="404B79F8"/>
    <w:rsid w:val="40712FEC"/>
    <w:rsid w:val="409F644B"/>
    <w:rsid w:val="40A20A7E"/>
    <w:rsid w:val="40A50151"/>
    <w:rsid w:val="420115CE"/>
    <w:rsid w:val="42497F67"/>
    <w:rsid w:val="42932B69"/>
    <w:rsid w:val="42A20E01"/>
    <w:rsid w:val="42CB4E20"/>
    <w:rsid w:val="42CD2946"/>
    <w:rsid w:val="432D2675"/>
    <w:rsid w:val="44177434"/>
    <w:rsid w:val="4458076D"/>
    <w:rsid w:val="451D76D9"/>
    <w:rsid w:val="452F78E8"/>
    <w:rsid w:val="4548631D"/>
    <w:rsid w:val="46115240"/>
    <w:rsid w:val="461D098B"/>
    <w:rsid w:val="46657C3B"/>
    <w:rsid w:val="4692703D"/>
    <w:rsid w:val="46E56655"/>
    <w:rsid w:val="475C24EB"/>
    <w:rsid w:val="476C514E"/>
    <w:rsid w:val="48384D06"/>
    <w:rsid w:val="4851265F"/>
    <w:rsid w:val="4856347D"/>
    <w:rsid w:val="486312FE"/>
    <w:rsid w:val="4875113A"/>
    <w:rsid w:val="49044BE8"/>
    <w:rsid w:val="499D5852"/>
    <w:rsid w:val="49C94F4C"/>
    <w:rsid w:val="49D435D8"/>
    <w:rsid w:val="49D55CE0"/>
    <w:rsid w:val="49EF7646"/>
    <w:rsid w:val="49F96717"/>
    <w:rsid w:val="4A5D4EF8"/>
    <w:rsid w:val="4AAE0ABD"/>
    <w:rsid w:val="4ABA7398"/>
    <w:rsid w:val="4B615417"/>
    <w:rsid w:val="4BB774B2"/>
    <w:rsid w:val="4C4D2D4A"/>
    <w:rsid w:val="4C6F2CC0"/>
    <w:rsid w:val="4CD3324F"/>
    <w:rsid w:val="4D447CA9"/>
    <w:rsid w:val="4D7175CF"/>
    <w:rsid w:val="4D7A36CB"/>
    <w:rsid w:val="4D863014"/>
    <w:rsid w:val="4EDC24EE"/>
    <w:rsid w:val="4EF13E61"/>
    <w:rsid w:val="4F561F16"/>
    <w:rsid w:val="4F9842DC"/>
    <w:rsid w:val="500C7429"/>
    <w:rsid w:val="501A46B2"/>
    <w:rsid w:val="50705E73"/>
    <w:rsid w:val="509B22D6"/>
    <w:rsid w:val="50F814D6"/>
    <w:rsid w:val="514C537E"/>
    <w:rsid w:val="514D380B"/>
    <w:rsid w:val="51AB4F66"/>
    <w:rsid w:val="52656540"/>
    <w:rsid w:val="52872AC4"/>
    <w:rsid w:val="52C054FB"/>
    <w:rsid w:val="52FB6B5F"/>
    <w:rsid w:val="52FE7D70"/>
    <w:rsid w:val="53283BC9"/>
    <w:rsid w:val="53B77F33"/>
    <w:rsid w:val="54184310"/>
    <w:rsid w:val="54261FAD"/>
    <w:rsid w:val="544115C5"/>
    <w:rsid w:val="545B0B48"/>
    <w:rsid w:val="54C24BD3"/>
    <w:rsid w:val="550A17D8"/>
    <w:rsid w:val="554B4D08"/>
    <w:rsid w:val="55D41DE6"/>
    <w:rsid w:val="56186177"/>
    <w:rsid w:val="574627A7"/>
    <w:rsid w:val="57541F20"/>
    <w:rsid w:val="57B123DF"/>
    <w:rsid w:val="57E3660A"/>
    <w:rsid w:val="581319EA"/>
    <w:rsid w:val="582448DD"/>
    <w:rsid w:val="58C64509"/>
    <w:rsid w:val="58EA02FF"/>
    <w:rsid w:val="592310BA"/>
    <w:rsid w:val="592F7A5F"/>
    <w:rsid w:val="5A260035"/>
    <w:rsid w:val="5A2B62DC"/>
    <w:rsid w:val="5A4C1E69"/>
    <w:rsid w:val="5A4C63EF"/>
    <w:rsid w:val="5A646543"/>
    <w:rsid w:val="5A6801CF"/>
    <w:rsid w:val="5A946B2A"/>
    <w:rsid w:val="5AD85ED5"/>
    <w:rsid w:val="5AE86183"/>
    <w:rsid w:val="5B05276B"/>
    <w:rsid w:val="5B0F4FD7"/>
    <w:rsid w:val="5B272C72"/>
    <w:rsid w:val="5B513AF0"/>
    <w:rsid w:val="5BF258FE"/>
    <w:rsid w:val="5CE13354"/>
    <w:rsid w:val="5D1272C1"/>
    <w:rsid w:val="5D135CE5"/>
    <w:rsid w:val="5D46181B"/>
    <w:rsid w:val="5D53227E"/>
    <w:rsid w:val="5DD961EC"/>
    <w:rsid w:val="5DE0757A"/>
    <w:rsid w:val="5E6B7A35"/>
    <w:rsid w:val="5ED55715"/>
    <w:rsid w:val="5EFE6DAD"/>
    <w:rsid w:val="5F2773FC"/>
    <w:rsid w:val="5F86577E"/>
    <w:rsid w:val="5FA025C7"/>
    <w:rsid w:val="5FCF4593"/>
    <w:rsid w:val="60402552"/>
    <w:rsid w:val="6141029E"/>
    <w:rsid w:val="614A72AB"/>
    <w:rsid w:val="61730705"/>
    <w:rsid w:val="61DE64C6"/>
    <w:rsid w:val="625C7E5E"/>
    <w:rsid w:val="626C5880"/>
    <w:rsid w:val="629F6A6C"/>
    <w:rsid w:val="62E654F0"/>
    <w:rsid w:val="62F05A5B"/>
    <w:rsid w:val="63270F9D"/>
    <w:rsid w:val="635F08F1"/>
    <w:rsid w:val="6393508F"/>
    <w:rsid w:val="64727F36"/>
    <w:rsid w:val="648844C8"/>
    <w:rsid w:val="653502EE"/>
    <w:rsid w:val="655F347A"/>
    <w:rsid w:val="65FE4F69"/>
    <w:rsid w:val="66BE2423"/>
    <w:rsid w:val="671166B4"/>
    <w:rsid w:val="672D7171"/>
    <w:rsid w:val="67573335"/>
    <w:rsid w:val="675A65EF"/>
    <w:rsid w:val="67E2479D"/>
    <w:rsid w:val="68B529B1"/>
    <w:rsid w:val="6917533C"/>
    <w:rsid w:val="69855479"/>
    <w:rsid w:val="69B77073"/>
    <w:rsid w:val="69E06B54"/>
    <w:rsid w:val="6A002B9A"/>
    <w:rsid w:val="6A2C3B47"/>
    <w:rsid w:val="6A8D4CB4"/>
    <w:rsid w:val="6B43739A"/>
    <w:rsid w:val="6B6C069F"/>
    <w:rsid w:val="6BB90D24"/>
    <w:rsid w:val="6C420A2A"/>
    <w:rsid w:val="6C7F3298"/>
    <w:rsid w:val="6D4C09DF"/>
    <w:rsid w:val="6DED426D"/>
    <w:rsid w:val="6EBE3D39"/>
    <w:rsid w:val="6ECC76A7"/>
    <w:rsid w:val="6ED93710"/>
    <w:rsid w:val="6F07002D"/>
    <w:rsid w:val="6F1751E2"/>
    <w:rsid w:val="6F1A67AB"/>
    <w:rsid w:val="6F1C062E"/>
    <w:rsid w:val="6F3338E9"/>
    <w:rsid w:val="6F4F27B2"/>
    <w:rsid w:val="6F59718C"/>
    <w:rsid w:val="6F66482C"/>
    <w:rsid w:val="6FA04DBB"/>
    <w:rsid w:val="6FDF38CD"/>
    <w:rsid w:val="6FE2212D"/>
    <w:rsid w:val="70445B71"/>
    <w:rsid w:val="706E0425"/>
    <w:rsid w:val="70787AE6"/>
    <w:rsid w:val="713C6D66"/>
    <w:rsid w:val="71671895"/>
    <w:rsid w:val="71900E5F"/>
    <w:rsid w:val="719221FB"/>
    <w:rsid w:val="71D22387"/>
    <w:rsid w:val="724759C2"/>
    <w:rsid w:val="72F8122F"/>
    <w:rsid w:val="734608FB"/>
    <w:rsid w:val="74C07CAE"/>
    <w:rsid w:val="75936A14"/>
    <w:rsid w:val="75AC07FE"/>
    <w:rsid w:val="760D0CD1"/>
    <w:rsid w:val="766232EF"/>
    <w:rsid w:val="76FF686B"/>
    <w:rsid w:val="77903FCD"/>
    <w:rsid w:val="779064C1"/>
    <w:rsid w:val="78526E6F"/>
    <w:rsid w:val="789C076E"/>
    <w:rsid w:val="78C37956"/>
    <w:rsid w:val="79986663"/>
    <w:rsid w:val="7A7430CC"/>
    <w:rsid w:val="7A765096"/>
    <w:rsid w:val="7AB15B1A"/>
    <w:rsid w:val="7AF429FF"/>
    <w:rsid w:val="7B6C6A16"/>
    <w:rsid w:val="7CCA16C9"/>
    <w:rsid w:val="7CF84488"/>
    <w:rsid w:val="7D0A41BC"/>
    <w:rsid w:val="7D821FA4"/>
    <w:rsid w:val="7D827378"/>
    <w:rsid w:val="7DC65EDF"/>
    <w:rsid w:val="7EB73ECF"/>
    <w:rsid w:val="7EC34622"/>
    <w:rsid w:val="7EC76C0C"/>
    <w:rsid w:val="7ECD54A1"/>
    <w:rsid w:val="7F233E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kern w:val="0"/>
      <w:sz w:val="27"/>
      <w:szCs w:val="27"/>
    </w:rPr>
  </w:style>
  <w:style w:type="paragraph" w:styleId="4">
    <w:name w:val="heading 4"/>
    <w:basedOn w:val="1"/>
    <w:next w:val="1"/>
    <w:qFormat/>
    <w:uiPriority w:val="0"/>
    <w:pPr>
      <w:keepNext/>
      <w:keepLines/>
      <w:spacing w:before="280" w:after="290" w:line="376" w:lineRule="auto"/>
      <w:outlineLvl w:val="3"/>
    </w:pPr>
    <w:rPr>
      <w:rFonts w:ascii="Cambria" w:hAnsi="Cambria" w:eastAsia="宋体"/>
      <w:b/>
      <w:bCs/>
      <w:szCs w:val="2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Normal Indent"/>
    <w:basedOn w:val="1"/>
    <w:unhideWhenUsed/>
    <w:qFormat/>
    <w:uiPriority w:val="0"/>
    <w:pPr>
      <w:ind w:firstLine="420" w:firstLineChars="200"/>
    </w:pPr>
  </w:style>
  <w:style w:type="paragraph" w:styleId="6">
    <w:name w:val="Balloon Text"/>
    <w:basedOn w:val="1"/>
    <w:link w:val="26"/>
    <w:qFormat/>
    <w:uiPriority w:val="0"/>
    <w:rPr>
      <w:sz w:val="18"/>
      <w:szCs w:val="18"/>
    </w:rPr>
  </w:style>
  <w:style w:type="paragraph" w:styleId="7">
    <w:name w:val="footer"/>
    <w:basedOn w:val="1"/>
    <w:link w:val="25"/>
    <w:qFormat/>
    <w:uiPriority w:val="99"/>
    <w:pPr>
      <w:tabs>
        <w:tab w:val="center" w:pos="4153"/>
        <w:tab w:val="right" w:pos="8306"/>
      </w:tabs>
      <w:snapToGrid w:val="0"/>
      <w:jc w:val="left"/>
    </w:pPr>
    <w:rPr>
      <w:sz w:val="18"/>
      <w:szCs w:val="18"/>
    </w:rPr>
  </w:style>
  <w:style w:type="paragraph" w:styleId="8">
    <w:name w:val="header"/>
    <w:basedOn w:val="1"/>
    <w:link w:val="24"/>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table" w:styleId="11">
    <w:name w:val="Table Grid"/>
    <w:basedOn w:val="10"/>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bCs/>
    </w:rPr>
  </w:style>
  <w:style w:type="character" w:styleId="14">
    <w:name w:val="FollowedHyperlink"/>
    <w:basedOn w:val="12"/>
    <w:qFormat/>
    <w:uiPriority w:val="0"/>
    <w:rPr>
      <w:color w:val="338DE6"/>
      <w:u w:val="none"/>
    </w:rPr>
  </w:style>
  <w:style w:type="character" w:styleId="15">
    <w:name w:val="Emphasis"/>
    <w:basedOn w:val="12"/>
    <w:qFormat/>
    <w:uiPriority w:val="0"/>
  </w:style>
  <w:style w:type="character" w:styleId="16">
    <w:name w:val="HTML Definition"/>
    <w:basedOn w:val="12"/>
    <w:qFormat/>
    <w:uiPriority w:val="0"/>
  </w:style>
  <w:style w:type="character" w:styleId="17">
    <w:name w:val="HTML Variable"/>
    <w:basedOn w:val="12"/>
    <w:qFormat/>
    <w:uiPriority w:val="0"/>
  </w:style>
  <w:style w:type="character" w:styleId="18">
    <w:name w:val="Hyperlink"/>
    <w:basedOn w:val="12"/>
    <w:qFormat/>
    <w:uiPriority w:val="0"/>
    <w:rPr>
      <w:color w:val="338DE6"/>
      <w:u w:val="none"/>
    </w:rPr>
  </w:style>
  <w:style w:type="character" w:styleId="19">
    <w:name w:val="HTML Code"/>
    <w:basedOn w:val="12"/>
    <w:qFormat/>
    <w:uiPriority w:val="0"/>
    <w:rPr>
      <w:rFonts w:hint="default" w:ascii="serif" w:hAnsi="serif" w:eastAsia="serif" w:cs="serif"/>
      <w:sz w:val="21"/>
      <w:szCs w:val="21"/>
    </w:rPr>
  </w:style>
  <w:style w:type="character" w:styleId="20">
    <w:name w:val="HTML Cite"/>
    <w:basedOn w:val="12"/>
    <w:qFormat/>
    <w:uiPriority w:val="0"/>
  </w:style>
  <w:style w:type="character" w:styleId="21">
    <w:name w:val="HTML Keyboard"/>
    <w:basedOn w:val="12"/>
    <w:qFormat/>
    <w:uiPriority w:val="0"/>
    <w:rPr>
      <w:rFonts w:ascii="serif" w:hAnsi="serif" w:eastAsia="serif" w:cs="serif"/>
      <w:sz w:val="21"/>
      <w:szCs w:val="21"/>
    </w:rPr>
  </w:style>
  <w:style w:type="character" w:styleId="22">
    <w:name w:val="HTML Sample"/>
    <w:basedOn w:val="12"/>
    <w:qFormat/>
    <w:uiPriority w:val="0"/>
    <w:rPr>
      <w:rFonts w:hint="default" w:ascii="serif" w:hAnsi="serif" w:eastAsia="serif" w:cs="serif"/>
      <w:sz w:val="21"/>
      <w:szCs w:val="21"/>
    </w:rPr>
  </w:style>
  <w:style w:type="paragraph" w:styleId="23">
    <w:name w:val="List Paragraph"/>
    <w:basedOn w:val="1"/>
    <w:qFormat/>
    <w:uiPriority w:val="99"/>
    <w:pPr>
      <w:ind w:firstLine="420" w:firstLineChars="200"/>
    </w:pPr>
  </w:style>
  <w:style w:type="character" w:customStyle="1" w:styleId="24">
    <w:name w:val="页眉 字符"/>
    <w:basedOn w:val="12"/>
    <w:link w:val="8"/>
    <w:qFormat/>
    <w:uiPriority w:val="99"/>
    <w:rPr>
      <w:kern w:val="2"/>
      <w:sz w:val="18"/>
      <w:szCs w:val="18"/>
    </w:rPr>
  </w:style>
  <w:style w:type="character" w:customStyle="1" w:styleId="25">
    <w:name w:val="页脚 字符"/>
    <w:basedOn w:val="12"/>
    <w:link w:val="7"/>
    <w:qFormat/>
    <w:uiPriority w:val="99"/>
    <w:rPr>
      <w:kern w:val="2"/>
      <w:sz w:val="18"/>
      <w:szCs w:val="18"/>
    </w:rPr>
  </w:style>
  <w:style w:type="character" w:customStyle="1" w:styleId="26">
    <w:name w:val="批注框文本 字符"/>
    <w:basedOn w:val="12"/>
    <w:link w:val="6"/>
    <w:qFormat/>
    <w:uiPriority w:val="0"/>
    <w:rPr>
      <w:rFonts w:asciiTheme="minorHAnsi" w:hAnsiTheme="minorHAnsi" w:eastAsiaTheme="minorEastAsia" w:cstheme="minorBidi"/>
      <w:kern w:val="2"/>
      <w:sz w:val="18"/>
      <w:szCs w:val="18"/>
    </w:rPr>
  </w:style>
  <w:style w:type="character" w:customStyle="1" w:styleId="27">
    <w:name w:val="fontstrikethrough"/>
    <w:basedOn w:val="12"/>
    <w:qFormat/>
    <w:uiPriority w:val="0"/>
    <w:rPr>
      <w:strike/>
    </w:rPr>
  </w:style>
  <w:style w:type="character" w:customStyle="1" w:styleId="28">
    <w:name w:val="fontborder"/>
    <w:basedOn w:val="12"/>
    <w:qFormat/>
    <w:uiPriority w:val="0"/>
    <w:rPr>
      <w:bdr w:val="single" w:color="000000" w:sz="6" w:space="0"/>
    </w:rPr>
  </w:style>
  <w:style w:type="character" w:customStyle="1" w:styleId="29">
    <w:name w:val="font51"/>
    <w:basedOn w:val="12"/>
    <w:qFormat/>
    <w:uiPriority w:val="0"/>
    <w:rPr>
      <w:rFonts w:hint="eastAsia" w:ascii="宋体" w:hAnsi="宋体" w:eastAsia="宋体" w:cs="宋体"/>
      <w:color w:val="000000"/>
      <w:sz w:val="20"/>
      <w:szCs w:val="20"/>
      <w:u w:val="none"/>
    </w:rPr>
  </w:style>
  <w:style w:type="paragraph" w:customStyle="1" w:styleId="30">
    <w:name w:val="KM_三级标题"/>
    <w:basedOn w:val="3"/>
    <w:next w:val="1"/>
    <w:qFormat/>
    <w:uiPriority w:val="0"/>
    <w:pPr>
      <w:numPr>
        <w:ilvl w:val="2"/>
        <w:numId w:val="1"/>
      </w:numPr>
      <w:spacing w:line="360" w:lineRule="auto"/>
      <w:ind w:left="0" w:firstLine="1134"/>
    </w:pPr>
    <w:rPr>
      <w:rFonts w:ascii="Times New Roman" w:hAnsi="Times New Roman" w:eastAsia="黑体"/>
      <w:b w:val="0"/>
      <w:color w:val="3F3F3F"/>
      <w:sz w:val="28"/>
      <w:szCs w:val="24"/>
    </w:rPr>
  </w:style>
  <w:style w:type="paragraph" w:customStyle="1" w:styleId="31">
    <w:name w:val="KM_四级"/>
    <w:basedOn w:val="4"/>
    <w:next w:val="1"/>
    <w:qFormat/>
    <w:uiPriority w:val="0"/>
    <w:pPr>
      <w:numPr>
        <w:ilvl w:val="3"/>
        <w:numId w:val="1"/>
      </w:numPr>
      <w:spacing w:before="240" w:after="0" w:line="360" w:lineRule="auto"/>
      <w:ind w:firstLine="0"/>
    </w:pPr>
    <w:rPr>
      <w:rFonts w:ascii="Times New Roman" w:hAnsi="Times New Roman" w:eastAsia="仿宋_GB2312"/>
      <w:color w:val="3F3F3F"/>
    </w:rPr>
  </w:style>
  <w:style w:type="paragraph" w:customStyle="1" w:styleId="32">
    <w:name w:val="无间隔2"/>
    <w:qFormat/>
    <w:uiPriority w:val="0"/>
    <w:pPr>
      <w:widowControl w:val="0"/>
      <w:adjustRightInd w:val="0"/>
      <w:snapToGrid w:val="0"/>
      <w:spacing w:line="440" w:lineRule="exact"/>
      <w:jc w:val="center"/>
    </w:pPr>
    <w:rPr>
      <w:rFonts w:ascii="Times New Roman" w:hAnsi="Times New Roman" w:eastAsia="宋体" w:cs="Dutch801 Rm BT"/>
      <w:bCs/>
      <w:sz w:val="21"/>
      <w:szCs w:val="24"/>
      <w:lang w:val="en-US" w:eastAsia="zh-CN" w:bidi="ar-SA"/>
    </w:rPr>
  </w:style>
  <w:style w:type="paragraph" w:customStyle="1" w:styleId="33">
    <w:name w:val="gyy表名"/>
    <w:basedOn w:val="1"/>
    <w:qFormat/>
    <w:uiPriority w:val="0"/>
    <w:pPr>
      <w:numPr>
        <w:ilvl w:val="5"/>
        <w:numId w:val="2"/>
      </w:numPr>
      <w:adjustRightInd w:val="0"/>
      <w:snapToGrid w:val="0"/>
      <w:ind w:left="0"/>
      <w:jc w:val="center"/>
    </w:pPr>
    <w:rPr>
      <w:rFonts w:ascii="宋体" w:hAnsi="宋体" w:eastAsia="黑体"/>
      <w:snapToGrid w:val="0"/>
      <w:sz w:val="28"/>
      <w:szCs w:val="21"/>
    </w:rPr>
  </w:style>
  <w:style w:type="paragraph" w:customStyle="1" w:styleId="34">
    <w:name w:val="KY8 表格"/>
    <w:basedOn w:val="1"/>
    <w:next w:val="1"/>
    <w:qFormat/>
    <w:uiPriority w:val="0"/>
    <w:pPr>
      <w:adjustRightInd w:val="0"/>
      <w:jc w:val="center"/>
    </w:p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276296-212F-41BA-BCB1-BB1E04BDAC3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30</Pages>
  <Words>12199</Words>
  <Characters>13554</Characters>
  <Lines>104</Lines>
  <Paragraphs>29</Paragraphs>
  <TotalTime>3</TotalTime>
  <ScaleCrop>false</ScaleCrop>
  <LinksUpToDate>false</LinksUpToDate>
  <CharactersWithSpaces>13676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2020-01-07T03:41:00Z</dcterms:created>
  <dc:creator>Kran</dc:creator>
  <cp:lastModifiedBy>杨瑜</cp:lastModifiedBy>
  <cp:lastPrinted>2025-04-01T01:04:00Z</cp:lastPrinted>
  <dcterms:modified xsi:type="dcterms:W3CDTF">2025-04-26T01:08:11Z</dcterms:modified>
  <cp:revision>493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4284EC030504408497B233F94CCAF809_13</vt:lpwstr>
  </property>
  <property fmtid="{D5CDD505-2E9C-101B-9397-08002B2CF9AE}" pid="4" name="KSOTemplateDocerSaveRecord">
    <vt:lpwstr>eyJoZGlkIjoiMjQ4YTNmZGM3ZjUxZmY5ZWM4Y2U2MDI1ODI1ZDA2ZDIiLCJ1c2VySWQiOiI3MjE3MjQ1ODEifQ==</vt:lpwstr>
  </property>
</Properties>
</file>