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李波、高子倩、李晨豪、李芯乐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.94平方米；建筑面积331.60平方米。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26A67B3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101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