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7D77E">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_GBK" w:hAnsi="方正小标宋_GBK" w:eastAsia="方正小标宋_GBK" w:cs="方正小标宋_GBK"/>
          <w:bCs/>
          <w:color w:val="0C0C0C"/>
          <w:kern w:val="0"/>
          <w:sz w:val="44"/>
          <w:szCs w:val="44"/>
          <w:shd w:val="clear" w:color="auto" w:fill="FFFFFF"/>
          <w:lang w:val="en-US" w:eastAsia="zh-CN" w:bidi="ar"/>
        </w:rPr>
      </w:pPr>
      <w:r>
        <w:rPr>
          <w:rFonts w:hint="eastAsia" w:ascii="方正小标宋_GBK" w:hAnsi="方正小标宋_GBK" w:eastAsia="方正小标宋_GBK" w:cs="方正小标宋_GBK"/>
          <w:bCs/>
          <w:color w:val="0C0C0C"/>
          <w:kern w:val="0"/>
          <w:sz w:val="44"/>
          <w:szCs w:val="44"/>
          <w:shd w:val="clear" w:color="auto" w:fill="FFFFFF"/>
          <w:lang w:val="en-US" w:eastAsia="zh-CN" w:bidi="ar"/>
        </w:rPr>
        <w:t>通海县第五次全国经济普查公报（第四号）</w:t>
      </w:r>
    </w:p>
    <w:p w14:paraId="1B5D34DD">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_GBK" w:hAnsi="方正小标宋_GBK" w:eastAsia="方正小标宋_GBK" w:cs="方正小标宋_GBK"/>
          <w:bCs/>
          <w:color w:val="0C0C0C"/>
          <w:kern w:val="0"/>
          <w:sz w:val="44"/>
          <w:szCs w:val="44"/>
          <w:shd w:val="clear" w:color="auto" w:fill="FFFFFF"/>
          <w:lang w:val="en-US" w:eastAsia="zh-CN" w:bidi="ar"/>
        </w:rPr>
      </w:pPr>
      <w:r>
        <w:rPr>
          <w:rFonts w:hint="eastAsia" w:ascii="方正小标宋_GBK" w:hAnsi="方正小标宋_GBK" w:eastAsia="方正小标宋_GBK" w:cs="方正小标宋_GBK"/>
          <w:bCs/>
          <w:color w:val="0C0C0C"/>
          <w:kern w:val="0"/>
          <w:sz w:val="44"/>
          <w:szCs w:val="44"/>
          <w:shd w:val="clear" w:color="auto" w:fill="FFFFFF"/>
          <w:lang w:val="en-US" w:eastAsia="zh-CN" w:bidi="ar"/>
        </w:rPr>
        <w:t>——第三产业基本情况之一</w:t>
      </w:r>
    </w:p>
    <w:p w14:paraId="5B67429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方正楷体_GBK" w:hAnsi="方正楷体_GBK" w:eastAsia="方正楷体_GBK" w:cs="方正楷体_GBK"/>
          <w:color w:val="0C0C0C"/>
          <w:kern w:val="2"/>
          <w:sz w:val="32"/>
          <w:szCs w:val="32"/>
          <w:lang w:val="en-US" w:eastAsia="zh-CN" w:bidi="ar-SA"/>
        </w:rPr>
      </w:pPr>
      <w:r>
        <w:rPr>
          <w:rFonts w:hint="eastAsia" w:ascii="方正楷体_GBK" w:hAnsi="方正楷体_GBK" w:eastAsia="方正楷体_GBK" w:cs="方正楷体_GBK"/>
          <w:color w:val="0C0C0C"/>
          <w:kern w:val="2"/>
          <w:sz w:val="32"/>
          <w:szCs w:val="32"/>
          <w:lang w:val="en-US" w:eastAsia="zh-CN" w:bidi="ar-SA"/>
        </w:rPr>
        <w:t>通海县统计局</w:t>
      </w:r>
    </w:p>
    <w:p w14:paraId="66BA8EF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方正楷体_GBK" w:hAnsi="方正楷体_GBK" w:eastAsia="方正楷体_GBK" w:cs="方正楷体_GBK"/>
          <w:color w:val="0C0C0C"/>
          <w:kern w:val="2"/>
          <w:sz w:val="32"/>
          <w:szCs w:val="32"/>
          <w:lang w:val="en-US" w:eastAsia="zh-CN" w:bidi="ar-SA"/>
        </w:rPr>
      </w:pPr>
      <w:r>
        <w:rPr>
          <w:rFonts w:hint="eastAsia" w:ascii="方正楷体_GBK" w:hAnsi="方正楷体_GBK" w:eastAsia="方正楷体_GBK" w:cs="方正楷体_GBK"/>
          <w:color w:val="0C0C0C"/>
          <w:kern w:val="2"/>
          <w:sz w:val="32"/>
          <w:szCs w:val="32"/>
          <w:lang w:val="en-US" w:eastAsia="zh-CN" w:bidi="ar-SA"/>
        </w:rPr>
        <w:t>通海县第五次全国经济普查领导小组办公室</w:t>
      </w:r>
    </w:p>
    <w:p w14:paraId="6A5D7BB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方正楷体_GBK" w:hAnsi="方正楷体_GBK" w:eastAsia="方正楷体_GBK" w:cs="方正楷体_GBK"/>
          <w:color w:val="0C0C0C"/>
          <w:sz w:val="32"/>
          <w:szCs w:val="32"/>
          <w:lang w:val="en-US" w:eastAsia="zh-CN"/>
        </w:rPr>
      </w:pPr>
      <w:r>
        <w:rPr>
          <w:rFonts w:hint="eastAsia" w:ascii="方正楷体_GBK" w:hAnsi="方正楷体_GBK" w:eastAsia="方正楷体_GBK" w:cs="方正楷体_GBK"/>
          <w:color w:val="0C0C0C"/>
          <w:kern w:val="2"/>
          <w:sz w:val="32"/>
          <w:szCs w:val="32"/>
          <w:lang w:val="en-US" w:eastAsia="zh-CN" w:bidi="ar-SA"/>
        </w:rPr>
        <w:t>（2025年6月17</w:t>
      </w:r>
      <w:bookmarkStart w:id="9" w:name="_GoBack"/>
      <w:bookmarkEnd w:id="9"/>
      <w:r>
        <w:rPr>
          <w:rFonts w:hint="eastAsia" w:ascii="方正楷体_GBK" w:hAnsi="方正楷体_GBK" w:eastAsia="方正楷体_GBK" w:cs="方正楷体_GBK"/>
          <w:color w:val="0C0C0C"/>
          <w:kern w:val="2"/>
          <w:sz w:val="32"/>
          <w:szCs w:val="32"/>
          <w:lang w:val="en-US" w:eastAsia="zh-CN" w:bidi="ar-SA"/>
        </w:rPr>
        <w:t>日）</w:t>
      </w:r>
    </w:p>
    <w:p w14:paraId="68232C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C0C0C"/>
          <w:kern w:val="2"/>
          <w:sz w:val="32"/>
          <w:szCs w:val="32"/>
          <w:u w:val="none"/>
          <w:lang w:val="en-US" w:eastAsia="zh-CN" w:bidi="ar-SA"/>
        </w:rPr>
      </w:pPr>
    </w:p>
    <w:p w14:paraId="1FA67826">
      <w:pPr>
        <w:pStyle w:val="2"/>
        <w:keepNext w:val="0"/>
        <w:keepLines w:val="0"/>
        <w:pageBreakBefore w:val="0"/>
        <w:widowControl w:val="0"/>
        <w:kinsoku/>
        <w:wordWrap/>
        <w:overflowPunct/>
        <w:topLinePunct w:val="0"/>
        <w:autoSpaceDE/>
        <w:autoSpaceDN/>
        <w:bidi w:val="0"/>
        <w:adjustRightInd/>
        <w:snapToGrid/>
        <w:spacing w:line="560" w:lineRule="exact"/>
        <w:textAlignment w:val="center"/>
        <w:rPr>
          <w:rFonts w:hint="eastAsia" w:ascii="方正仿宋_GBK" w:hAnsi="方正仿宋_GBK" w:eastAsia="方正仿宋_GBK" w:cs="方正仿宋_GBK"/>
          <w:color w:val="0C0C0C"/>
          <w:sz w:val="32"/>
          <w:szCs w:val="32"/>
          <w:u w:val="none"/>
          <w:lang w:eastAsia="zh-CN"/>
        </w:rPr>
      </w:pPr>
      <w:r>
        <w:rPr>
          <w:rFonts w:hint="eastAsia" w:ascii="方正仿宋_GBK" w:hAnsi="方正仿宋_GBK" w:eastAsia="方正仿宋_GBK" w:cs="方正仿宋_GBK"/>
          <w:color w:val="0C0C0C"/>
          <w:sz w:val="32"/>
          <w:szCs w:val="32"/>
          <w:u w:val="none"/>
          <w:lang w:val="en-US" w:eastAsia="zh-CN"/>
        </w:rPr>
        <w:t>根据通海县第五次全国经济普查结果，现将我县第三产业中批发和零售业，交通运输、仓储和邮政业，住宿和餐饮业，信息传输、软件和信息技术服务业，金融业，房地产业，租赁和商务服务业的主要数据公布如下：</w:t>
      </w:r>
    </w:p>
    <w:p w14:paraId="7CE207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方正黑体_GBK" w:hAnsi="方正黑体_GBK" w:eastAsia="方正黑体_GBK" w:cs="方正黑体_GBK"/>
          <w:b w:val="0"/>
          <w:bCs/>
          <w:i w:val="0"/>
          <w:caps w:val="0"/>
          <w:color w:val="0C0C0C"/>
          <w:spacing w:val="0"/>
          <w:kern w:val="0"/>
          <w:sz w:val="32"/>
          <w:szCs w:val="32"/>
          <w:highlight w:val="none"/>
          <w:lang w:val="en-US" w:eastAsia="zh-CN" w:bidi="ar"/>
        </w:rPr>
        <w:t>一、批发和零售业</w:t>
      </w:r>
    </w:p>
    <w:p w14:paraId="494F25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i w:val="0"/>
          <w:caps w:val="0"/>
          <w:color w:val="0C0C0C"/>
          <w:spacing w:val="0"/>
          <w:sz w:val="32"/>
          <w:szCs w:val="32"/>
          <w:highlight w:val="none"/>
        </w:rPr>
      </w:pPr>
      <w:r>
        <w:rPr>
          <w:rFonts w:hint="eastAsia" w:ascii="方正楷体_GBK" w:hAnsi="方正楷体_GBK" w:eastAsia="方正楷体_GBK" w:cs="方正楷体_GBK"/>
          <w:i w:val="0"/>
          <w:caps w:val="0"/>
          <w:color w:val="0C0C0C"/>
          <w:spacing w:val="0"/>
          <w:kern w:val="0"/>
          <w:sz w:val="32"/>
          <w:szCs w:val="32"/>
          <w:highlight w:val="none"/>
          <w:lang w:val="en-US" w:eastAsia="zh-CN" w:bidi="ar"/>
        </w:rPr>
        <w:t>（一）企业法人单位数和从业人员</w:t>
      </w:r>
    </w:p>
    <w:p w14:paraId="36110C61">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center"/>
        <w:rPr>
          <w:rFonts w:hint="eastAsia" w:ascii="方正仿宋_GBK" w:hAnsi="方正仿宋_GBK" w:eastAsia="方正仿宋_GBK" w:cs="方正仿宋_GBK"/>
          <w:color w:val="0C0C0C"/>
          <w:sz w:val="32"/>
          <w:szCs w:val="32"/>
          <w:u w:val="none"/>
          <w:lang w:eastAsia="zh-CN"/>
        </w:rPr>
      </w:pPr>
      <w:r>
        <w:rPr>
          <w:rFonts w:hint="default" w:ascii="Times New Roman" w:hAnsi="Times New Roman" w:eastAsia="方正仿宋_GBK" w:cs="Times New Roman"/>
          <w:color w:val="0C0C0C"/>
          <w:spacing w:val="-6"/>
          <w:sz w:val="32"/>
          <w:szCs w:val="32"/>
          <w:u w:val="none"/>
          <w:lang w:val="en-US" w:eastAsia="zh-CN"/>
        </w:rPr>
        <w:t>2023</w:t>
      </w:r>
      <w:r>
        <w:rPr>
          <w:rFonts w:hint="eastAsia" w:ascii="方正仿宋_GBK" w:hAnsi="方正仿宋_GBK" w:eastAsia="方正仿宋_GBK" w:cs="方正仿宋_GBK"/>
          <w:color w:val="0C0C0C"/>
          <w:spacing w:val="-6"/>
          <w:sz w:val="32"/>
          <w:szCs w:val="32"/>
          <w:u w:val="none"/>
          <w:lang w:val="en-US" w:eastAsia="zh-CN"/>
        </w:rPr>
        <w:t>年末，全县共有批发和零售业企业法人单位</w:t>
      </w:r>
      <w:r>
        <w:rPr>
          <w:rStyle w:val="8"/>
          <w:rFonts w:hint="eastAsia" w:ascii="方正仿宋_GBK" w:hAnsi="方正仿宋_GBK" w:eastAsia="方正仿宋_GBK" w:cs="方正仿宋_GBK"/>
          <w:color w:val="0C0C0C"/>
          <w:sz w:val="32"/>
          <w:szCs w:val="32"/>
          <w:u w:val="none"/>
          <w:lang w:val="en-US" w:eastAsia="zh-CN"/>
        </w:rPr>
        <w:footnoteReference w:id="0"/>
      </w:r>
      <w:r>
        <w:rPr>
          <w:rFonts w:hint="eastAsia" w:ascii="Times New Roman" w:hAnsi="Times New Roman" w:eastAsia="方正仿宋_GBK" w:cs="Times New Roman"/>
          <w:color w:val="0C0C0C"/>
          <w:spacing w:val="-6"/>
          <w:sz w:val="32"/>
          <w:szCs w:val="32"/>
          <w:u w:val="none"/>
          <w:lang w:val="en-US" w:eastAsia="zh-CN"/>
        </w:rPr>
        <w:t>1511</w:t>
      </w:r>
      <w:r>
        <w:rPr>
          <w:rFonts w:hint="eastAsia" w:ascii="方正仿宋_GBK" w:hAnsi="方正仿宋_GBK" w:eastAsia="方正仿宋_GBK" w:cs="方正仿宋_GBK"/>
          <w:color w:val="0C0C0C"/>
          <w:sz w:val="32"/>
          <w:szCs w:val="32"/>
          <w:u w:val="none"/>
          <w:lang w:val="en-US" w:eastAsia="zh-CN"/>
        </w:rPr>
        <w:t>个，从业人员</w:t>
      </w:r>
      <w:r>
        <w:rPr>
          <w:rFonts w:hint="eastAsia" w:ascii="Times New Roman" w:hAnsi="Times New Roman" w:eastAsia="方正仿宋_GBK" w:cs="Times New Roman"/>
          <w:color w:val="0C0C0C"/>
          <w:spacing w:val="-6"/>
          <w:sz w:val="32"/>
          <w:szCs w:val="32"/>
          <w:u w:val="none"/>
          <w:lang w:val="en-US" w:eastAsia="zh-CN"/>
        </w:rPr>
        <w:t>9956</w:t>
      </w:r>
      <w:r>
        <w:rPr>
          <w:rFonts w:hint="eastAsia" w:ascii="方正仿宋_GBK" w:hAnsi="方正仿宋_GBK" w:eastAsia="方正仿宋_GBK" w:cs="方正仿宋_GBK"/>
          <w:color w:val="0C0C0C"/>
          <w:sz w:val="32"/>
          <w:szCs w:val="32"/>
          <w:u w:val="none"/>
          <w:lang w:val="en-US" w:eastAsia="zh-CN"/>
        </w:rPr>
        <w:t>人，分别比</w:t>
      </w:r>
      <w:r>
        <w:rPr>
          <w:rFonts w:hint="eastAsia" w:ascii="Times New Roman" w:hAnsi="Times New Roman" w:eastAsia="方正仿宋_GBK" w:cs="Times New Roman"/>
          <w:color w:val="0C0C0C"/>
          <w:spacing w:val="-6"/>
          <w:sz w:val="32"/>
          <w:szCs w:val="32"/>
          <w:u w:val="none"/>
          <w:lang w:val="en-US" w:eastAsia="zh-CN"/>
        </w:rPr>
        <w:t>2018</w:t>
      </w:r>
      <w:r>
        <w:rPr>
          <w:rFonts w:hint="eastAsia" w:ascii="方正仿宋_GBK" w:hAnsi="方正仿宋_GBK" w:eastAsia="方正仿宋_GBK" w:cs="方正仿宋_GBK"/>
          <w:color w:val="0C0C0C"/>
          <w:sz w:val="32"/>
          <w:szCs w:val="32"/>
          <w:u w:val="none"/>
          <w:lang w:val="en-US" w:eastAsia="zh-CN"/>
        </w:rPr>
        <w:t>年末增长</w:t>
      </w:r>
      <w:r>
        <w:rPr>
          <w:rFonts w:hint="eastAsia" w:ascii="Times New Roman" w:hAnsi="Times New Roman" w:eastAsia="方正仿宋_GBK" w:cs="Times New Roman"/>
          <w:color w:val="0C0C0C"/>
          <w:spacing w:val="-6"/>
          <w:sz w:val="32"/>
          <w:szCs w:val="32"/>
          <w:u w:val="none"/>
          <w:lang w:val="en-US" w:eastAsia="zh-CN"/>
        </w:rPr>
        <w:t>47.3%</w:t>
      </w:r>
      <w:r>
        <w:rPr>
          <w:rFonts w:hint="eastAsia" w:ascii="方正仿宋_GBK" w:hAnsi="方正仿宋_GBK" w:eastAsia="方正仿宋_GBK" w:cs="方正仿宋_GBK"/>
          <w:color w:val="0C0C0C"/>
          <w:sz w:val="32"/>
          <w:szCs w:val="32"/>
          <w:u w:val="none"/>
          <w:lang w:val="en-US" w:eastAsia="zh-CN"/>
        </w:rPr>
        <w:t>和</w:t>
      </w:r>
      <w:r>
        <w:rPr>
          <w:rFonts w:hint="eastAsia" w:ascii="Times New Roman" w:hAnsi="Times New Roman" w:eastAsia="方正仿宋_GBK" w:cs="Times New Roman"/>
          <w:color w:val="0C0C0C"/>
          <w:spacing w:val="-6"/>
          <w:sz w:val="32"/>
          <w:szCs w:val="32"/>
          <w:u w:val="none"/>
          <w:lang w:val="en-US" w:eastAsia="zh-CN"/>
        </w:rPr>
        <w:t>28.3%</w:t>
      </w:r>
      <w:r>
        <w:rPr>
          <w:rFonts w:hint="eastAsia" w:ascii="方正仿宋_GBK" w:hAnsi="方正仿宋_GBK" w:eastAsia="方正仿宋_GBK" w:cs="方正仿宋_GBK"/>
          <w:color w:val="0C0C0C"/>
          <w:sz w:val="32"/>
          <w:szCs w:val="32"/>
          <w:u w:val="none"/>
          <w:lang w:val="en-US" w:eastAsia="zh-CN"/>
        </w:rPr>
        <w:t>。</w:t>
      </w:r>
    </w:p>
    <w:p w14:paraId="377E9A56">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center"/>
        <w:rPr>
          <w:rFonts w:hint="eastAsia"/>
          <w:lang w:val="en-US" w:eastAsia="zh-CN"/>
        </w:rPr>
      </w:pPr>
      <w:r>
        <w:rPr>
          <w:rFonts w:hint="eastAsia" w:ascii="方正仿宋_GBK" w:hAnsi="方正仿宋_GBK" w:eastAsia="方正仿宋_GBK" w:cs="方正仿宋_GBK"/>
          <w:color w:val="0C0C0C"/>
          <w:sz w:val="32"/>
          <w:szCs w:val="32"/>
          <w:u w:val="none"/>
          <w:lang w:val="en-US" w:eastAsia="zh-CN"/>
        </w:rPr>
        <w:t>在批发和零售业企业法人单位中，批发业占</w:t>
      </w:r>
      <w:r>
        <w:rPr>
          <w:rFonts w:hint="eastAsia" w:ascii="Times New Roman" w:hAnsi="Times New Roman" w:eastAsia="方正仿宋_GBK" w:cs="Times New Roman"/>
          <w:color w:val="0C0C0C"/>
          <w:spacing w:val="-6"/>
          <w:sz w:val="32"/>
          <w:szCs w:val="32"/>
          <w:u w:val="none"/>
          <w:lang w:val="en-US" w:eastAsia="zh-CN"/>
        </w:rPr>
        <w:t>51.9%</w:t>
      </w:r>
      <w:r>
        <w:rPr>
          <w:rFonts w:hint="eastAsia" w:ascii="方正仿宋_GBK" w:hAnsi="方正仿宋_GBK" w:eastAsia="方正仿宋_GBK" w:cs="方正仿宋_GBK"/>
          <w:color w:val="0C0C0C"/>
          <w:sz w:val="32"/>
          <w:szCs w:val="32"/>
          <w:u w:val="none"/>
          <w:lang w:val="en-US" w:eastAsia="zh-CN"/>
        </w:rPr>
        <w:t>，零售业占</w:t>
      </w:r>
      <w:r>
        <w:rPr>
          <w:rFonts w:hint="eastAsia" w:ascii="Times New Roman" w:hAnsi="Times New Roman" w:eastAsia="方正仿宋_GBK" w:cs="Times New Roman"/>
          <w:color w:val="0C0C0C"/>
          <w:spacing w:val="-6"/>
          <w:sz w:val="32"/>
          <w:szCs w:val="32"/>
          <w:u w:val="none"/>
          <w:lang w:val="en-US" w:eastAsia="zh-CN"/>
        </w:rPr>
        <w:t>48.1%</w:t>
      </w:r>
      <w:r>
        <w:rPr>
          <w:rFonts w:hint="eastAsia" w:ascii="方正仿宋_GBK" w:hAnsi="方正仿宋_GBK" w:eastAsia="方正仿宋_GBK" w:cs="方正仿宋_GBK"/>
          <w:color w:val="0C0C0C"/>
          <w:sz w:val="32"/>
          <w:szCs w:val="32"/>
          <w:u w:val="none"/>
          <w:lang w:val="en-US" w:eastAsia="zh-CN"/>
        </w:rPr>
        <w:t>。在批发和零售业企业法人单位从业人员中，批发业占</w:t>
      </w:r>
      <w:r>
        <w:rPr>
          <w:rFonts w:hint="eastAsia" w:ascii="Times New Roman" w:hAnsi="Times New Roman" w:eastAsia="方正仿宋_GBK" w:cs="Times New Roman"/>
          <w:color w:val="0C0C0C"/>
          <w:spacing w:val="-6"/>
          <w:sz w:val="32"/>
          <w:szCs w:val="32"/>
          <w:u w:val="none"/>
          <w:lang w:val="en-US" w:eastAsia="zh-CN"/>
        </w:rPr>
        <w:t>68.8%</w:t>
      </w:r>
      <w:r>
        <w:rPr>
          <w:rFonts w:hint="eastAsia" w:ascii="方正仿宋_GBK" w:hAnsi="方正仿宋_GBK" w:eastAsia="方正仿宋_GBK" w:cs="方正仿宋_GBK"/>
          <w:color w:val="0C0C0C"/>
          <w:sz w:val="32"/>
          <w:szCs w:val="32"/>
          <w:u w:val="none"/>
          <w:lang w:val="en-US" w:eastAsia="zh-CN"/>
        </w:rPr>
        <w:t>，零售业占</w:t>
      </w:r>
      <w:r>
        <w:rPr>
          <w:rFonts w:hint="eastAsia" w:ascii="Times New Roman" w:hAnsi="Times New Roman" w:eastAsia="方正仿宋_GBK" w:cs="Times New Roman"/>
          <w:color w:val="0C0C0C"/>
          <w:spacing w:val="-6"/>
          <w:sz w:val="32"/>
          <w:szCs w:val="32"/>
          <w:u w:val="none"/>
          <w:lang w:val="en-US" w:eastAsia="zh-CN"/>
        </w:rPr>
        <w:t>31.2%</w:t>
      </w:r>
      <w:r>
        <w:rPr>
          <w:rFonts w:hint="eastAsia" w:ascii="方正仿宋_GBK" w:hAnsi="方正仿宋_GBK" w:eastAsia="方正仿宋_GBK" w:cs="方正仿宋_GBK"/>
          <w:color w:val="0C0C0C"/>
          <w:sz w:val="32"/>
          <w:szCs w:val="32"/>
          <w:u w:val="none"/>
          <w:lang w:val="en-US" w:eastAsia="zh-CN"/>
        </w:rPr>
        <w:t>（详见表</w:t>
      </w:r>
      <w:r>
        <w:rPr>
          <w:rFonts w:hint="eastAsia" w:ascii="Times New Roman" w:hAnsi="Times New Roman" w:eastAsia="方正仿宋_GBK" w:cs="Times New Roman"/>
          <w:color w:val="0C0C0C"/>
          <w:spacing w:val="-6"/>
          <w:sz w:val="32"/>
          <w:szCs w:val="32"/>
          <w:u w:val="none"/>
          <w:lang w:val="en-US" w:eastAsia="zh-CN"/>
        </w:rPr>
        <w:t>4-1</w:t>
      </w:r>
      <w:r>
        <w:rPr>
          <w:rFonts w:hint="eastAsia" w:ascii="方正仿宋_GBK" w:hAnsi="方正仿宋_GBK" w:eastAsia="方正仿宋_GBK" w:cs="方正仿宋_GBK"/>
          <w:color w:val="0C0C0C"/>
          <w:sz w:val="32"/>
          <w:szCs w:val="32"/>
          <w:u w:val="none"/>
          <w:lang w:val="en-US" w:eastAsia="zh-CN"/>
        </w:rPr>
        <w:t>）。</w:t>
      </w:r>
    </w:p>
    <w:p w14:paraId="59CEBF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方正仿宋_GBK" w:hAnsi="方正仿宋_GBK" w:eastAsia="方正仿宋_GBK" w:cs="方正仿宋_GBK"/>
          <w:b/>
          <w:bCs w:val="0"/>
          <w:i w:val="0"/>
          <w:caps w:val="0"/>
          <w:color w:val="0C0C0C"/>
          <w:spacing w:val="0"/>
          <w:kern w:val="0"/>
          <w:sz w:val="24"/>
          <w:szCs w:val="24"/>
          <w:highlight w:val="none"/>
          <w:lang w:val="en-US" w:eastAsia="zh-CN" w:bidi="ar"/>
        </w:rPr>
      </w:pPr>
    </w:p>
    <w:p w14:paraId="5AE2F2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方正仿宋_GBK" w:hAnsi="方正仿宋_GBK" w:eastAsia="方正仿宋_GBK" w:cs="方正仿宋_GBK"/>
          <w:b/>
          <w:bCs w:val="0"/>
          <w:i w:val="0"/>
          <w:caps w:val="0"/>
          <w:color w:val="0C0C0C"/>
          <w:spacing w:val="0"/>
          <w:kern w:val="0"/>
          <w:sz w:val="24"/>
          <w:szCs w:val="24"/>
          <w:highlight w:val="none"/>
          <w:lang w:val="en-US" w:eastAsia="zh-CN" w:bidi="ar"/>
        </w:rPr>
      </w:pPr>
    </w:p>
    <w:p w14:paraId="1EB27F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方正仿宋_GBK" w:hAnsi="方正仿宋_GBK" w:eastAsia="方正仿宋_GBK" w:cs="方正仿宋_GBK"/>
          <w:b/>
          <w:bCs w:val="0"/>
          <w:i w:val="0"/>
          <w:caps w:val="0"/>
          <w:color w:val="0C0C0C"/>
          <w:spacing w:val="0"/>
          <w:kern w:val="0"/>
          <w:sz w:val="24"/>
          <w:szCs w:val="24"/>
          <w:highlight w:val="none"/>
          <w:lang w:val="en-US" w:eastAsia="zh-CN" w:bidi="ar"/>
        </w:rPr>
      </w:pPr>
    </w:p>
    <w:p w14:paraId="47E304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方正仿宋_GBK" w:hAnsi="方正仿宋_GBK" w:eastAsia="方正仿宋_GBK" w:cs="方正仿宋_GBK"/>
          <w:b/>
          <w:bCs w:val="0"/>
          <w:i w:val="0"/>
          <w:caps w:val="0"/>
          <w:color w:val="0C0C0C"/>
          <w:spacing w:val="0"/>
          <w:kern w:val="0"/>
          <w:sz w:val="24"/>
          <w:szCs w:val="24"/>
          <w:highlight w:val="none"/>
          <w:lang w:val="en-US" w:eastAsia="zh-CN" w:bidi="ar"/>
        </w:rPr>
      </w:pPr>
    </w:p>
    <w:p w14:paraId="4D1BA0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方正仿宋_GBK" w:hAnsi="方正仿宋_GBK" w:eastAsia="方正仿宋_GBK" w:cs="方正仿宋_GBK"/>
          <w:b/>
          <w:bCs w:val="0"/>
          <w:i w:val="0"/>
          <w:caps w:val="0"/>
          <w:color w:val="0C0C0C"/>
          <w:spacing w:val="0"/>
          <w:kern w:val="0"/>
          <w:sz w:val="24"/>
          <w:szCs w:val="24"/>
          <w:highlight w:val="none"/>
          <w:lang w:val="en-US" w:eastAsia="zh-CN" w:bidi="ar"/>
        </w:rPr>
      </w:pPr>
    </w:p>
    <w:p w14:paraId="0373C8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方正仿宋_GBK" w:hAnsi="方正仿宋_GBK" w:eastAsia="方正仿宋_GBK" w:cs="方正仿宋_GBK"/>
          <w:b/>
          <w:bCs w:val="0"/>
          <w:i w:val="0"/>
          <w:caps w:val="0"/>
          <w:color w:val="0C0C0C"/>
          <w:spacing w:val="0"/>
          <w:kern w:val="0"/>
          <w:sz w:val="24"/>
          <w:szCs w:val="24"/>
          <w:highlight w:val="none"/>
          <w:lang w:val="en-US" w:eastAsia="zh-CN" w:bidi="ar"/>
        </w:rPr>
      </w:pPr>
    </w:p>
    <w:p w14:paraId="581508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方正仿宋_GBK" w:hAnsi="方正仿宋_GBK" w:eastAsia="方正仿宋_GBK" w:cs="方正仿宋_GBK"/>
          <w:b/>
          <w:bCs w:val="0"/>
          <w:i w:val="0"/>
          <w:caps w:val="0"/>
          <w:color w:val="0C0C0C"/>
          <w:spacing w:val="0"/>
          <w:kern w:val="0"/>
          <w:sz w:val="24"/>
          <w:szCs w:val="24"/>
          <w:highlight w:val="none"/>
          <w:lang w:val="en-US" w:eastAsia="zh-CN" w:bidi="ar"/>
        </w:rPr>
      </w:pPr>
    </w:p>
    <w:p w14:paraId="2C1808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方正仿宋_GBK" w:hAnsi="方正仿宋_GBK" w:eastAsia="方正仿宋_GBK" w:cs="方正仿宋_GBK"/>
          <w:b/>
          <w:bCs w:val="0"/>
          <w:i w:val="0"/>
          <w:caps w:val="0"/>
          <w:color w:val="0C0C0C"/>
          <w:spacing w:val="0"/>
          <w:kern w:val="0"/>
          <w:sz w:val="24"/>
          <w:szCs w:val="24"/>
          <w:highlight w:val="none"/>
          <w:lang w:val="en-US" w:eastAsia="zh-CN" w:bidi="ar"/>
        </w:rPr>
      </w:pPr>
    </w:p>
    <w:p w14:paraId="64358E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方正仿宋_GBK" w:hAnsi="方正仿宋_GBK" w:eastAsia="方正仿宋_GBK" w:cs="方正仿宋_GBK"/>
          <w:b/>
          <w:bCs w:val="0"/>
          <w:i w:val="0"/>
          <w:caps w:val="0"/>
          <w:color w:val="0C0C0C"/>
          <w:spacing w:val="0"/>
          <w:kern w:val="0"/>
          <w:sz w:val="24"/>
          <w:szCs w:val="24"/>
          <w:highlight w:val="none"/>
          <w:lang w:val="en-US" w:eastAsia="zh-CN" w:bidi="ar"/>
        </w:rPr>
      </w:pPr>
    </w:p>
    <w:p w14:paraId="79A880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bCs w:val="0"/>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bCs w:val="0"/>
          <w:i w:val="0"/>
          <w:caps w:val="0"/>
          <w:color w:val="0C0C0C"/>
          <w:spacing w:val="0"/>
          <w:kern w:val="0"/>
          <w:sz w:val="24"/>
          <w:szCs w:val="24"/>
          <w:highlight w:val="none"/>
          <w:lang w:val="en-US" w:eastAsia="zh-CN" w:bidi="ar"/>
        </w:rPr>
        <w:t>表4-1　按行业中类分组的批发和零售业企业法人单位数和从业人员</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581"/>
        <w:gridCol w:w="1780"/>
        <w:gridCol w:w="1310"/>
      </w:tblGrid>
      <w:tr w14:paraId="15896E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581" w:type="dxa"/>
            <w:tcBorders>
              <w:top w:val="single" w:color="auto" w:sz="12" w:space="0"/>
              <w:left w:val="nil"/>
              <w:bottom w:val="single" w:color="auto" w:sz="4" w:space="0"/>
              <w:right w:val="single" w:color="auto" w:sz="4" w:space="0"/>
            </w:tcBorders>
            <w:noWrap w:val="0"/>
            <w:vAlign w:val="center"/>
          </w:tcPr>
          <w:p w14:paraId="22105E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780" w:type="dxa"/>
            <w:tcBorders>
              <w:top w:val="single" w:color="auto" w:sz="12" w:space="0"/>
              <w:left w:val="single" w:color="auto" w:sz="4" w:space="0"/>
              <w:bottom w:val="single" w:color="auto" w:sz="4" w:space="0"/>
              <w:right w:val="single" w:color="auto" w:sz="4" w:space="0"/>
            </w:tcBorders>
            <w:noWrap w:val="0"/>
            <w:vAlign w:val="center"/>
          </w:tcPr>
          <w:p w14:paraId="56B6C4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企业法人单位</w:t>
            </w:r>
          </w:p>
          <w:p w14:paraId="75168C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（个）</w:t>
            </w:r>
          </w:p>
        </w:tc>
        <w:tc>
          <w:tcPr>
            <w:tcW w:w="1310" w:type="dxa"/>
            <w:tcBorders>
              <w:top w:val="single" w:color="auto" w:sz="12" w:space="0"/>
              <w:left w:val="single" w:color="auto" w:sz="4" w:space="0"/>
              <w:bottom w:val="single" w:color="auto" w:sz="4" w:space="0"/>
              <w:right w:val="nil"/>
            </w:tcBorders>
            <w:noWrap w:val="0"/>
            <w:vAlign w:val="center"/>
          </w:tcPr>
          <w:p w14:paraId="054E37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从业人员</w:t>
            </w:r>
          </w:p>
          <w:p w14:paraId="56CD26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（人）</w:t>
            </w:r>
          </w:p>
        </w:tc>
      </w:tr>
      <w:tr w14:paraId="49D0A9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581" w:type="dxa"/>
            <w:tcBorders>
              <w:top w:val="single" w:color="auto" w:sz="4" w:space="0"/>
              <w:left w:val="nil"/>
              <w:bottom w:val="nil"/>
              <w:right w:val="single" w:color="auto" w:sz="4" w:space="0"/>
            </w:tcBorders>
            <w:noWrap w:val="0"/>
            <w:vAlign w:val="center"/>
          </w:tcPr>
          <w:p w14:paraId="41C510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1780" w:type="dxa"/>
            <w:tcBorders>
              <w:top w:val="single" w:color="auto" w:sz="4" w:space="0"/>
              <w:left w:val="single" w:color="auto" w:sz="4" w:space="0"/>
              <w:bottom w:val="nil"/>
              <w:right w:val="single" w:color="auto" w:sz="4" w:space="0"/>
            </w:tcBorders>
            <w:noWrap w:val="0"/>
            <w:vAlign w:val="center"/>
          </w:tcPr>
          <w:p w14:paraId="1AC49A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sz w:val="22"/>
                <w:szCs w:val="22"/>
                <w:lang w:val="en-US" w:eastAsia="zh-CN"/>
              </w:rPr>
            </w:pPr>
            <w:r>
              <w:rPr>
                <w:rFonts w:hint="eastAsia" w:eastAsia="宋体" w:cs="宋体"/>
                <w:b/>
                <w:bCs/>
                <w:color w:val="0C0C0C"/>
                <w:kern w:val="2"/>
                <w:sz w:val="22"/>
                <w:szCs w:val="22"/>
                <w:highlight w:val="none"/>
                <w:lang w:val="en-US" w:eastAsia="zh-CN" w:bidi="ar-SA"/>
              </w:rPr>
              <w:t>1511</w:t>
            </w:r>
          </w:p>
        </w:tc>
        <w:tc>
          <w:tcPr>
            <w:tcW w:w="1310" w:type="dxa"/>
            <w:tcBorders>
              <w:top w:val="single" w:color="auto" w:sz="4" w:space="0"/>
              <w:left w:val="single" w:color="auto" w:sz="4" w:space="0"/>
              <w:bottom w:val="nil"/>
              <w:right w:val="nil"/>
            </w:tcBorders>
            <w:noWrap w:val="0"/>
            <w:vAlign w:val="center"/>
          </w:tcPr>
          <w:p w14:paraId="3C82E7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bCs/>
                <w:color w:val="0C0C0C"/>
                <w:kern w:val="2"/>
                <w:sz w:val="22"/>
                <w:szCs w:val="22"/>
                <w:highlight w:val="none"/>
                <w:lang w:val="en-US" w:eastAsia="zh-CN" w:bidi="ar-SA"/>
              </w:rPr>
            </w:pPr>
            <w:r>
              <w:rPr>
                <w:rFonts w:hint="eastAsia" w:eastAsia="宋体" w:cs="宋体"/>
                <w:b/>
                <w:bCs/>
                <w:color w:val="0C0C0C"/>
                <w:kern w:val="2"/>
                <w:sz w:val="22"/>
                <w:szCs w:val="22"/>
                <w:highlight w:val="none"/>
                <w:lang w:val="en-US" w:eastAsia="zh-CN" w:bidi="ar-SA"/>
              </w:rPr>
              <w:t>9956</w:t>
            </w:r>
          </w:p>
        </w:tc>
      </w:tr>
      <w:tr w14:paraId="2C85DC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14:paraId="022E11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批发业</w:t>
            </w:r>
          </w:p>
        </w:tc>
        <w:tc>
          <w:tcPr>
            <w:tcW w:w="1780" w:type="dxa"/>
            <w:tcBorders>
              <w:top w:val="nil"/>
              <w:left w:val="single" w:color="auto" w:sz="4" w:space="0"/>
              <w:bottom w:val="nil"/>
              <w:right w:val="single" w:color="auto" w:sz="4" w:space="0"/>
            </w:tcBorders>
            <w:noWrap w:val="0"/>
            <w:vAlign w:val="center"/>
          </w:tcPr>
          <w:p w14:paraId="393A40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bCs/>
                <w:color w:val="0C0C0C"/>
                <w:kern w:val="2"/>
                <w:sz w:val="22"/>
                <w:szCs w:val="22"/>
                <w:highlight w:val="none"/>
                <w:lang w:val="en-US" w:eastAsia="zh-CN" w:bidi="ar-SA"/>
              </w:rPr>
            </w:pPr>
            <w:r>
              <w:rPr>
                <w:rFonts w:hint="eastAsia" w:eastAsia="宋体" w:cs="宋体"/>
                <w:b/>
                <w:bCs/>
                <w:color w:val="0C0C0C"/>
                <w:kern w:val="2"/>
                <w:sz w:val="22"/>
                <w:szCs w:val="22"/>
                <w:highlight w:val="none"/>
                <w:lang w:val="en-US" w:eastAsia="zh-CN" w:bidi="ar-SA"/>
              </w:rPr>
              <w:t>784</w:t>
            </w:r>
          </w:p>
        </w:tc>
        <w:tc>
          <w:tcPr>
            <w:tcW w:w="1310" w:type="dxa"/>
            <w:tcBorders>
              <w:top w:val="nil"/>
              <w:left w:val="single" w:color="auto" w:sz="4" w:space="0"/>
              <w:bottom w:val="nil"/>
              <w:right w:val="nil"/>
            </w:tcBorders>
            <w:noWrap w:val="0"/>
            <w:vAlign w:val="center"/>
          </w:tcPr>
          <w:p w14:paraId="6B9472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bCs/>
                <w:color w:val="0C0C0C"/>
                <w:kern w:val="2"/>
                <w:sz w:val="22"/>
                <w:szCs w:val="22"/>
                <w:highlight w:val="none"/>
                <w:lang w:val="en-US" w:eastAsia="zh-CN" w:bidi="ar-SA"/>
              </w:rPr>
            </w:pPr>
            <w:r>
              <w:rPr>
                <w:rFonts w:hint="eastAsia" w:eastAsia="宋体" w:cs="宋体"/>
                <w:b/>
                <w:bCs/>
                <w:color w:val="0C0C0C"/>
                <w:kern w:val="2"/>
                <w:sz w:val="22"/>
                <w:szCs w:val="22"/>
                <w:highlight w:val="none"/>
                <w:lang w:val="en-US" w:eastAsia="zh-CN" w:bidi="ar-SA"/>
              </w:rPr>
              <w:t>6848</w:t>
            </w:r>
          </w:p>
        </w:tc>
      </w:tr>
      <w:tr w14:paraId="55C96F0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14:paraId="0C3F28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农、林、牧、渔产品批发</w:t>
            </w:r>
          </w:p>
        </w:tc>
        <w:tc>
          <w:tcPr>
            <w:tcW w:w="1780" w:type="dxa"/>
            <w:tcBorders>
              <w:top w:val="nil"/>
              <w:left w:val="single" w:color="auto" w:sz="4" w:space="0"/>
              <w:bottom w:val="nil"/>
              <w:right w:val="single" w:color="auto" w:sz="4" w:space="0"/>
            </w:tcBorders>
            <w:noWrap w:val="0"/>
            <w:vAlign w:val="center"/>
          </w:tcPr>
          <w:p w14:paraId="5F1A5E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2"/>
                <w:szCs w:val="22"/>
                <w:highlight w:val="none"/>
                <w:lang w:val="en-US" w:eastAsia="zh-CN" w:bidi="ar-SA"/>
              </w:rPr>
            </w:pPr>
            <w:r>
              <w:rPr>
                <w:rFonts w:hint="eastAsia" w:eastAsia="宋体" w:cs="宋体"/>
                <w:b w:val="0"/>
                <w:bCs/>
                <w:color w:val="0C0C0C"/>
                <w:kern w:val="2"/>
                <w:sz w:val="22"/>
                <w:szCs w:val="22"/>
                <w:highlight w:val="none"/>
                <w:lang w:val="en-US" w:eastAsia="zh-CN" w:bidi="ar-SA"/>
              </w:rPr>
              <w:t>82</w:t>
            </w:r>
          </w:p>
        </w:tc>
        <w:tc>
          <w:tcPr>
            <w:tcW w:w="1310" w:type="dxa"/>
            <w:tcBorders>
              <w:top w:val="nil"/>
              <w:left w:val="single" w:color="auto" w:sz="4" w:space="0"/>
              <w:bottom w:val="nil"/>
              <w:right w:val="nil"/>
            </w:tcBorders>
            <w:noWrap w:val="0"/>
            <w:vAlign w:val="center"/>
          </w:tcPr>
          <w:p w14:paraId="18E49B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2"/>
                <w:szCs w:val="22"/>
                <w:highlight w:val="none"/>
                <w:lang w:val="en-US" w:eastAsia="zh-CN" w:bidi="ar-SA"/>
              </w:rPr>
            </w:pPr>
            <w:r>
              <w:rPr>
                <w:rFonts w:hint="eastAsia" w:eastAsia="宋体" w:cs="宋体"/>
                <w:b w:val="0"/>
                <w:bCs/>
                <w:color w:val="0C0C0C"/>
                <w:kern w:val="2"/>
                <w:sz w:val="22"/>
                <w:szCs w:val="22"/>
                <w:highlight w:val="none"/>
                <w:lang w:val="en-US" w:eastAsia="zh-CN" w:bidi="ar-SA"/>
              </w:rPr>
              <w:t>753</w:t>
            </w:r>
          </w:p>
        </w:tc>
      </w:tr>
      <w:tr w14:paraId="6B51E5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14:paraId="4A5A3B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食品、饮料及烟草制品批发</w:t>
            </w:r>
          </w:p>
        </w:tc>
        <w:tc>
          <w:tcPr>
            <w:tcW w:w="1780" w:type="dxa"/>
            <w:tcBorders>
              <w:top w:val="nil"/>
              <w:left w:val="single" w:color="auto" w:sz="4" w:space="0"/>
              <w:bottom w:val="nil"/>
              <w:right w:val="single" w:color="auto" w:sz="4" w:space="0"/>
            </w:tcBorders>
            <w:noWrap w:val="0"/>
            <w:vAlign w:val="center"/>
          </w:tcPr>
          <w:p w14:paraId="0CEB8A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2"/>
                <w:szCs w:val="22"/>
                <w:highlight w:val="none"/>
                <w:lang w:val="en-US" w:eastAsia="zh-CN" w:bidi="ar-SA"/>
              </w:rPr>
            </w:pPr>
            <w:r>
              <w:rPr>
                <w:rFonts w:hint="eastAsia" w:eastAsia="宋体" w:cs="宋体"/>
                <w:b w:val="0"/>
                <w:bCs/>
                <w:color w:val="0C0C0C"/>
                <w:kern w:val="2"/>
                <w:sz w:val="22"/>
                <w:szCs w:val="22"/>
                <w:highlight w:val="none"/>
                <w:lang w:val="en-US" w:eastAsia="zh-CN" w:bidi="ar-SA"/>
              </w:rPr>
              <w:t>300</w:t>
            </w:r>
          </w:p>
        </w:tc>
        <w:tc>
          <w:tcPr>
            <w:tcW w:w="1310" w:type="dxa"/>
            <w:tcBorders>
              <w:top w:val="nil"/>
              <w:left w:val="single" w:color="auto" w:sz="4" w:space="0"/>
              <w:bottom w:val="nil"/>
              <w:right w:val="nil"/>
            </w:tcBorders>
            <w:noWrap w:val="0"/>
            <w:vAlign w:val="center"/>
          </w:tcPr>
          <w:p w14:paraId="3328CF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2"/>
                <w:szCs w:val="22"/>
                <w:highlight w:val="none"/>
                <w:lang w:val="en-US" w:eastAsia="zh-CN" w:bidi="ar-SA"/>
              </w:rPr>
            </w:pPr>
            <w:r>
              <w:rPr>
                <w:rFonts w:hint="eastAsia" w:eastAsia="宋体" w:cs="宋体"/>
                <w:b w:val="0"/>
                <w:bCs/>
                <w:color w:val="0C0C0C"/>
                <w:kern w:val="2"/>
                <w:sz w:val="22"/>
                <w:szCs w:val="22"/>
                <w:highlight w:val="none"/>
                <w:lang w:val="en-US" w:eastAsia="zh-CN" w:bidi="ar-SA"/>
              </w:rPr>
              <w:t>3217</w:t>
            </w:r>
          </w:p>
        </w:tc>
      </w:tr>
      <w:tr w14:paraId="12A9E6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581" w:type="dxa"/>
            <w:tcBorders>
              <w:top w:val="nil"/>
              <w:left w:val="nil"/>
              <w:bottom w:val="nil"/>
              <w:right w:val="single" w:color="auto" w:sz="4" w:space="0"/>
            </w:tcBorders>
            <w:noWrap w:val="0"/>
            <w:vAlign w:val="center"/>
          </w:tcPr>
          <w:p w14:paraId="67AE1E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纺织、服装及家庭用品批发</w:t>
            </w:r>
          </w:p>
        </w:tc>
        <w:tc>
          <w:tcPr>
            <w:tcW w:w="1780" w:type="dxa"/>
            <w:tcBorders>
              <w:top w:val="nil"/>
              <w:left w:val="single" w:color="auto" w:sz="4" w:space="0"/>
              <w:bottom w:val="nil"/>
              <w:right w:val="single" w:color="auto" w:sz="4" w:space="0"/>
            </w:tcBorders>
            <w:noWrap w:val="0"/>
            <w:vAlign w:val="center"/>
          </w:tcPr>
          <w:p w14:paraId="5FAE27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2"/>
                <w:szCs w:val="22"/>
                <w:highlight w:val="none"/>
                <w:lang w:val="en-US" w:eastAsia="zh-CN" w:bidi="ar-SA"/>
              </w:rPr>
            </w:pPr>
            <w:r>
              <w:rPr>
                <w:rFonts w:hint="eastAsia" w:eastAsia="宋体" w:cs="宋体"/>
                <w:b w:val="0"/>
                <w:bCs/>
                <w:color w:val="0C0C0C"/>
                <w:kern w:val="2"/>
                <w:sz w:val="22"/>
                <w:szCs w:val="22"/>
                <w:highlight w:val="none"/>
                <w:lang w:val="en-US" w:eastAsia="zh-CN" w:bidi="ar-SA"/>
              </w:rPr>
              <w:t>27</w:t>
            </w:r>
          </w:p>
        </w:tc>
        <w:tc>
          <w:tcPr>
            <w:tcW w:w="1310" w:type="dxa"/>
            <w:tcBorders>
              <w:top w:val="nil"/>
              <w:left w:val="single" w:color="auto" w:sz="4" w:space="0"/>
              <w:bottom w:val="nil"/>
              <w:right w:val="nil"/>
            </w:tcBorders>
            <w:noWrap w:val="0"/>
            <w:vAlign w:val="center"/>
          </w:tcPr>
          <w:p w14:paraId="44ACF5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2"/>
                <w:szCs w:val="22"/>
                <w:highlight w:val="none"/>
                <w:lang w:val="en-US" w:eastAsia="zh-CN" w:bidi="ar-SA"/>
              </w:rPr>
            </w:pPr>
            <w:r>
              <w:rPr>
                <w:rFonts w:hint="eastAsia" w:eastAsia="宋体" w:cs="宋体"/>
                <w:b w:val="0"/>
                <w:bCs/>
                <w:color w:val="0C0C0C"/>
                <w:kern w:val="2"/>
                <w:sz w:val="22"/>
                <w:szCs w:val="22"/>
                <w:highlight w:val="none"/>
                <w:lang w:val="en-US" w:eastAsia="zh-CN" w:bidi="ar-SA"/>
              </w:rPr>
              <w:t>68</w:t>
            </w:r>
          </w:p>
        </w:tc>
      </w:tr>
      <w:tr w14:paraId="44E5572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14:paraId="64C8C4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bookmarkStart w:id="0" w:name="OLE_LINK4" w:colFirst="1" w:colLast="2"/>
            <w:r>
              <w:rPr>
                <w:rFonts w:hint="eastAsia" w:ascii="方正仿宋_GBK" w:hAnsi="方正仿宋_GBK" w:eastAsia="方正仿宋_GBK" w:cs="方正仿宋_GBK"/>
                <w:color w:val="0C0C0C"/>
                <w:kern w:val="0"/>
                <w:sz w:val="21"/>
                <w:szCs w:val="21"/>
                <w:highlight w:val="none"/>
                <w:lang w:val="en-US" w:eastAsia="zh-CN" w:bidi="ar"/>
              </w:rPr>
              <w:t>文化、体育用品及器材批发</w:t>
            </w:r>
          </w:p>
        </w:tc>
        <w:tc>
          <w:tcPr>
            <w:tcW w:w="1780" w:type="dxa"/>
            <w:tcBorders>
              <w:top w:val="nil"/>
              <w:left w:val="single" w:color="auto" w:sz="4" w:space="0"/>
              <w:bottom w:val="nil"/>
              <w:right w:val="single" w:color="auto" w:sz="4" w:space="0"/>
            </w:tcBorders>
            <w:noWrap w:val="0"/>
            <w:vAlign w:val="center"/>
          </w:tcPr>
          <w:p w14:paraId="635F51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2"/>
                <w:szCs w:val="22"/>
                <w:highlight w:val="none"/>
                <w:lang w:val="en-US" w:eastAsia="zh-CN" w:bidi="ar-SA"/>
              </w:rPr>
            </w:pPr>
            <w:r>
              <w:rPr>
                <w:rFonts w:hint="eastAsia" w:eastAsia="宋体" w:cs="宋体"/>
                <w:b w:val="0"/>
                <w:bCs/>
                <w:color w:val="0C0C0C"/>
                <w:kern w:val="2"/>
                <w:sz w:val="22"/>
                <w:szCs w:val="22"/>
                <w:highlight w:val="none"/>
                <w:lang w:val="en-US" w:eastAsia="zh-CN" w:bidi="ar-SA"/>
              </w:rPr>
              <w:t>*</w:t>
            </w:r>
          </w:p>
        </w:tc>
        <w:tc>
          <w:tcPr>
            <w:tcW w:w="1310" w:type="dxa"/>
            <w:tcBorders>
              <w:top w:val="nil"/>
              <w:left w:val="single" w:color="auto" w:sz="4" w:space="0"/>
              <w:bottom w:val="nil"/>
              <w:right w:val="nil"/>
            </w:tcBorders>
            <w:noWrap w:val="0"/>
            <w:vAlign w:val="center"/>
          </w:tcPr>
          <w:p w14:paraId="634407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2"/>
                <w:szCs w:val="22"/>
                <w:highlight w:val="none"/>
                <w:lang w:val="en-US" w:eastAsia="zh-CN" w:bidi="ar-SA"/>
              </w:rPr>
            </w:pPr>
            <w:r>
              <w:rPr>
                <w:rFonts w:hint="eastAsia" w:eastAsia="宋体" w:cs="宋体"/>
                <w:b w:val="0"/>
                <w:bCs/>
                <w:color w:val="0C0C0C"/>
                <w:kern w:val="2"/>
                <w:sz w:val="22"/>
                <w:szCs w:val="22"/>
                <w:highlight w:val="none"/>
                <w:lang w:val="en-US" w:eastAsia="zh-CN" w:bidi="ar-SA"/>
              </w:rPr>
              <w:t>*</w:t>
            </w:r>
          </w:p>
        </w:tc>
      </w:tr>
      <w:bookmarkEnd w:id="0"/>
      <w:tr w14:paraId="0D9E2E3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14:paraId="7CD7C8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医药及医疗器材批发</w:t>
            </w:r>
          </w:p>
        </w:tc>
        <w:tc>
          <w:tcPr>
            <w:tcW w:w="1780" w:type="dxa"/>
            <w:tcBorders>
              <w:top w:val="nil"/>
              <w:left w:val="single" w:color="auto" w:sz="4" w:space="0"/>
              <w:bottom w:val="nil"/>
              <w:right w:val="single" w:color="auto" w:sz="4" w:space="0"/>
            </w:tcBorders>
            <w:noWrap w:val="0"/>
            <w:vAlign w:val="center"/>
          </w:tcPr>
          <w:p w14:paraId="0B64FE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2"/>
                <w:szCs w:val="22"/>
                <w:highlight w:val="none"/>
                <w:lang w:val="en-US" w:eastAsia="zh-CN" w:bidi="ar-SA"/>
              </w:rPr>
            </w:pPr>
            <w:r>
              <w:rPr>
                <w:rFonts w:hint="eastAsia" w:eastAsia="宋体" w:cs="宋体"/>
                <w:b w:val="0"/>
                <w:bCs/>
                <w:color w:val="0C0C0C"/>
                <w:kern w:val="2"/>
                <w:sz w:val="22"/>
                <w:szCs w:val="22"/>
                <w:highlight w:val="none"/>
                <w:lang w:val="en-US" w:eastAsia="zh-CN" w:bidi="ar-SA"/>
              </w:rPr>
              <w:t>6</w:t>
            </w:r>
          </w:p>
        </w:tc>
        <w:tc>
          <w:tcPr>
            <w:tcW w:w="1310" w:type="dxa"/>
            <w:tcBorders>
              <w:top w:val="nil"/>
              <w:left w:val="single" w:color="auto" w:sz="4" w:space="0"/>
              <w:bottom w:val="nil"/>
              <w:right w:val="nil"/>
            </w:tcBorders>
            <w:noWrap w:val="0"/>
            <w:vAlign w:val="center"/>
          </w:tcPr>
          <w:p w14:paraId="606237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2"/>
                <w:szCs w:val="22"/>
                <w:highlight w:val="none"/>
                <w:lang w:val="en-US" w:eastAsia="zh-CN" w:bidi="ar-SA"/>
              </w:rPr>
            </w:pPr>
            <w:r>
              <w:rPr>
                <w:rFonts w:hint="eastAsia" w:eastAsia="宋体" w:cs="宋体"/>
                <w:b w:val="0"/>
                <w:bCs/>
                <w:color w:val="0C0C0C"/>
                <w:kern w:val="2"/>
                <w:sz w:val="22"/>
                <w:szCs w:val="22"/>
                <w:highlight w:val="none"/>
                <w:lang w:val="en-US" w:eastAsia="zh-CN" w:bidi="ar-SA"/>
              </w:rPr>
              <w:t>26</w:t>
            </w:r>
          </w:p>
        </w:tc>
      </w:tr>
      <w:tr w14:paraId="416D321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14:paraId="15870A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矿产品、建材及化工产品批发</w:t>
            </w:r>
          </w:p>
        </w:tc>
        <w:tc>
          <w:tcPr>
            <w:tcW w:w="1780" w:type="dxa"/>
            <w:tcBorders>
              <w:top w:val="nil"/>
              <w:left w:val="single" w:color="auto" w:sz="4" w:space="0"/>
              <w:bottom w:val="nil"/>
              <w:right w:val="single" w:color="auto" w:sz="4" w:space="0"/>
            </w:tcBorders>
            <w:noWrap w:val="0"/>
            <w:vAlign w:val="center"/>
          </w:tcPr>
          <w:p w14:paraId="29EE12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254</w:t>
            </w:r>
          </w:p>
        </w:tc>
        <w:tc>
          <w:tcPr>
            <w:tcW w:w="1310" w:type="dxa"/>
            <w:tcBorders>
              <w:top w:val="nil"/>
              <w:left w:val="single" w:color="auto" w:sz="4" w:space="0"/>
              <w:bottom w:val="nil"/>
              <w:right w:val="nil"/>
            </w:tcBorders>
            <w:noWrap w:val="0"/>
            <w:vAlign w:val="center"/>
          </w:tcPr>
          <w:p w14:paraId="194575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1730</w:t>
            </w:r>
          </w:p>
        </w:tc>
      </w:tr>
      <w:tr w14:paraId="1268DE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14:paraId="7073CF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机械设备、五金产品及电子产品批发</w:t>
            </w:r>
          </w:p>
        </w:tc>
        <w:tc>
          <w:tcPr>
            <w:tcW w:w="1780" w:type="dxa"/>
            <w:tcBorders>
              <w:top w:val="nil"/>
              <w:left w:val="single" w:color="auto" w:sz="4" w:space="0"/>
              <w:bottom w:val="nil"/>
              <w:right w:val="single" w:color="auto" w:sz="4" w:space="0"/>
            </w:tcBorders>
            <w:noWrap w:val="0"/>
            <w:vAlign w:val="center"/>
          </w:tcPr>
          <w:p w14:paraId="58DF5B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40</w:t>
            </w:r>
          </w:p>
        </w:tc>
        <w:tc>
          <w:tcPr>
            <w:tcW w:w="1310" w:type="dxa"/>
            <w:tcBorders>
              <w:top w:val="nil"/>
              <w:left w:val="single" w:color="auto" w:sz="4" w:space="0"/>
              <w:bottom w:val="nil"/>
              <w:right w:val="nil"/>
            </w:tcBorders>
            <w:noWrap w:val="0"/>
            <w:vAlign w:val="center"/>
          </w:tcPr>
          <w:p w14:paraId="1822BB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257</w:t>
            </w:r>
          </w:p>
        </w:tc>
      </w:tr>
      <w:tr w14:paraId="43048C6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14:paraId="0F7A06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贸易经纪与代理</w:t>
            </w:r>
          </w:p>
        </w:tc>
        <w:tc>
          <w:tcPr>
            <w:tcW w:w="1780" w:type="dxa"/>
            <w:tcBorders>
              <w:top w:val="nil"/>
              <w:left w:val="single" w:color="auto" w:sz="4" w:space="0"/>
              <w:bottom w:val="nil"/>
              <w:right w:val="single" w:color="auto" w:sz="4" w:space="0"/>
            </w:tcBorders>
            <w:noWrap w:val="0"/>
            <w:vAlign w:val="center"/>
          </w:tcPr>
          <w:p w14:paraId="185005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 w:eastAsia="zh-CN" w:bidi="ar-SA"/>
              </w:rPr>
            </w:pPr>
            <w:r>
              <w:rPr>
                <w:rFonts w:hint="default" w:ascii="Times New Roman" w:hAnsi="Times New Roman" w:eastAsia="宋体" w:cs="Times New Roman"/>
                <w:b w:val="0"/>
                <w:bCs/>
                <w:color w:val="0C0C0C"/>
                <w:kern w:val="2"/>
                <w:sz w:val="22"/>
                <w:szCs w:val="22"/>
                <w:highlight w:val="none"/>
                <w:lang w:val="en" w:eastAsia="zh-CN" w:bidi="ar-SA"/>
              </w:rPr>
              <w:t>－</w:t>
            </w:r>
          </w:p>
        </w:tc>
        <w:tc>
          <w:tcPr>
            <w:tcW w:w="1310" w:type="dxa"/>
            <w:tcBorders>
              <w:top w:val="nil"/>
              <w:left w:val="single" w:color="auto" w:sz="4" w:space="0"/>
              <w:bottom w:val="nil"/>
              <w:right w:val="nil"/>
            </w:tcBorders>
            <w:noWrap w:val="0"/>
            <w:vAlign w:val="center"/>
          </w:tcPr>
          <w:p w14:paraId="56A902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 w:eastAsia="zh-CN" w:bidi="ar-SA"/>
              </w:rPr>
            </w:pPr>
            <w:r>
              <w:rPr>
                <w:rFonts w:hint="default" w:ascii="Times New Roman" w:hAnsi="Times New Roman" w:eastAsia="宋体" w:cs="Times New Roman"/>
                <w:b w:val="0"/>
                <w:bCs/>
                <w:color w:val="0C0C0C"/>
                <w:kern w:val="2"/>
                <w:sz w:val="22"/>
                <w:szCs w:val="22"/>
                <w:highlight w:val="none"/>
                <w:lang w:val="en" w:eastAsia="zh-CN" w:bidi="ar-SA"/>
              </w:rPr>
              <w:t>－</w:t>
            </w:r>
          </w:p>
        </w:tc>
      </w:tr>
      <w:tr w14:paraId="3834369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14:paraId="4F7D5F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其他批发业</w:t>
            </w:r>
          </w:p>
        </w:tc>
        <w:tc>
          <w:tcPr>
            <w:tcW w:w="1780" w:type="dxa"/>
            <w:tcBorders>
              <w:top w:val="nil"/>
              <w:left w:val="single" w:color="auto" w:sz="4" w:space="0"/>
              <w:bottom w:val="nil"/>
              <w:right w:val="single" w:color="auto" w:sz="4" w:space="0"/>
            </w:tcBorders>
            <w:noWrap w:val="0"/>
            <w:vAlign w:val="center"/>
          </w:tcPr>
          <w:p w14:paraId="7EC026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73</w:t>
            </w:r>
          </w:p>
        </w:tc>
        <w:tc>
          <w:tcPr>
            <w:tcW w:w="1310" w:type="dxa"/>
            <w:tcBorders>
              <w:top w:val="nil"/>
              <w:left w:val="single" w:color="auto" w:sz="4" w:space="0"/>
              <w:bottom w:val="nil"/>
              <w:right w:val="nil"/>
            </w:tcBorders>
            <w:noWrap w:val="0"/>
            <w:vAlign w:val="center"/>
          </w:tcPr>
          <w:p w14:paraId="736BB9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784</w:t>
            </w:r>
          </w:p>
        </w:tc>
      </w:tr>
      <w:tr w14:paraId="7D6F7DC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14:paraId="1ADEE5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零售业</w:t>
            </w:r>
          </w:p>
        </w:tc>
        <w:tc>
          <w:tcPr>
            <w:tcW w:w="1780" w:type="dxa"/>
            <w:tcBorders>
              <w:top w:val="nil"/>
              <w:left w:val="single" w:color="auto" w:sz="4" w:space="0"/>
              <w:bottom w:val="nil"/>
              <w:right w:val="single" w:color="auto" w:sz="4" w:space="0"/>
            </w:tcBorders>
            <w:noWrap w:val="0"/>
            <w:vAlign w:val="center"/>
          </w:tcPr>
          <w:p w14:paraId="615ECF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bCs/>
                <w:color w:val="0C0C0C"/>
                <w:kern w:val="2"/>
                <w:sz w:val="22"/>
                <w:szCs w:val="22"/>
                <w:highlight w:val="none"/>
                <w:lang w:val="en-US" w:eastAsia="zh-CN" w:bidi="ar-SA"/>
              </w:rPr>
            </w:pPr>
            <w:r>
              <w:rPr>
                <w:rFonts w:hint="default" w:ascii="Times New Roman" w:hAnsi="Times New Roman" w:eastAsia="宋体" w:cs="Times New Roman"/>
                <w:b/>
                <w:bCs/>
                <w:color w:val="0C0C0C"/>
                <w:kern w:val="2"/>
                <w:sz w:val="22"/>
                <w:szCs w:val="22"/>
                <w:highlight w:val="none"/>
                <w:lang w:val="en-US" w:eastAsia="zh-CN" w:bidi="ar-SA"/>
              </w:rPr>
              <w:t>727</w:t>
            </w:r>
          </w:p>
        </w:tc>
        <w:tc>
          <w:tcPr>
            <w:tcW w:w="1310" w:type="dxa"/>
            <w:tcBorders>
              <w:top w:val="nil"/>
              <w:left w:val="single" w:color="auto" w:sz="4" w:space="0"/>
              <w:bottom w:val="nil"/>
              <w:right w:val="nil"/>
            </w:tcBorders>
            <w:noWrap w:val="0"/>
            <w:vAlign w:val="center"/>
          </w:tcPr>
          <w:p w14:paraId="62DB8F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bCs/>
                <w:color w:val="0C0C0C"/>
                <w:kern w:val="2"/>
                <w:sz w:val="22"/>
                <w:szCs w:val="22"/>
                <w:highlight w:val="none"/>
                <w:lang w:val="en-US" w:eastAsia="zh-CN" w:bidi="ar-SA"/>
              </w:rPr>
            </w:pPr>
            <w:r>
              <w:rPr>
                <w:rFonts w:hint="default" w:ascii="Times New Roman" w:hAnsi="Times New Roman" w:eastAsia="宋体" w:cs="Times New Roman"/>
                <w:b/>
                <w:bCs/>
                <w:color w:val="0C0C0C"/>
                <w:kern w:val="2"/>
                <w:sz w:val="22"/>
                <w:szCs w:val="22"/>
                <w:highlight w:val="none"/>
                <w:lang w:val="en-US" w:eastAsia="zh-CN" w:bidi="ar-SA"/>
              </w:rPr>
              <w:t>3108</w:t>
            </w:r>
          </w:p>
        </w:tc>
      </w:tr>
      <w:tr w14:paraId="32902E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14:paraId="3089A3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综合零售</w:t>
            </w:r>
          </w:p>
        </w:tc>
        <w:tc>
          <w:tcPr>
            <w:tcW w:w="1780" w:type="dxa"/>
            <w:tcBorders>
              <w:top w:val="nil"/>
              <w:left w:val="single" w:color="auto" w:sz="4" w:space="0"/>
              <w:bottom w:val="nil"/>
              <w:right w:val="single" w:color="auto" w:sz="4" w:space="0"/>
            </w:tcBorders>
            <w:noWrap w:val="0"/>
            <w:vAlign w:val="center"/>
          </w:tcPr>
          <w:p w14:paraId="440B06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84</w:t>
            </w:r>
          </w:p>
        </w:tc>
        <w:tc>
          <w:tcPr>
            <w:tcW w:w="1310" w:type="dxa"/>
            <w:tcBorders>
              <w:top w:val="nil"/>
              <w:left w:val="single" w:color="auto" w:sz="4" w:space="0"/>
              <w:bottom w:val="nil"/>
              <w:right w:val="nil"/>
            </w:tcBorders>
            <w:noWrap w:val="0"/>
            <w:vAlign w:val="center"/>
          </w:tcPr>
          <w:p w14:paraId="6C247F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470</w:t>
            </w:r>
          </w:p>
        </w:tc>
      </w:tr>
      <w:tr w14:paraId="617B572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14:paraId="5B005B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食品、饮料及烟草制品专门零售</w:t>
            </w:r>
          </w:p>
        </w:tc>
        <w:tc>
          <w:tcPr>
            <w:tcW w:w="1780" w:type="dxa"/>
            <w:tcBorders>
              <w:top w:val="nil"/>
              <w:left w:val="single" w:color="auto" w:sz="4" w:space="0"/>
              <w:bottom w:val="nil"/>
              <w:right w:val="single" w:color="auto" w:sz="4" w:space="0"/>
            </w:tcBorders>
            <w:noWrap w:val="0"/>
            <w:vAlign w:val="center"/>
          </w:tcPr>
          <w:p w14:paraId="4E8D46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107</w:t>
            </w:r>
          </w:p>
        </w:tc>
        <w:tc>
          <w:tcPr>
            <w:tcW w:w="1310" w:type="dxa"/>
            <w:tcBorders>
              <w:top w:val="nil"/>
              <w:left w:val="single" w:color="auto" w:sz="4" w:space="0"/>
              <w:bottom w:val="nil"/>
              <w:right w:val="nil"/>
            </w:tcBorders>
            <w:noWrap w:val="0"/>
            <w:vAlign w:val="center"/>
          </w:tcPr>
          <w:p w14:paraId="42518E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459</w:t>
            </w:r>
          </w:p>
        </w:tc>
      </w:tr>
      <w:tr w14:paraId="0B20D1E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14:paraId="00DF34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纺织、服装及日用品专门零售</w:t>
            </w:r>
          </w:p>
        </w:tc>
        <w:tc>
          <w:tcPr>
            <w:tcW w:w="1780" w:type="dxa"/>
            <w:tcBorders>
              <w:top w:val="nil"/>
              <w:left w:val="single" w:color="auto" w:sz="4" w:space="0"/>
              <w:bottom w:val="nil"/>
              <w:right w:val="single" w:color="auto" w:sz="4" w:space="0"/>
            </w:tcBorders>
            <w:noWrap w:val="0"/>
            <w:vAlign w:val="center"/>
          </w:tcPr>
          <w:p w14:paraId="24486D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103</w:t>
            </w:r>
          </w:p>
        </w:tc>
        <w:tc>
          <w:tcPr>
            <w:tcW w:w="1310" w:type="dxa"/>
            <w:tcBorders>
              <w:top w:val="nil"/>
              <w:left w:val="single" w:color="auto" w:sz="4" w:space="0"/>
              <w:bottom w:val="nil"/>
              <w:right w:val="nil"/>
            </w:tcBorders>
            <w:noWrap w:val="0"/>
            <w:vAlign w:val="center"/>
          </w:tcPr>
          <w:p w14:paraId="7EF4A8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389</w:t>
            </w:r>
          </w:p>
        </w:tc>
      </w:tr>
      <w:tr w14:paraId="2635374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14:paraId="1A5A3A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文化、体育用品及器材专门零售</w:t>
            </w:r>
          </w:p>
        </w:tc>
        <w:tc>
          <w:tcPr>
            <w:tcW w:w="1780" w:type="dxa"/>
            <w:tcBorders>
              <w:top w:val="nil"/>
              <w:left w:val="single" w:color="auto" w:sz="4" w:space="0"/>
              <w:bottom w:val="nil"/>
              <w:right w:val="single" w:color="auto" w:sz="4" w:space="0"/>
            </w:tcBorders>
            <w:noWrap w:val="0"/>
            <w:vAlign w:val="center"/>
          </w:tcPr>
          <w:p w14:paraId="34774F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28</w:t>
            </w:r>
          </w:p>
        </w:tc>
        <w:tc>
          <w:tcPr>
            <w:tcW w:w="1310" w:type="dxa"/>
            <w:tcBorders>
              <w:top w:val="nil"/>
              <w:left w:val="single" w:color="auto" w:sz="4" w:space="0"/>
              <w:bottom w:val="nil"/>
              <w:right w:val="nil"/>
            </w:tcBorders>
            <w:noWrap w:val="0"/>
            <w:vAlign w:val="center"/>
          </w:tcPr>
          <w:p w14:paraId="0552D9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126</w:t>
            </w:r>
          </w:p>
        </w:tc>
      </w:tr>
      <w:tr w14:paraId="16ECDEA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14:paraId="6FFE42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医药及医疗器材专门零售</w:t>
            </w:r>
          </w:p>
        </w:tc>
        <w:tc>
          <w:tcPr>
            <w:tcW w:w="1780" w:type="dxa"/>
            <w:tcBorders>
              <w:top w:val="nil"/>
              <w:left w:val="single" w:color="auto" w:sz="4" w:space="0"/>
              <w:bottom w:val="nil"/>
              <w:right w:val="single" w:color="auto" w:sz="4" w:space="0"/>
            </w:tcBorders>
            <w:noWrap w:val="0"/>
            <w:vAlign w:val="center"/>
          </w:tcPr>
          <w:p w14:paraId="1DFDBC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119</w:t>
            </w:r>
          </w:p>
        </w:tc>
        <w:tc>
          <w:tcPr>
            <w:tcW w:w="1310" w:type="dxa"/>
            <w:tcBorders>
              <w:top w:val="nil"/>
              <w:left w:val="single" w:color="auto" w:sz="4" w:space="0"/>
              <w:bottom w:val="nil"/>
              <w:right w:val="nil"/>
            </w:tcBorders>
            <w:noWrap w:val="0"/>
            <w:vAlign w:val="center"/>
          </w:tcPr>
          <w:p w14:paraId="167874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402</w:t>
            </w:r>
          </w:p>
        </w:tc>
      </w:tr>
      <w:tr w14:paraId="277D66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14:paraId="579146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汽车、摩托车、零配件和燃料及其他动力销售</w:t>
            </w:r>
          </w:p>
        </w:tc>
        <w:tc>
          <w:tcPr>
            <w:tcW w:w="1780" w:type="dxa"/>
            <w:tcBorders>
              <w:top w:val="nil"/>
              <w:left w:val="single" w:color="auto" w:sz="4" w:space="0"/>
              <w:bottom w:val="nil"/>
              <w:right w:val="single" w:color="auto" w:sz="4" w:space="0"/>
            </w:tcBorders>
            <w:noWrap w:val="0"/>
            <w:vAlign w:val="center"/>
          </w:tcPr>
          <w:p w14:paraId="0EFF4F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82</w:t>
            </w:r>
          </w:p>
        </w:tc>
        <w:tc>
          <w:tcPr>
            <w:tcW w:w="1310" w:type="dxa"/>
            <w:tcBorders>
              <w:top w:val="nil"/>
              <w:left w:val="single" w:color="auto" w:sz="4" w:space="0"/>
              <w:bottom w:val="nil"/>
              <w:right w:val="nil"/>
            </w:tcBorders>
            <w:noWrap w:val="0"/>
            <w:vAlign w:val="center"/>
          </w:tcPr>
          <w:p w14:paraId="04E8E9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342</w:t>
            </w:r>
          </w:p>
        </w:tc>
      </w:tr>
      <w:tr w14:paraId="2B55EA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14:paraId="7C3532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家用电器及电子产品专门零售</w:t>
            </w:r>
          </w:p>
        </w:tc>
        <w:tc>
          <w:tcPr>
            <w:tcW w:w="1780" w:type="dxa"/>
            <w:tcBorders>
              <w:top w:val="nil"/>
              <w:left w:val="single" w:color="auto" w:sz="4" w:space="0"/>
              <w:bottom w:val="nil"/>
              <w:right w:val="single" w:color="auto" w:sz="4" w:space="0"/>
            </w:tcBorders>
            <w:noWrap w:val="0"/>
            <w:vAlign w:val="center"/>
          </w:tcPr>
          <w:p w14:paraId="067B91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46</w:t>
            </w:r>
          </w:p>
        </w:tc>
        <w:tc>
          <w:tcPr>
            <w:tcW w:w="1310" w:type="dxa"/>
            <w:tcBorders>
              <w:top w:val="nil"/>
              <w:left w:val="single" w:color="auto" w:sz="4" w:space="0"/>
              <w:bottom w:val="nil"/>
              <w:right w:val="nil"/>
            </w:tcBorders>
            <w:noWrap w:val="0"/>
            <w:vAlign w:val="center"/>
          </w:tcPr>
          <w:p w14:paraId="45E61F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166</w:t>
            </w:r>
          </w:p>
        </w:tc>
      </w:tr>
      <w:tr w14:paraId="0C24DFA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14:paraId="5DE18E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五金、家具及室内装饰材料专门零售</w:t>
            </w:r>
          </w:p>
        </w:tc>
        <w:tc>
          <w:tcPr>
            <w:tcW w:w="1780" w:type="dxa"/>
            <w:tcBorders>
              <w:top w:val="nil"/>
              <w:left w:val="single" w:color="auto" w:sz="4" w:space="0"/>
              <w:bottom w:val="nil"/>
              <w:right w:val="single" w:color="auto" w:sz="4" w:space="0"/>
            </w:tcBorders>
            <w:noWrap w:val="0"/>
            <w:vAlign w:val="center"/>
          </w:tcPr>
          <w:p w14:paraId="33DC68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105</w:t>
            </w:r>
          </w:p>
        </w:tc>
        <w:tc>
          <w:tcPr>
            <w:tcW w:w="1310" w:type="dxa"/>
            <w:tcBorders>
              <w:top w:val="nil"/>
              <w:left w:val="single" w:color="auto" w:sz="4" w:space="0"/>
              <w:bottom w:val="nil"/>
              <w:right w:val="nil"/>
            </w:tcBorders>
            <w:noWrap w:val="0"/>
            <w:vAlign w:val="center"/>
          </w:tcPr>
          <w:p w14:paraId="1B8D4E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539</w:t>
            </w:r>
          </w:p>
        </w:tc>
      </w:tr>
      <w:tr w14:paraId="128AA3C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single" w:color="auto" w:sz="12" w:space="0"/>
              <w:right w:val="single" w:color="auto" w:sz="4" w:space="0"/>
            </w:tcBorders>
            <w:noWrap w:val="0"/>
            <w:vAlign w:val="center"/>
          </w:tcPr>
          <w:p w14:paraId="5C4CCD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货摊、无店铺及其他零售业</w:t>
            </w:r>
          </w:p>
        </w:tc>
        <w:tc>
          <w:tcPr>
            <w:tcW w:w="1780" w:type="dxa"/>
            <w:tcBorders>
              <w:top w:val="nil"/>
              <w:left w:val="single" w:color="auto" w:sz="4" w:space="0"/>
              <w:bottom w:val="single" w:color="auto" w:sz="12" w:space="0"/>
              <w:right w:val="single" w:color="auto" w:sz="4" w:space="0"/>
            </w:tcBorders>
            <w:noWrap w:val="0"/>
            <w:vAlign w:val="center"/>
          </w:tcPr>
          <w:p w14:paraId="5B1B44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53</w:t>
            </w:r>
          </w:p>
        </w:tc>
        <w:tc>
          <w:tcPr>
            <w:tcW w:w="1310" w:type="dxa"/>
            <w:tcBorders>
              <w:top w:val="nil"/>
              <w:left w:val="single" w:color="auto" w:sz="4" w:space="0"/>
              <w:bottom w:val="single" w:color="auto" w:sz="12" w:space="0"/>
              <w:right w:val="nil"/>
            </w:tcBorders>
            <w:noWrap w:val="0"/>
            <w:vAlign w:val="center"/>
          </w:tcPr>
          <w:p w14:paraId="5FEAFF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215</w:t>
            </w:r>
          </w:p>
        </w:tc>
      </w:tr>
    </w:tbl>
    <w:p w14:paraId="61FAA0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firstLineChars="200"/>
        <w:jc w:val="both"/>
        <w:textAlignment w:val="auto"/>
        <w:rPr>
          <w:rFonts w:hint="eastAsia" w:ascii="仿宋" w:hAnsi="仿宋" w:eastAsia="仿宋" w:cs="仿宋"/>
          <w:color w:val="0C0C0C"/>
          <w:spacing w:val="-6"/>
          <w:sz w:val="32"/>
          <w:szCs w:val="32"/>
          <w:u w:val="none"/>
          <w:lang w:val="en-US" w:eastAsia="zh-CN"/>
        </w:rPr>
      </w:pPr>
      <w:bookmarkStart w:id="1" w:name="OLE_LINK5"/>
      <w:r>
        <w:rPr>
          <w:rFonts w:hint="eastAsia" w:ascii="方正仿宋_GBK" w:hAnsi="方正仿宋_GBK" w:eastAsia="方正仿宋_GBK" w:cs="方正仿宋_GBK"/>
          <w:i w:val="0"/>
          <w:caps w:val="0"/>
          <w:color w:val="0C0C0C"/>
          <w:spacing w:val="0"/>
          <w:kern w:val="0"/>
          <w:sz w:val="21"/>
          <w:szCs w:val="21"/>
          <w:highlight w:val="none"/>
          <w:lang w:val="en-US" w:eastAsia="zh-CN" w:bidi="ar"/>
        </w:rPr>
        <w:t>注：表中标记为“*”表示该行业仅有个别企业数据，为避免泄露企业信息，相关数据做特殊处理。</w:t>
      </w:r>
      <w:bookmarkEnd w:id="1"/>
    </w:p>
    <w:p w14:paraId="61504470">
      <w:pPr>
        <w:pStyle w:val="2"/>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方正仿宋_GBK" w:hAnsi="方正仿宋_GBK" w:eastAsia="方正仿宋_GBK" w:cs="方正仿宋_GBK"/>
          <w:color w:val="0C0C0C"/>
          <w:spacing w:val="-6"/>
          <w:sz w:val="32"/>
          <w:szCs w:val="32"/>
          <w:u w:val="none"/>
          <w:lang w:val="en-US" w:eastAsia="zh-CN"/>
        </w:rPr>
      </w:pPr>
      <w:r>
        <w:rPr>
          <w:rFonts w:hint="eastAsia" w:ascii="方正仿宋_GBK" w:hAnsi="方正仿宋_GBK" w:eastAsia="方正仿宋_GBK" w:cs="方正仿宋_GBK"/>
          <w:color w:val="0C0C0C"/>
          <w:spacing w:val="-6"/>
          <w:sz w:val="32"/>
          <w:szCs w:val="32"/>
          <w:u w:val="none"/>
          <w:lang w:val="en-US" w:eastAsia="zh-CN"/>
        </w:rPr>
        <w:t>在批发和零售业企业法人单位中，内资企业占</w:t>
      </w:r>
      <w:r>
        <w:rPr>
          <w:rFonts w:hint="default" w:ascii="Times New Roman" w:hAnsi="Times New Roman" w:eastAsia="方正仿宋_GBK" w:cs="Times New Roman"/>
          <w:color w:val="0C0C0C"/>
          <w:sz w:val="32"/>
          <w:szCs w:val="32"/>
          <w:u w:val="none"/>
          <w:lang w:val="en-US" w:eastAsia="zh-CN"/>
        </w:rPr>
        <w:t>97.4</w:t>
      </w:r>
      <w:r>
        <w:rPr>
          <w:rFonts w:hint="default" w:ascii="Times New Roman" w:hAnsi="Times New Roman" w:eastAsia="方正仿宋_GBK" w:cs="Times New Roman"/>
          <w:color w:val="0C0C0C"/>
          <w:spacing w:val="-6"/>
          <w:sz w:val="32"/>
          <w:szCs w:val="32"/>
          <w:u w:val="none"/>
          <w:lang w:val="en-US" w:eastAsia="zh-CN"/>
        </w:rPr>
        <w:t>%</w:t>
      </w:r>
      <w:r>
        <w:rPr>
          <w:rFonts w:hint="eastAsia" w:ascii="方正仿宋_GBK" w:hAnsi="方正仿宋_GBK" w:eastAsia="方正仿宋_GBK" w:cs="方正仿宋_GBK"/>
          <w:color w:val="0C0C0C"/>
          <w:spacing w:val="-6"/>
          <w:sz w:val="32"/>
          <w:szCs w:val="32"/>
          <w:u w:val="none"/>
          <w:lang w:val="en-US" w:eastAsia="zh-CN"/>
        </w:rPr>
        <w:t>，</w:t>
      </w:r>
      <w:bookmarkStart w:id="2" w:name="OLE_LINK1"/>
      <w:r>
        <w:rPr>
          <w:rFonts w:hint="eastAsia" w:ascii="方正仿宋_GBK" w:hAnsi="方正仿宋_GBK" w:eastAsia="方正仿宋_GBK" w:cs="方正仿宋_GBK"/>
          <w:color w:val="0C0C0C"/>
          <w:spacing w:val="-6"/>
          <w:sz w:val="32"/>
          <w:szCs w:val="32"/>
          <w:u w:val="none"/>
          <w:lang w:val="en-US" w:eastAsia="zh-CN"/>
        </w:rPr>
        <w:t>其他统计类别占</w:t>
      </w:r>
      <w:r>
        <w:rPr>
          <w:rFonts w:hint="default" w:ascii="Times New Roman" w:hAnsi="Times New Roman" w:eastAsia="方正仿宋_GBK" w:cs="Times New Roman"/>
          <w:color w:val="0C0C0C"/>
          <w:spacing w:val="-6"/>
          <w:sz w:val="32"/>
          <w:szCs w:val="32"/>
          <w:u w:val="none"/>
          <w:lang w:val="en-US" w:eastAsia="zh-CN"/>
        </w:rPr>
        <w:t>2.6%</w:t>
      </w:r>
      <w:r>
        <w:rPr>
          <w:rFonts w:hint="eastAsia" w:ascii="方正仿宋_GBK" w:hAnsi="方正仿宋_GBK" w:eastAsia="方正仿宋_GBK" w:cs="方正仿宋_GBK"/>
          <w:color w:val="0C0C0C"/>
          <w:spacing w:val="-6"/>
          <w:sz w:val="32"/>
          <w:szCs w:val="32"/>
          <w:u w:val="none"/>
          <w:lang w:val="en-US" w:eastAsia="zh-CN"/>
        </w:rPr>
        <w:t>。</w:t>
      </w:r>
    </w:p>
    <w:bookmarkEnd w:id="2"/>
    <w:p w14:paraId="6B408307">
      <w:pPr>
        <w:pStyle w:val="2"/>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color w:val="0C0C0C"/>
          <w:spacing w:val="-6"/>
          <w:sz w:val="32"/>
          <w:szCs w:val="32"/>
          <w:u w:val="none"/>
          <w:lang w:val="en-US" w:eastAsia="zh-CN"/>
        </w:rPr>
        <w:t>在批发和零售业企业法人单位从业人员中，内资企业占</w:t>
      </w:r>
      <w:r>
        <w:rPr>
          <w:rFonts w:hint="default" w:ascii="Times New Roman" w:hAnsi="Times New Roman" w:eastAsia="方正仿宋_GBK" w:cs="Times New Roman"/>
          <w:color w:val="0C0C0C"/>
          <w:sz w:val="32"/>
          <w:szCs w:val="32"/>
          <w:u w:val="none"/>
          <w:lang w:val="en-US" w:eastAsia="zh-CN"/>
        </w:rPr>
        <w:t>97.2</w:t>
      </w:r>
      <w:r>
        <w:rPr>
          <w:rFonts w:hint="default" w:ascii="Times New Roman" w:hAnsi="Times New Roman" w:eastAsia="方正仿宋_GBK" w:cs="Times New Roman"/>
          <w:color w:val="0C0C0C"/>
          <w:spacing w:val="-6"/>
          <w:sz w:val="32"/>
          <w:szCs w:val="32"/>
          <w:u w:val="none"/>
          <w:lang w:val="en-US" w:eastAsia="zh-CN"/>
        </w:rPr>
        <w:t>%</w:t>
      </w:r>
      <w:r>
        <w:rPr>
          <w:rFonts w:hint="eastAsia" w:ascii="方正仿宋_GBK" w:hAnsi="方正仿宋_GBK" w:eastAsia="方正仿宋_GBK" w:cs="方正仿宋_GBK"/>
          <w:color w:val="0C0C0C"/>
          <w:spacing w:val="-6"/>
          <w:sz w:val="32"/>
          <w:szCs w:val="32"/>
          <w:u w:val="none"/>
          <w:lang w:val="en-US" w:eastAsia="zh-CN"/>
        </w:rPr>
        <w:t>，其他统计类别占</w:t>
      </w:r>
      <w:r>
        <w:rPr>
          <w:rFonts w:hint="default" w:ascii="Times New Roman" w:hAnsi="Times New Roman" w:eastAsia="方正仿宋_GBK" w:cs="Times New Roman"/>
          <w:color w:val="0C0C0C"/>
          <w:spacing w:val="-6"/>
          <w:sz w:val="32"/>
          <w:szCs w:val="32"/>
          <w:u w:val="none"/>
          <w:lang w:val="en-US" w:eastAsia="zh-CN"/>
        </w:rPr>
        <w:t>2.8%</w:t>
      </w:r>
      <w:r>
        <w:rPr>
          <w:rFonts w:hint="eastAsia" w:ascii="方正仿宋_GBK" w:hAnsi="方正仿宋_GBK" w:eastAsia="方正仿宋_GBK" w:cs="方正仿宋_GBK"/>
          <w:color w:val="0C0C0C"/>
          <w:spacing w:val="-6"/>
          <w:sz w:val="32"/>
          <w:szCs w:val="32"/>
          <w:u w:val="none"/>
          <w:lang w:val="en-US" w:eastAsia="zh-CN"/>
        </w:rPr>
        <w:t>。（详见表</w:t>
      </w:r>
      <w:r>
        <w:rPr>
          <w:rFonts w:hint="default" w:ascii="Times New Roman" w:hAnsi="Times New Roman" w:eastAsia="方正仿宋_GBK" w:cs="Times New Roman"/>
          <w:color w:val="0C0C0C"/>
          <w:spacing w:val="-6"/>
          <w:sz w:val="32"/>
          <w:szCs w:val="32"/>
          <w:u w:val="none"/>
          <w:lang w:val="en-US" w:eastAsia="zh-CN"/>
        </w:rPr>
        <w:t>4-2</w:t>
      </w:r>
      <w:r>
        <w:rPr>
          <w:rFonts w:hint="eastAsia" w:ascii="方正仿宋_GBK" w:hAnsi="方正仿宋_GBK" w:eastAsia="方正仿宋_GBK" w:cs="方正仿宋_GBK"/>
          <w:color w:val="0C0C0C"/>
          <w:spacing w:val="-6"/>
          <w:sz w:val="32"/>
          <w:szCs w:val="32"/>
          <w:u w:val="none"/>
          <w:lang w:val="en-US" w:eastAsia="zh-CN"/>
        </w:rPr>
        <w:t>）。</w:t>
      </w:r>
    </w:p>
    <w:p w14:paraId="022BD1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both"/>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p>
    <w:p w14:paraId="234D9E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both"/>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表4-2　按登记注册统计类别分组的批发和零售业企业法人单位数和从业人员</w:t>
      </w:r>
    </w:p>
    <w:tbl>
      <w:tblPr>
        <w:tblStyle w:val="6"/>
        <w:tblW w:w="867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687"/>
        <w:gridCol w:w="2689"/>
        <w:gridCol w:w="2295"/>
      </w:tblGrid>
      <w:tr w14:paraId="604EED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687" w:type="dxa"/>
            <w:tcBorders>
              <w:top w:val="single" w:color="auto" w:sz="12" w:space="0"/>
              <w:left w:val="nil"/>
              <w:bottom w:val="single" w:color="auto" w:sz="4" w:space="0"/>
              <w:right w:val="single" w:color="auto" w:sz="4" w:space="0"/>
            </w:tcBorders>
            <w:noWrap w:val="0"/>
            <w:vAlign w:val="center"/>
          </w:tcPr>
          <w:p w14:paraId="2DA741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2689" w:type="dxa"/>
            <w:tcBorders>
              <w:top w:val="single" w:color="auto" w:sz="12" w:space="0"/>
              <w:left w:val="single" w:color="auto" w:sz="4" w:space="0"/>
              <w:bottom w:val="single" w:color="auto" w:sz="4" w:space="0"/>
              <w:right w:val="single" w:color="auto" w:sz="4" w:space="0"/>
            </w:tcBorders>
            <w:noWrap w:val="0"/>
            <w:vAlign w:val="center"/>
          </w:tcPr>
          <w:p w14:paraId="7A2D58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企业法人单位</w:t>
            </w:r>
          </w:p>
          <w:p w14:paraId="0AFAA9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（个）</w:t>
            </w:r>
          </w:p>
        </w:tc>
        <w:tc>
          <w:tcPr>
            <w:tcW w:w="2295" w:type="dxa"/>
            <w:tcBorders>
              <w:top w:val="single" w:color="auto" w:sz="12" w:space="0"/>
              <w:left w:val="single" w:color="auto" w:sz="4" w:space="0"/>
              <w:bottom w:val="single" w:color="auto" w:sz="4" w:space="0"/>
              <w:right w:val="nil"/>
            </w:tcBorders>
            <w:noWrap w:val="0"/>
            <w:vAlign w:val="center"/>
          </w:tcPr>
          <w:p w14:paraId="7FB2F5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从业人员</w:t>
            </w:r>
          </w:p>
          <w:p w14:paraId="770040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（人）</w:t>
            </w:r>
          </w:p>
        </w:tc>
      </w:tr>
      <w:tr w14:paraId="69F1BA0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5" w:hRule="atLeast"/>
          <w:jc w:val="center"/>
        </w:trPr>
        <w:tc>
          <w:tcPr>
            <w:tcW w:w="3687" w:type="dxa"/>
            <w:tcBorders>
              <w:top w:val="single" w:color="auto" w:sz="4" w:space="0"/>
              <w:left w:val="nil"/>
              <w:bottom w:val="nil"/>
              <w:right w:val="single" w:color="auto" w:sz="4" w:space="0"/>
            </w:tcBorders>
            <w:noWrap w:val="0"/>
            <w:vAlign w:val="center"/>
          </w:tcPr>
          <w:p w14:paraId="2AE191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2689" w:type="dxa"/>
            <w:tcBorders>
              <w:top w:val="single" w:color="auto" w:sz="4" w:space="0"/>
              <w:left w:val="single" w:color="auto" w:sz="4" w:space="0"/>
              <w:bottom w:val="nil"/>
              <w:right w:val="single" w:color="auto" w:sz="4" w:space="0"/>
            </w:tcBorders>
            <w:noWrap w:val="0"/>
            <w:vAlign w:val="center"/>
          </w:tcPr>
          <w:p w14:paraId="2F4C48D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1511</w:t>
            </w:r>
          </w:p>
        </w:tc>
        <w:tc>
          <w:tcPr>
            <w:tcW w:w="2295" w:type="dxa"/>
            <w:tcBorders>
              <w:top w:val="single" w:color="auto" w:sz="4" w:space="0"/>
              <w:left w:val="single" w:color="auto" w:sz="4" w:space="0"/>
              <w:bottom w:val="nil"/>
              <w:right w:val="nil"/>
            </w:tcBorders>
            <w:noWrap w:val="0"/>
            <w:vAlign w:val="center"/>
          </w:tcPr>
          <w:p w14:paraId="7098986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9956</w:t>
            </w:r>
          </w:p>
        </w:tc>
      </w:tr>
      <w:tr w14:paraId="39F4B8F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87" w:type="dxa"/>
            <w:tcBorders>
              <w:top w:val="nil"/>
              <w:left w:val="nil"/>
              <w:bottom w:val="nil"/>
              <w:right w:val="single" w:color="auto" w:sz="4" w:space="0"/>
            </w:tcBorders>
            <w:noWrap w:val="0"/>
            <w:vAlign w:val="center"/>
          </w:tcPr>
          <w:p w14:paraId="173A41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US" w:eastAsia="zh-CN" w:bidi="ar"/>
              </w:rPr>
              <w:t>内资企业</w:t>
            </w:r>
          </w:p>
        </w:tc>
        <w:tc>
          <w:tcPr>
            <w:tcW w:w="2689" w:type="dxa"/>
            <w:tcBorders>
              <w:top w:val="nil"/>
              <w:left w:val="single" w:color="auto" w:sz="4" w:space="0"/>
              <w:bottom w:val="nil"/>
              <w:right w:val="single" w:color="auto" w:sz="4" w:space="0"/>
            </w:tcBorders>
            <w:noWrap w:val="0"/>
            <w:vAlign w:val="center"/>
          </w:tcPr>
          <w:p w14:paraId="12313F9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1471</w:t>
            </w:r>
          </w:p>
        </w:tc>
        <w:tc>
          <w:tcPr>
            <w:tcW w:w="2295" w:type="dxa"/>
            <w:tcBorders>
              <w:top w:val="nil"/>
              <w:left w:val="single" w:color="auto" w:sz="4" w:space="0"/>
              <w:bottom w:val="nil"/>
              <w:right w:val="nil"/>
            </w:tcBorders>
            <w:noWrap w:val="0"/>
            <w:vAlign w:val="center"/>
          </w:tcPr>
          <w:p w14:paraId="412B8C7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9676</w:t>
            </w:r>
          </w:p>
        </w:tc>
      </w:tr>
      <w:tr w14:paraId="713D5FA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87" w:type="dxa"/>
            <w:tcBorders>
              <w:top w:val="nil"/>
              <w:left w:val="nil"/>
              <w:bottom w:val="nil"/>
              <w:right w:val="single" w:color="auto" w:sz="4" w:space="0"/>
            </w:tcBorders>
            <w:noWrap w:val="0"/>
            <w:vAlign w:val="center"/>
          </w:tcPr>
          <w:p w14:paraId="286420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b w:val="0"/>
                <w:bCs/>
                <w:color w:val="0C0C0C"/>
                <w:sz w:val="21"/>
                <w:szCs w:val="21"/>
                <w:highlight w:val="none"/>
              </w:rPr>
            </w:pPr>
            <w:bookmarkStart w:id="3" w:name="OLE_LINK2" w:colFirst="1" w:colLast="1"/>
            <w:r>
              <w:rPr>
                <w:rFonts w:hint="eastAsia" w:ascii="方正仿宋_GBK" w:hAnsi="方正仿宋_GBK" w:eastAsia="方正仿宋_GBK" w:cs="方正仿宋_GBK"/>
                <w:b w:val="0"/>
                <w:bCs/>
                <w:color w:val="0C0C0C"/>
                <w:kern w:val="0"/>
                <w:sz w:val="21"/>
                <w:szCs w:val="21"/>
                <w:highlight w:val="none"/>
                <w:lang w:val="en-US" w:eastAsia="zh-CN" w:bidi="ar"/>
              </w:rPr>
              <w:t>港澳台投资企业</w:t>
            </w:r>
          </w:p>
        </w:tc>
        <w:tc>
          <w:tcPr>
            <w:tcW w:w="2689" w:type="dxa"/>
            <w:tcBorders>
              <w:top w:val="nil"/>
              <w:left w:val="single" w:color="auto" w:sz="4" w:space="0"/>
              <w:bottom w:val="nil"/>
              <w:right w:val="single" w:color="auto" w:sz="4" w:space="0"/>
            </w:tcBorders>
            <w:noWrap w:val="0"/>
            <w:vAlign w:val="center"/>
          </w:tcPr>
          <w:p w14:paraId="4CF3860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295" w:type="dxa"/>
            <w:tcBorders>
              <w:top w:val="nil"/>
              <w:left w:val="single" w:color="auto" w:sz="4" w:space="0"/>
              <w:bottom w:val="nil"/>
              <w:right w:val="nil"/>
            </w:tcBorders>
            <w:shd w:val="clear" w:color="auto" w:fill="auto"/>
            <w:noWrap w:val="0"/>
            <w:vAlign w:val="center"/>
          </w:tcPr>
          <w:p w14:paraId="455E686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07D8866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87" w:type="dxa"/>
            <w:tcBorders>
              <w:top w:val="nil"/>
              <w:left w:val="nil"/>
              <w:bottom w:val="nil"/>
              <w:right w:val="single" w:color="auto" w:sz="4" w:space="0"/>
            </w:tcBorders>
            <w:noWrap w:val="0"/>
            <w:vAlign w:val="center"/>
          </w:tcPr>
          <w:p w14:paraId="4F6BB2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US" w:eastAsia="zh-CN" w:bidi="ar"/>
              </w:rPr>
              <w:t>外商投资企业</w:t>
            </w:r>
          </w:p>
        </w:tc>
        <w:tc>
          <w:tcPr>
            <w:tcW w:w="2689" w:type="dxa"/>
            <w:tcBorders>
              <w:top w:val="nil"/>
              <w:left w:val="single" w:color="auto" w:sz="4" w:space="0"/>
              <w:bottom w:val="nil"/>
              <w:right w:val="single" w:color="auto" w:sz="4" w:space="0"/>
            </w:tcBorders>
            <w:noWrap w:val="0"/>
            <w:vAlign w:val="center"/>
          </w:tcPr>
          <w:p w14:paraId="145E284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295" w:type="dxa"/>
            <w:tcBorders>
              <w:top w:val="nil"/>
              <w:left w:val="single" w:color="auto" w:sz="4" w:space="0"/>
              <w:bottom w:val="nil"/>
              <w:right w:val="nil"/>
            </w:tcBorders>
            <w:shd w:val="clear" w:color="auto" w:fill="auto"/>
            <w:noWrap w:val="0"/>
            <w:vAlign w:val="center"/>
          </w:tcPr>
          <w:p w14:paraId="41CC00B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bookmarkEnd w:id="3"/>
      <w:tr w14:paraId="62BDBB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87" w:type="dxa"/>
            <w:tcBorders>
              <w:top w:val="nil"/>
              <w:left w:val="nil"/>
              <w:bottom w:val="single" w:color="auto" w:sz="12" w:space="0"/>
              <w:right w:val="single" w:color="auto" w:sz="4" w:space="0"/>
            </w:tcBorders>
            <w:noWrap w:val="0"/>
            <w:vAlign w:val="center"/>
          </w:tcPr>
          <w:p w14:paraId="3D5F1A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b w:val="0"/>
                <w:bCs/>
                <w:color w:val="0C0C0C"/>
                <w:kern w:val="0"/>
                <w:sz w:val="21"/>
                <w:szCs w:val="21"/>
                <w:highlight w:val="none"/>
                <w:lang w:val="en-US" w:eastAsia="zh-CN" w:bidi="ar"/>
              </w:rPr>
            </w:pPr>
            <w:r>
              <w:rPr>
                <w:rFonts w:hint="eastAsia" w:ascii="方正仿宋_GBK" w:hAnsi="方正仿宋_GBK" w:eastAsia="方正仿宋_GBK" w:cs="方正仿宋_GBK"/>
                <w:b w:val="0"/>
                <w:bCs/>
                <w:color w:val="0C0C0C"/>
                <w:kern w:val="2"/>
                <w:sz w:val="21"/>
                <w:szCs w:val="21"/>
                <w:highlight w:val="none"/>
                <w:lang w:val="en-US" w:eastAsia="zh-CN" w:bidi="ar-SA"/>
              </w:rPr>
              <w:t>其他统计类别</w:t>
            </w:r>
          </w:p>
        </w:tc>
        <w:tc>
          <w:tcPr>
            <w:tcW w:w="2689" w:type="dxa"/>
            <w:tcBorders>
              <w:top w:val="nil"/>
              <w:left w:val="single" w:color="auto" w:sz="4" w:space="0"/>
              <w:bottom w:val="single" w:color="auto" w:sz="12" w:space="0"/>
              <w:right w:val="single" w:color="auto" w:sz="4" w:space="0"/>
            </w:tcBorders>
            <w:noWrap w:val="0"/>
            <w:vAlign w:val="center"/>
          </w:tcPr>
          <w:p w14:paraId="7C403CC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40</w:t>
            </w:r>
          </w:p>
        </w:tc>
        <w:tc>
          <w:tcPr>
            <w:tcW w:w="2295" w:type="dxa"/>
            <w:tcBorders>
              <w:top w:val="nil"/>
              <w:left w:val="single" w:color="auto" w:sz="4" w:space="0"/>
              <w:bottom w:val="single" w:color="auto" w:sz="12" w:space="0"/>
              <w:right w:val="nil"/>
            </w:tcBorders>
            <w:noWrap w:val="0"/>
            <w:vAlign w:val="center"/>
          </w:tcPr>
          <w:p w14:paraId="40E1C80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280</w:t>
            </w:r>
          </w:p>
        </w:tc>
      </w:tr>
    </w:tbl>
    <w:p w14:paraId="3EAF16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方正楷体_GBK" w:hAnsi="方正楷体_GBK" w:eastAsia="方正楷体_GBK" w:cs="方正楷体_GBK"/>
          <w:i w:val="0"/>
          <w:caps w:val="0"/>
          <w:color w:val="0C0C0C"/>
          <w:spacing w:val="0"/>
          <w:kern w:val="0"/>
          <w:sz w:val="32"/>
          <w:szCs w:val="32"/>
          <w:highlight w:val="none"/>
          <w:lang w:val="en-US" w:eastAsia="zh-CN" w:bidi="ar"/>
        </w:rPr>
        <w:t>（二）主要经济指标</w:t>
      </w:r>
    </w:p>
    <w:p w14:paraId="01C4943C">
      <w:pPr>
        <w:pStyle w:val="2"/>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方正仿宋_GBK" w:hAnsi="方正仿宋_GBK" w:eastAsia="方正仿宋_GBK" w:cs="方正仿宋_GBK"/>
          <w:color w:val="0C0C0C"/>
          <w:spacing w:val="-6"/>
          <w:sz w:val="32"/>
          <w:szCs w:val="32"/>
          <w:u w:val="none"/>
          <w:lang w:val="en-US" w:eastAsia="zh-CN"/>
        </w:rPr>
      </w:pPr>
      <w:r>
        <w:rPr>
          <w:rFonts w:hint="default" w:ascii="Times New Roman" w:hAnsi="Times New Roman" w:eastAsia="方正仿宋_GBK" w:cs="Times New Roman"/>
          <w:color w:val="0C0C0C"/>
          <w:kern w:val="2"/>
          <w:sz w:val="32"/>
          <w:szCs w:val="32"/>
          <w:u w:val="none"/>
          <w:lang w:val="en-US" w:eastAsia="zh-CN" w:bidi="ar-SA"/>
        </w:rPr>
        <w:t>2023</w:t>
      </w:r>
      <w:r>
        <w:rPr>
          <w:rFonts w:hint="eastAsia" w:ascii="方正仿宋_GBK" w:hAnsi="方正仿宋_GBK" w:eastAsia="方正仿宋_GBK" w:cs="方正仿宋_GBK"/>
          <w:color w:val="0C0C0C"/>
          <w:spacing w:val="-6"/>
          <w:sz w:val="32"/>
          <w:szCs w:val="32"/>
          <w:u w:val="none"/>
          <w:lang w:val="en-US" w:eastAsia="zh-CN"/>
        </w:rPr>
        <w:t>年末，批发和零售业企业法人单位资产总计</w:t>
      </w:r>
      <w:r>
        <w:rPr>
          <w:rFonts w:hint="eastAsia" w:ascii="Times New Roman" w:hAnsi="Times New Roman" w:eastAsia="方正仿宋_GBK" w:cs="Times New Roman"/>
          <w:color w:val="0C0C0C"/>
          <w:kern w:val="2"/>
          <w:sz w:val="32"/>
          <w:szCs w:val="32"/>
          <w:u w:val="none"/>
          <w:lang w:val="en-US" w:eastAsia="zh-CN" w:bidi="ar-SA"/>
        </w:rPr>
        <w:t>414220</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spacing w:val="-6"/>
          <w:sz w:val="32"/>
          <w:szCs w:val="32"/>
          <w:u w:val="none"/>
          <w:lang w:val="en-US" w:eastAsia="zh-CN"/>
        </w:rPr>
        <w:t>元，比</w:t>
      </w:r>
      <w:r>
        <w:rPr>
          <w:rFonts w:hint="eastAsia" w:ascii="Times New Roman" w:hAnsi="Times New Roman" w:eastAsia="方正仿宋_GBK" w:cs="Times New Roman"/>
          <w:color w:val="0C0C0C"/>
          <w:kern w:val="2"/>
          <w:sz w:val="32"/>
          <w:szCs w:val="32"/>
          <w:u w:val="none"/>
          <w:lang w:val="en-US" w:eastAsia="zh-CN" w:bidi="ar-SA"/>
        </w:rPr>
        <w:t>2018</w:t>
      </w:r>
      <w:r>
        <w:rPr>
          <w:rFonts w:hint="eastAsia" w:ascii="方正仿宋_GBK" w:hAnsi="方正仿宋_GBK" w:eastAsia="方正仿宋_GBK" w:cs="方正仿宋_GBK"/>
          <w:color w:val="0C0C0C"/>
          <w:spacing w:val="-6"/>
          <w:sz w:val="32"/>
          <w:szCs w:val="32"/>
          <w:u w:val="none"/>
          <w:lang w:val="en-US" w:eastAsia="zh-CN"/>
        </w:rPr>
        <w:t>年末增长</w:t>
      </w:r>
      <w:r>
        <w:rPr>
          <w:rFonts w:hint="eastAsia" w:ascii="Times New Roman" w:hAnsi="Times New Roman" w:eastAsia="方正仿宋_GBK" w:cs="Times New Roman"/>
          <w:color w:val="0C0C0C"/>
          <w:kern w:val="2"/>
          <w:sz w:val="32"/>
          <w:szCs w:val="32"/>
          <w:u w:val="none"/>
          <w:lang w:val="en-US" w:eastAsia="zh-CN" w:bidi="ar-SA"/>
        </w:rPr>
        <w:t>27.6%</w:t>
      </w:r>
      <w:r>
        <w:rPr>
          <w:rFonts w:hint="eastAsia" w:ascii="方正仿宋_GBK" w:hAnsi="方正仿宋_GBK" w:eastAsia="方正仿宋_GBK" w:cs="方正仿宋_GBK"/>
          <w:color w:val="0C0C0C"/>
          <w:spacing w:val="-6"/>
          <w:sz w:val="32"/>
          <w:szCs w:val="32"/>
          <w:u w:val="none"/>
          <w:lang w:val="en-US" w:eastAsia="zh-CN"/>
        </w:rPr>
        <w:t>；负债合计</w:t>
      </w:r>
      <w:r>
        <w:rPr>
          <w:rFonts w:hint="eastAsia" w:ascii="Times New Roman" w:hAnsi="Times New Roman" w:eastAsia="方正仿宋_GBK" w:cs="Times New Roman"/>
          <w:color w:val="0C0C0C"/>
          <w:kern w:val="2"/>
          <w:sz w:val="32"/>
          <w:szCs w:val="32"/>
          <w:u w:val="none"/>
          <w:lang w:val="en-US" w:eastAsia="zh-CN" w:bidi="ar-SA"/>
        </w:rPr>
        <w:t>170345</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spacing w:val="-6"/>
          <w:sz w:val="32"/>
          <w:szCs w:val="32"/>
          <w:u w:val="none"/>
          <w:lang w:val="en-US" w:eastAsia="zh-CN"/>
        </w:rPr>
        <w:t>元，比</w:t>
      </w:r>
      <w:r>
        <w:rPr>
          <w:rFonts w:hint="eastAsia" w:ascii="Times New Roman" w:hAnsi="Times New Roman" w:eastAsia="方正仿宋_GBK" w:cs="Times New Roman"/>
          <w:color w:val="0C0C0C"/>
          <w:kern w:val="2"/>
          <w:sz w:val="32"/>
          <w:szCs w:val="32"/>
          <w:u w:val="none"/>
          <w:lang w:val="en-US" w:eastAsia="zh-CN" w:bidi="ar-SA"/>
        </w:rPr>
        <w:t>2018</w:t>
      </w:r>
      <w:r>
        <w:rPr>
          <w:rFonts w:hint="eastAsia" w:ascii="方正仿宋_GBK" w:hAnsi="方正仿宋_GBK" w:eastAsia="方正仿宋_GBK" w:cs="方正仿宋_GBK"/>
          <w:color w:val="0C0C0C"/>
          <w:spacing w:val="-6"/>
          <w:sz w:val="32"/>
          <w:szCs w:val="32"/>
          <w:u w:val="none"/>
          <w:lang w:val="en-US" w:eastAsia="zh-CN"/>
        </w:rPr>
        <w:t>年末增长</w:t>
      </w:r>
      <w:r>
        <w:rPr>
          <w:rFonts w:hint="eastAsia" w:ascii="Times New Roman" w:hAnsi="Times New Roman" w:eastAsia="方正仿宋_GBK" w:cs="Times New Roman"/>
          <w:color w:val="0C0C0C"/>
          <w:kern w:val="2"/>
          <w:sz w:val="32"/>
          <w:szCs w:val="32"/>
          <w:u w:val="none"/>
          <w:lang w:val="en-US" w:eastAsia="zh-CN" w:bidi="ar-SA"/>
        </w:rPr>
        <w:t>22.0%</w:t>
      </w:r>
      <w:r>
        <w:rPr>
          <w:rFonts w:hint="eastAsia" w:ascii="方正仿宋_GBK" w:hAnsi="方正仿宋_GBK" w:eastAsia="方正仿宋_GBK" w:cs="方正仿宋_GBK"/>
          <w:color w:val="0C0C0C"/>
          <w:spacing w:val="-6"/>
          <w:sz w:val="32"/>
          <w:szCs w:val="32"/>
          <w:u w:val="none"/>
          <w:lang w:val="en-US" w:eastAsia="zh-CN"/>
        </w:rPr>
        <w:t>。</w:t>
      </w:r>
    </w:p>
    <w:p w14:paraId="5EA79035">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center"/>
        <w:rPr>
          <w:rFonts w:hint="eastAsia" w:ascii="方正仿宋_GBK" w:hAnsi="方正仿宋_GBK" w:eastAsia="方正仿宋_GBK" w:cs="方正仿宋_GBK"/>
          <w:lang w:val="en-US" w:eastAsia="zh-CN"/>
        </w:rPr>
      </w:pPr>
      <w:r>
        <w:rPr>
          <w:rFonts w:hint="eastAsia" w:ascii="Times New Roman" w:hAnsi="Times New Roman" w:eastAsia="方正仿宋_GBK" w:cs="Times New Roman"/>
          <w:color w:val="0C0C0C"/>
          <w:kern w:val="2"/>
          <w:sz w:val="32"/>
          <w:szCs w:val="32"/>
          <w:u w:val="none"/>
          <w:lang w:val="en-US" w:eastAsia="zh-CN" w:bidi="ar-SA"/>
        </w:rPr>
        <w:t>2023</w:t>
      </w:r>
      <w:r>
        <w:rPr>
          <w:rFonts w:hint="eastAsia" w:ascii="方正仿宋_GBK" w:hAnsi="方正仿宋_GBK" w:eastAsia="方正仿宋_GBK" w:cs="方正仿宋_GBK"/>
          <w:color w:val="0C0C0C"/>
          <w:spacing w:val="-6"/>
          <w:sz w:val="32"/>
          <w:szCs w:val="32"/>
          <w:u w:val="none"/>
          <w:lang w:val="en-US" w:eastAsia="zh-CN"/>
        </w:rPr>
        <w:t>年，批发和零售业企业法人单位全年实现营业收入</w:t>
      </w:r>
      <w:r>
        <w:rPr>
          <w:rFonts w:hint="eastAsia" w:ascii="Times New Roman" w:hAnsi="Times New Roman" w:eastAsia="方正仿宋_GBK" w:cs="Times New Roman"/>
          <w:color w:val="0C0C0C"/>
          <w:kern w:val="2"/>
          <w:sz w:val="32"/>
          <w:szCs w:val="32"/>
          <w:u w:val="none"/>
          <w:lang w:val="en-US" w:eastAsia="zh-CN" w:bidi="ar-SA"/>
        </w:rPr>
        <w:t>1146585</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spacing w:val="-6"/>
          <w:sz w:val="32"/>
          <w:szCs w:val="32"/>
          <w:u w:val="none"/>
          <w:lang w:val="en-US" w:eastAsia="zh-CN"/>
        </w:rPr>
        <w:t>元，比</w:t>
      </w:r>
      <w:r>
        <w:rPr>
          <w:rFonts w:hint="eastAsia" w:ascii="Times New Roman" w:hAnsi="Times New Roman" w:eastAsia="方正仿宋_GBK" w:cs="Times New Roman"/>
          <w:color w:val="0C0C0C"/>
          <w:kern w:val="2"/>
          <w:sz w:val="32"/>
          <w:szCs w:val="32"/>
          <w:u w:val="none"/>
          <w:lang w:val="en-US" w:eastAsia="zh-CN" w:bidi="ar-SA"/>
        </w:rPr>
        <w:t>2018</w:t>
      </w:r>
      <w:r>
        <w:rPr>
          <w:rFonts w:hint="eastAsia" w:ascii="方正仿宋_GBK" w:hAnsi="方正仿宋_GBK" w:eastAsia="方正仿宋_GBK" w:cs="方正仿宋_GBK"/>
          <w:color w:val="0C0C0C"/>
          <w:spacing w:val="-6"/>
          <w:sz w:val="32"/>
          <w:szCs w:val="32"/>
          <w:u w:val="none"/>
          <w:lang w:val="en-US" w:eastAsia="zh-CN"/>
        </w:rPr>
        <w:t>年增长</w:t>
      </w:r>
      <w:r>
        <w:rPr>
          <w:rFonts w:hint="eastAsia" w:ascii="Times New Roman" w:hAnsi="Times New Roman" w:eastAsia="方正仿宋_GBK" w:cs="Times New Roman"/>
          <w:color w:val="0C0C0C"/>
          <w:kern w:val="2"/>
          <w:sz w:val="32"/>
          <w:szCs w:val="32"/>
          <w:u w:val="none"/>
          <w:lang w:val="en-US" w:eastAsia="zh-CN" w:bidi="ar-SA"/>
        </w:rPr>
        <w:t>4.4%</w:t>
      </w:r>
      <w:r>
        <w:rPr>
          <w:rFonts w:hint="eastAsia" w:ascii="方正仿宋_GBK" w:hAnsi="方正仿宋_GBK" w:eastAsia="方正仿宋_GBK" w:cs="方正仿宋_GBK"/>
          <w:color w:val="0C0C0C"/>
          <w:spacing w:val="-6"/>
          <w:sz w:val="32"/>
          <w:szCs w:val="32"/>
          <w:u w:val="none"/>
          <w:lang w:val="en-US" w:eastAsia="zh-CN"/>
        </w:rPr>
        <w:t>（详见表</w:t>
      </w:r>
      <w:r>
        <w:rPr>
          <w:rFonts w:hint="eastAsia" w:ascii="Times New Roman" w:hAnsi="Times New Roman" w:eastAsia="方正仿宋_GBK" w:cs="Times New Roman"/>
          <w:color w:val="0C0C0C"/>
          <w:kern w:val="2"/>
          <w:sz w:val="32"/>
          <w:szCs w:val="32"/>
          <w:u w:val="none"/>
          <w:lang w:val="en-US" w:eastAsia="zh-CN" w:bidi="ar-SA"/>
        </w:rPr>
        <w:t>4-3</w:t>
      </w:r>
      <w:r>
        <w:rPr>
          <w:rFonts w:hint="eastAsia" w:ascii="方正仿宋_GBK" w:hAnsi="方正仿宋_GBK" w:eastAsia="方正仿宋_GBK" w:cs="方正仿宋_GBK"/>
          <w:color w:val="0C0C0C"/>
          <w:spacing w:val="-6"/>
          <w:sz w:val="32"/>
          <w:szCs w:val="32"/>
          <w:u w:val="none"/>
          <w:lang w:val="en-US" w:eastAsia="zh-CN"/>
        </w:rPr>
        <w:t>）。</w:t>
      </w:r>
    </w:p>
    <w:p w14:paraId="22637F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表4-3　按行业中类分组的批发和零售业企业法人单位主要经济指标</w:t>
      </w:r>
    </w:p>
    <w:tbl>
      <w:tblPr>
        <w:tblStyle w:val="6"/>
        <w:tblW w:w="867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173"/>
        <w:gridCol w:w="1166"/>
        <w:gridCol w:w="1166"/>
        <w:gridCol w:w="1166"/>
      </w:tblGrid>
      <w:tr w14:paraId="6D4F57D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5173" w:type="dxa"/>
            <w:tcBorders>
              <w:top w:val="single" w:color="auto" w:sz="12" w:space="0"/>
              <w:left w:val="nil"/>
              <w:bottom w:val="single" w:color="auto" w:sz="4" w:space="0"/>
              <w:right w:val="single" w:color="auto" w:sz="4" w:space="0"/>
            </w:tcBorders>
            <w:noWrap w:val="0"/>
            <w:vAlign w:val="center"/>
          </w:tcPr>
          <w:p w14:paraId="45B26C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166" w:type="dxa"/>
            <w:tcBorders>
              <w:top w:val="single" w:color="auto" w:sz="12" w:space="0"/>
              <w:left w:val="single" w:color="auto" w:sz="4" w:space="0"/>
              <w:bottom w:val="single" w:color="auto" w:sz="4" w:space="0"/>
              <w:right w:val="single" w:color="auto" w:sz="4" w:space="0"/>
            </w:tcBorders>
            <w:noWrap w:val="0"/>
            <w:vAlign w:val="center"/>
          </w:tcPr>
          <w:p w14:paraId="2F7906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资产总计</w:t>
            </w:r>
          </w:p>
          <w:p w14:paraId="41AD76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c>
          <w:tcPr>
            <w:tcW w:w="1166" w:type="dxa"/>
            <w:tcBorders>
              <w:top w:val="single" w:color="auto" w:sz="12" w:space="0"/>
              <w:left w:val="single" w:color="auto" w:sz="4" w:space="0"/>
              <w:bottom w:val="single" w:color="auto" w:sz="4" w:space="0"/>
              <w:right w:val="single" w:color="auto" w:sz="4" w:space="0"/>
            </w:tcBorders>
            <w:noWrap w:val="0"/>
            <w:vAlign w:val="center"/>
          </w:tcPr>
          <w:p w14:paraId="0459C1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负债合计</w:t>
            </w:r>
          </w:p>
          <w:p w14:paraId="74652C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c>
          <w:tcPr>
            <w:tcW w:w="1166" w:type="dxa"/>
            <w:tcBorders>
              <w:top w:val="single" w:color="auto" w:sz="12" w:space="0"/>
              <w:left w:val="single" w:color="auto" w:sz="4" w:space="0"/>
              <w:bottom w:val="single" w:color="auto" w:sz="4" w:space="0"/>
              <w:right w:val="nil"/>
            </w:tcBorders>
            <w:noWrap w:val="0"/>
            <w:vAlign w:val="center"/>
          </w:tcPr>
          <w:p w14:paraId="2B5531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营业收入</w:t>
            </w:r>
          </w:p>
          <w:p w14:paraId="6B7C34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r>
      <w:tr w14:paraId="7CCF743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single" w:color="auto" w:sz="4" w:space="0"/>
              <w:left w:val="nil"/>
              <w:bottom w:val="nil"/>
              <w:right w:val="single" w:color="auto" w:sz="4" w:space="0"/>
            </w:tcBorders>
            <w:noWrap w:val="0"/>
            <w:vAlign w:val="center"/>
          </w:tcPr>
          <w:p w14:paraId="7A8891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1166" w:type="dxa"/>
            <w:tcBorders>
              <w:top w:val="single" w:color="auto" w:sz="4" w:space="0"/>
              <w:left w:val="single" w:color="auto" w:sz="4" w:space="0"/>
              <w:bottom w:val="nil"/>
              <w:right w:val="single" w:color="auto" w:sz="4" w:space="0"/>
            </w:tcBorders>
            <w:noWrap w:val="0"/>
            <w:vAlign w:val="center"/>
          </w:tcPr>
          <w:p w14:paraId="466B296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414220</w:t>
            </w:r>
          </w:p>
        </w:tc>
        <w:tc>
          <w:tcPr>
            <w:tcW w:w="1166" w:type="dxa"/>
            <w:tcBorders>
              <w:top w:val="single" w:color="auto" w:sz="4" w:space="0"/>
              <w:left w:val="single" w:color="auto" w:sz="4" w:space="0"/>
              <w:bottom w:val="nil"/>
              <w:right w:val="single" w:color="auto" w:sz="4" w:space="0"/>
            </w:tcBorders>
            <w:noWrap w:val="0"/>
            <w:vAlign w:val="center"/>
          </w:tcPr>
          <w:p w14:paraId="327AD38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170345</w:t>
            </w:r>
          </w:p>
        </w:tc>
        <w:tc>
          <w:tcPr>
            <w:tcW w:w="1166" w:type="dxa"/>
            <w:tcBorders>
              <w:top w:val="single" w:color="auto" w:sz="4" w:space="0"/>
              <w:left w:val="single" w:color="auto" w:sz="4" w:space="0"/>
              <w:bottom w:val="nil"/>
              <w:right w:val="nil"/>
            </w:tcBorders>
            <w:noWrap w:val="0"/>
            <w:vAlign w:val="center"/>
          </w:tcPr>
          <w:p w14:paraId="2FA0FBD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1146585</w:t>
            </w:r>
          </w:p>
        </w:tc>
      </w:tr>
      <w:tr w14:paraId="2DB230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14:paraId="6C1C00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批发业</w:t>
            </w:r>
          </w:p>
        </w:tc>
        <w:tc>
          <w:tcPr>
            <w:tcW w:w="1166" w:type="dxa"/>
            <w:tcBorders>
              <w:top w:val="nil"/>
              <w:left w:val="single" w:color="auto" w:sz="4" w:space="0"/>
              <w:bottom w:val="nil"/>
              <w:right w:val="single" w:color="auto" w:sz="4" w:space="0"/>
            </w:tcBorders>
            <w:noWrap w:val="0"/>
            <w:vAlign w:val="center"/>
          </w:tcPr>
          <w:p w14:paraId="02F1746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314789</w:t>
            </w:r>
          </w:p>
        </w:tc>
        <w:tc>
          <w:tcPr>
            <w:tcW w:w="1166" w:type="dxa"/>
            <w:tcBorders>
              <w:top w:val="nil"/>
              <w:left w:val="single" w:color="auto" w:sz="4" w:space="0"/>
              <w:bottom w:val="nil"/>
              <w:right w:val="single" w:color="auto" w:sz="4" w:space="0"/>
            </w:tcBorders>
            <w:noWrap w:val="0"/>
            <w:vAlign w:val="center"/>
          </w:tcPr>
          <w:p w14:paraId="255EF88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129279</w:t>
            </w:r>
          </w:p>
        </w:tc>
        <w:tc>
          <w:tcPr>
            <w:tcW w:w="1166" w:type="dxa"/>
            <w:tcBorders>
              <w:top w:val="nil"/>
              <w:left w:val="single" w:color="auto" w:sz="4" w:space="0"/>
              <w:bottom w:val="nil"/>
              <w:right w:val="nil"/>
            </w:tcBorders>
            <w:noWrap w:val="0"/>
            <w:vAlign w:val="center"/>
          </w:tcPr>
          <w:p w14:paraId="1AB8C68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1010842</w:t>
            </w:r>
          </w:p>
        </w:tc>
      </w:tr>
      <w:tr w14:paraId="35A2FE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14:paraId="07C06B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农、林、牧、渔产品批发</w:t>
            </w:r>
          </w:p>
        </w:tc>
        <w:tc>
          <w:tcPr>
            <w:tcW w:w="1166" w:type="dxa"/>
            <w:tcBorders>
              <w:top w:val="nil"/>
              <w:left w:val="single" w:color="auto" w:sz="4" w:space="0"/>
              <w:bottom w:val="nil"/>
              <w:right w:val="single" w:color="auto" w:sz="4" w:space="0"/>
            </w:tcBorders>
            <w:noWrap w:val="0"/>
            <w:vAlign w:val="center"/>
          </w:tcPr>
          <w:p w14:paraId="5F7DAAD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42198</w:t>
            </w:r>
          </w:p>
        </w:tc>
        <w:tc>
          <w:tcPr>
            <w:tcW w:w="1166" w:type="dxa"/>
            <w:tcBorders>
              <w:top w:val="nil"/>
              <w:left w:val="single" w:color="auto" w:sz="4" w:space="0"/>
              <w:bottom w:val="nil"/>
              <w:right w:val="single" w:color="auto" w:sz="4" w:space="0"/>
            </w:tcBorders>
            <w:noWrap w:val="0"/>
            <w:vAlign w:val="center"/>
          </w:tcPr>
          <w:p w14:paraId="07E458D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8302</w:t>
            </w:r>
          </w:p>
        </w:tc>
        <w:tc>
          <w:tcPr>
            <w:tcW w:w="1166" w:type="dxa"/>
            <w:tcBorders>
              <w:top w:val="nil"/>
              <w:left w:val="single" w:color="auto" w:sz="4" w:space="0"/>
              <w:bottom w:val="nil"/>
              <w:right w:val="nil"/>
            </w:tcBorders>
            <w:noWrap w:val="0"/>
            <w:vAlign w:val="center"/>
          </w:tcPr>
          <w:p w14:paraId="6BE2622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56364</w:t>
            </w:r>
          </w:p>
        </w:tc>
      </w:tr>
      <w:tr w14:paraId="3AB9254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14:paraId="569161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食品、饮料及烟草制品批发</w:t>
            </w:r>
          </w:p>
        </w:tc>
        <w:tc>
          <w:tcPr>
            <w:tcW w:w="1166" w:type="dxa"/>
            <w:tcBorders>
              <w:top w:val="nil"/>
              <w:left w:val="single" w:color="auto" w:sz="4" w:space="0"/>
              <w:bottom w:val="nil"/>
              <w:right w:val="single" w:color="auto" w:sz="4" w:space="0"/>
            </w:tcBorders>
            <w:noWrap w:val="0"/>
            <w:vAlign w:val="center"/>
          </w:tcPr>
          <w:p w14:paraId="76A3D04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173257</w:t>
            </w:r>
          </w:p>
        </w:tc>
        <w:tc>
          <w:tcPr>
            <w:tcW w:w="1166" w:type="dxa"/>
            <w:tcBorders>
              <w:top w:val="nil"/>
              <w:left w:val="single" w:color="auto" w:sz="4" w:space="0"/>
              <w:bottom w:val="nil"/>
              <w:right w:val="single" w:color="auto" w:sz="4" w:space="0"/>
            </w:tcBorders>
            <w:noWrap w:val="0"/>
            <w:vAlign w:val="center"/>
          </w:tcPr>
          <w:p w14:paraId="4D71B04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89297</w:t>
            </w:r>
          </w:p>
        </w:tc>
        <w:tc>
          <w:tcPr>
            <w:tcW w:w="1166" w:type="dxa"/>
            <w:tcBorders>
              <w:top w:val="nil"/>
              <w:left w:val="single" w:color="auto" w:sz="4" w:space="0"/>
              <w:bottom w:val="nil"/>
              <w:right w:val="nil"/>
            </w:tcBorders>
            <w:noWrap w:val="0"/>
            <w:vAlign w:val="center"/>
          </w:tcPr>
          <w:p w14:paraId="5C7B33E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770952</w:t>
            </w:r>
          </w:p>
        </w:tc>
      </w:tr>
      <w:tr w14:paraId="14A4F09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14:paraId="1983E4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纺织、服装及家庭用品批发</w:t>
            </w:r>
          </w:p>
        </w:tc>
        <w:tc>
          <w:tcPr>
            <w:tcW w:w="1166" w:type="dxa"/>
            <w:tcBorders>
              <w:top w:val="nil"/>
              <w:left w:val="single" w:color="auto" w:sz="4" w:space="0"/>
              <w:bottom w:val="nil"/>
              <w:right w:val="single" w:color="auto" w:sz="4" w:space="0"/>
            </w:tcBorders>
            <w:noWrap w:val="0"/>
            <w:vAlign w:val="center"/>
          </w:tcPr>
          <w:p w14:paraId="4E17E84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3439</w:t>
            </w:r>
          </w:p>
        </w:tc>
        <w:tc>
          <w:tcPr>
            <w:tcW w:w="1166" w:type="dxa"/>
            <w:tcBorders>
              <w:top w:val="nil"/>
              <w:left w:val="single" w:color="auto" w:sz="4" w:space="0"/>
              <w:bottom w:val="nil"/>
              <w:right w:val="single" w:color="auto" w:sz="4" w:space="0"/>
            </w:tcBorders>
            <w:noWrap w:val="0"/>
            <w:vAlign w:val="center"/>
          </w:tcPr>
          <w:p w14:paraId="663296E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10148</w:t>
            </w:r>
          </w:p>
        </w:tc>
        <w:tc>
          <w:tcPr>
            <w:tcW w:w="1166" w:type="dxa"/>
            <w:tcBorders>
              <w:top w:val="nil"/>
              <w:left w:val="single" w:color="auto" w:sz="4" w:space="0"/>
              <w:bottom w:val="nil"/>
              <w:right w:val="nil"/>
            </w:tcBorders>
            <w:noWrap w:val="0"/>
            <w:vAlign w:val="center"/>
          </w:tcPr>
          <w:p w14:paraId="33F9920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6164</w:t>
            </w:r>
          </w:p>
        </w:tc>
      </w:tr>
      <w:tr w14:paraId="33D612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14:paraId="04EF49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bookmarkStart w:id="4" w:name="OLE_LINK6" w:colFirst="1" w:colLast="3"/>
            <w:r>
              <w:rPr>
                <w:rFonts w:hint="eastAsia" w:ascii="方正仿宋_GBK" w:hAnsi="方正仿宋_GBK" w:eastAsia="方正仿宋_GBK" w:cs="方正仿宋_GBK"/>
                <w:color w:val="0C0C0C"/>
                <w:kern w:val="0"/>
                <w:sz w:val="21"/>
                <w:szCs w:val="21"/>
                <w:highlight w:val="none"/>
                <w:lang w:val="en-US" w:eastAsia="zh-CN" w:bidi="ar"/>
              </w:rPr>
              <w:t>文化、体育用品及器材批发</w:t>
            </w:r>
          </w:p>
        </w:tc>
        <w:tc>
          <w:tcPr>
            <w:tcW w:w="1166" w:type="dxa"/>
            <w:tcBorders>
              <w:top w:val="nil"/>
              <w:left w:val="single" w:color="auto" w:sz="4" w:space="0"/>
              <w:bottom w:val="nil"/>
              <w:right w:val="single" w:color="auto" w:sz="4" w:space="0"/>
            </w:tcBorders>
            <w:noWrap w:val="0"/>
            <w:vAlign w:val="center"/>
          </w:tcPr>
          <w:p w14:paraId="7119EA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1166" w:type="dxa"/>
            <w:tcBorders>
              <w:top w:val="nil"/>
              <w:left w:val="single" w:color="auto" w:sz="4" w:space="0"/>
              <w:bottom w:val="nil"/>
              <w:right w:val="single" w:color="auto" w:sz="4" w:space="0"/>
            </w:tcBorders>
            <w:noWrap w:val="0"/>
            <w:vAlign w:val="center"/>
          </w:tcPr>
          <w:p w14:paraId="30B08C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1166" w:type="dxa"/>
            <w:tcBorders>
              <w:top w:val="nil"/>
              <w:left w:val="single" w:color="auto" w:sz="4" w:space="0"/>
              <w:bottom w:val="nil"/>
              <w:right w:val="nil"/>
            </w:tcBorders>
            <w:noWrap w:val="0"/>
            <w:vAlign w:val="center"/>
          </w:tcPr>
          <w:p w14:paraId="028503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r>
      <w:bookmarkEnd w:id="4"/>
      <w:tr w14:paraId="224EE2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14:paraId="636F11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医药及医疗器材批发</w:t>
            </w:r>
          </w:p>
        </w:tc>
        <w:tc>
          <w:tcPr>
            <w:tcW w:w="1166" w:type="dxa"/>
            <w:tcBorders>
              <w:top w:val="nil"/>
              <w:left w:val="single" w:color="auto" w:sz="4" w:space="0"/>
              <w:bottom w:val="nil"/>
              <w:right w:val="single" w:color="auto" w:sz="4" w:space="0"/>
            </w:tcBorders>
            <w:noWrap w:val="0"/>
            <w:vAlign w:val="center"/>
          </w:tcPr>
          <w:p w14:paraId="5660FF3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645</w:t>
            </w:r>
          </w:p>
        </w:tc>
        <w:tc>
          <w:tcPr>
            <w:tcW w:w="1166" w:type="dxa"/>
            <w:tcBorders>
              <w:top w:val="nil"/>
              <w:left w:val="single" w:color="auto" w:sz="4" w:space="0"/>
              <w:bottom w:val="nil"/>
              <w:right w:val="single" w:color="auto" w:sz="4" w:space="0"/>
            </w:tcBorders>
            <w:noWrap w:val="0"/>
            <w:vAlign w:val="center"/>
          </w:tcPr>
          <w:p w14:paraId="64D0BD2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18</w:t>
            </w:r>
          </w:p>
        </w:tc>
        <w:tc>
          <w:tcPr>
            <w:tcW w:w="1166" w:type="dxa"/>
            <w:tcBorders>
              <w:top w:val="nil"/>
              <w:left w:val="single" w:color="auto" w:sz="4" w:space="0"/>
              <w:bottom w:val="nil"/>
              <w:right w:val="nil"/>
            </w:tcBorders>
            <w:noWrap w:val="0"/>
            <w:vAlign w:val="center"/>
          </w:tcPr>
          <w:p w14:paraId="3C808C6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2579</w:t>
            </w:r>
          </w:p>
        </w:tc>
      </w:tr>
      <w:tr w14:paraId="0C7F03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14:paraId="715179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矿产品、建材及化工产品批发</w:t>
            </w:r>
          </w:p>
        </w:tc>
        <w:tc>
          <w:tcPr>
            <w:tcW w:w="1166" w:type="dxa"/>
            <w:tcBorders>
              <w:top w:val="nil"/>
              <w:left w:val="single" w:color="auto" w:sz="4" w:space="0"/>
              <w:bottom w:val="nil"/>
              <w:right w:val="single" w:color="auto" w:sz="4" w:space="0"/>
            </w:tcBorders>
            <w:noWrap w:val="0"/>
            <w:vAlign w:val="center"/>
          </w:tcPr>
          <w:p w14:paraId="028EA41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66368</w:t>
            </w:r>
          </w:p>
        </w:tc>
        <w:tc>
          <w:tcPr>
            <w:tcW w:w="1166" w:type="dxa"/>
            <w:tcBorders>
              <w:top w:val="nil"/>
              <w:left w:val="single" w:color="auto" w:sz="4" w:space="0"/>
              <w:bottom w:val="nil"/>
              <w:right w:val="single" w:color="auto" w:sz="4" w:space="0"/>
            </w:tcBorders>
            <w:noWrap w:val="0"/>
            <w:vAlign w:val="center"/>
          </w:tcPr>
          <w:p w14:paraId="6DE7F6C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16311</w:t>
            </w:r>
          </w:p>
        </w:tc>
        <w:tc>
          <w:tcPr>
            <w:tcW w:w="1166" w:type="dxa"/>
            <w:tcBorders>
              <w:top w:val="nil"/>
              <w:left w:val="single" w:color="auto" w:sz="4" w:space="0"/>
              <w:bottom w:val="nil"/>
              <w:right w:val="nil"/>
            </w:tcBorders>
            <w:noWrap w:val="0"/>
            <w:vAlign w:val="center"/>
          </w:tcPr>
          <w:p w14:paraId="349EF76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125372</w:t>
            </w:r>
          </w:p>
        </w:tc>
      </w:tr>
      <w:tr w14:paraId="5F8BBC3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14:paraId="6511B6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机械设备、五金产品及电子产品批发</w:t>
            </w:r>
          </w:p>
        </w:tc>
        <w:tc>
          <w:tcPr>
            <w:tcW w:w="1166" w:type="dxa"/>
            <w:tcBorders>
              <w:top w:val="nil"/>
              <w:left w:val="single" w:color="auto" w:sz="4" w:space="0"/>
              <w:bottom w:val="nil"/>
              <w:right w:val="single" w:color="auto" w:sz="4" w:space="0"/>
            </w:tcBorders>
            <w:noWrap w:val="0"/>
            <w:vAlign w:val="center"/>
          </w:tcPr>
          <w:p w14:paraId="3CAEECA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10652</w:t>
            </w:r>
          </w:p>
        </w:tc>
        <w:tc>
          <w:tcPr>
            <w:tcW w:w="1166" w:type="dxa"/>
            <w:tcBorders>
              <w:top w:val="nil"/>
              <w:left w:val="single" w:color="auto" w:sz="4" w:space="0"/>
              <w:bottom w:val="nil"/>
              <w:right w:val="single" w:color="auto" w:sz="4" w:space="0"/>
            </w:tcBorders>
            <w:noWrap w:val="0"/>
            <w:vAlign w:val="center"/>
          </w:tcPr>
          <w:p w14:paraId="2595DFD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1922</w:t>
            </w:r>
          </w:p>
        </w:tc>
        <w:tc>
          <w:tcPr>
            <w:tcW w:w="1166" w:type="dxa"/>
            <w:tcBorders>
              <w:top w:val="nil"/>
              <w:left w:val="single" w:color="auto" w:sz="4" w:space="0"/>
              <w:bottom w:val="nil"/>
              <w:right w:val="nil"/>
            </w:tcBorders>
            <w:noWrap w:val="0"/>
            <w:vAlign w:val="center"/>
          </w:tcPr>
          <w:p w14:paraId="3F44B97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17542</w:t>
            </w:r>
          </w:p>
        </w:tc>
      </w:tr>
      <w:tr w14:paraId="00A553B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14:paraId="2408D7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贸易经纪与代理</w:t>
            </w:r>
          </w:p>
        </w:tc>
        <w:tc>
          <w:tcPr>
            <w:tcW w:w="1166" w:type="dxa"/>
            <w:tcBorders>
              <w:top w:val="nil"/>
              <w:left w:val="single" w:color="auto" w:sz="4" w:space="0"/>
              <w:bottom w:val="nil"/>
              <w:right w:val="single" w:color="auto" w:sz="4" w:space="0"/>
            </w:tcBorders>
            <w:noWrap w:val="0"/>
            <w:vAlign w:val="center"/>
          </w:tcPr>
          <w:p w14:paraId="280B453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1166" w:type="dxa"/>
            <w:tcBorders>
              <w:top w:val="nil"/>
              <w:left w:val="single" w:color="auto" w:sz="4" w:space="0"/>
              <w:bottom w:val="nil"/>
              <w:right w:val="single" w:color="auto" w:sz="4" w:space="0"/>
            </w:tcBorders>
            <w:noWrap w:val="0"/>
            <w:vAlign w:val="center"/>
          </w:tcPr>
          <w:p w14:paraId="0F51222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1166" w:type="dxa"/>
            <w:tcBorders>
              <w:top w:val="nil"/>
              <w:left w:val="single" w:color="auto" w:sz="4" w:space="0"/>
              <w:bottom w:val="nil"/>
              <w:right w:val="nil"/>
            </w:tcBorders>
            <w:noWrap w:val="0"/>
            <w:vAlign w:val="center"/>
          </w:tcPr>
          <w:p w14:paraId="598FBBD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0662973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14:paraId="1D28AE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其他批发业</w:t>
            </w:r>
          </w:p>
        </w:tc>
        <w:tc>
          <w:tcPr>
            <w:tcW w:w="1166" w:type="dxa"/>
            <w:tcBorders>
              <w:top w:val="nil"/>
              <w:left w:val="single" w:color="auto" w:sz="4" w:space="0"/>
              <w:bottom w:val="nil"/>
              <w:right w:val="single" w:color="auto" w:sz="4" w:space="0"/>
            </w:tcBorders>
            <w:noWrap w:val="0"/>
            <w:vAlign w:val="center"/>
          </w:tcPr>
          <w:p w14:paraId="0A41FCD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18181</w:t>
            </w:r>
          </w:p>
        </w:tc>
        <w:tc>
          <w:tcPr>
            <w:tcW w:w="1166" w:type="dxa"/>
            <w:tcBorders>
              <w:top w:val="nil"/>
              <w:left w:val="single" w:color="auto" w:sz="4" w:space="0"/>
              <w:bottom w:val="nil"/>
              <w:right w:val="single" w:color="auto" w:sz="4" w:space="0"/>
            </w:tcBorders>
            <w:noWrap w:val="0"/>
            <w:vAlign w:val="center"/>
          </w:tcPr>
          <w:p w14:paraId="00995E9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3231</w:t>
            </w:r>
          </w:p>
        </w:tc>
        <w:tc>
          <w:tcPr>
            <w:tcW w:w="1166" w:type="dxa"/>
            <w:tcBorders>
              <w:top w:val="nil"/>
              <w:left w:val="single" w:color="auto" w:sz="4" w:space="0"/>
              <w:bottom w:val="nil"/>
              <w:right w:val="nil"/>
            </w:tcBorders>
            <w:noWrap w:val="0"/>
            <w:vAlign w:val="center"/>
          </w:tcPr>
          <w:p w14:paraId="12ACA30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30966</w:t>
            </w:r>
          </w:p>
        </w:tc>
      </w:tr>
      <w:tr w14:paraId="4256D63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14:paraId="192CF3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零售业</w:t>
            </w:r>
          </w:p>
        </w:tc>
        <w:tc>
          <w:tcPr>
            <w:tcW w:w="1166" w:type="dxa"/>
            <w:tcBorders>
              <w:top w:val="nil"/>
              <w:left w:val="single" w:color="auto" w:sz="4" w:space="0"/>
              <w:bottom w:val="nil"/>
              <w:right w:val="single" w:color="auto" w:sz="4" w:space="0"/>
            </w:tcBorders>
            <w:noWrap w:val="0"/>
            <w:vAlign w:val="center"/>
          </w:tcPr>
          <w:p w14:paraId="4AEB357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99431</w:t>
            </w:r>
          </w:p>
        </w:tc>
        <w:tc>
          <w:tcPr>
            <w:tcW w:w="1166" w:type="dxa"/>
            <w:tcBorders>
              <w:top w:val="nil"/>
              <w:left w:val="single" w:color="auto" w:sz="4" w:space="0"/>
              <w:bottom w:val="nil"/>
              <w:right w:val="single" w:color="auto" w:sz="4" w:space="0"/>
            </w:tcBorders>
            <w:noWrap w:val="0"/>
            <w:vAlign w:val="center"/>
          </w:tcPr>
          <w:p w14:paraId="197CE93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41066</w:t>
            </w:r>
          </w:p>
        </w:tc>
        <w:tc>
          <w:tcPr>
            <w:tcW w:w="1166" w:type="dxa"/>
            <w:tcBorders>
              <w:top w:val="nil"/>
              <w:left w:val="single" w:color="auto" w:sz="4" w:space="0"/>
              <w:bottom w:val="nil"/>
              <w:right w:val="nil"/>
            </w:tcBorders>
            <w:noWrap w:val="0"/>
            <w:vAlign w:val="center"/>
          </w:tcPr>
          <w:p w14:paraId="425DEC4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135743</w:t>
            </w:r>
          </w:p>
        </w:tc>
      </w:tr>
      <w:tr w14:paraId="53CC36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14:paraId="607312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综合零售</w:t>
            </w:r>
          </w:p>
        </w:tc>
        <w:tc>
          <w:tcPr>
            <w:tcW w:w="1166" w:type="dxa"/>
            <w:tcBorders>
              <w:top w:val="nil"/>
              <w:left w:val="single" w:color="auto" w:sz="4" w:space="0"/>
              <w:bottom w:val="nil"/>
              <w:right w:val="single" w:color="auto" w:sz="4" w:space="0"/>
            </w:tcBorders>
            <w:noWrap w:val="0"/>
            <w:vAlign w:val="center"/>
          </w:tcPr>
          <w:p w14:paraId="7EB2C16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14411</w:t>
            </w:r>
          </w:p>
        </w:tc>
        <w:tc>
          <w:tcPr>
            <w:tcW w:w="1166" w:type="dxa"/>
            <w:tcBorders>
              <w:top w:val="nil"/>
              <w:left w:val="single" w:color="auto" w:sz="4" w:space="0"/>
              <w:bottom w:val="nil"/>
              <w:right w:val="single" w:color="auto" w:sz="4" w:space="0"/>
            </w:tcBorders>
            <w:noWrap w:val="0"/>
            <w:vAlign w:val="center"/>
          </w:tcPr>
          <w:p w14:paraId="3B0369F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10672</w:t>
            </w:r>
          </w:p>
        </w:tc>
        <w:tc>
          <w:tcPr>
            <w:tcW w:w="1166" w:type="dxa"/>
            <w:tcBorders>
              <w:top w:val="nil"/>
              <w:left w:val="single" w:color="auto" w:sz="4" w:space="0"/>
              <w:bottom w:val="nil"/>
              <w:right w:val="nil"/>
            </w:tcBorders>
            <w:noWrap w:val="0"/>
            <w:vAlign w:val="center"/>
          </w:tcPr>
          <w:p w14:paraId="695EE5C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17561</w:t>
            </w:r>
          </w:p>
        </w:tc>
      </w:tr>
      <w:tr w14:paraId="4618CC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14:paraId="252736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食品、饮料及烟草制品专门零售</w:t>
            </w:r>
          </w:p>
        </w:tc>
        <w:tc>
          <w:tcPr>
            <w:tcW w:w="1166" w:type="dxa"/>
            <w:tcBorders>
              <w:top w:val="nil"/>
              <w:left w:val="single" w:color="auto" w:sz="4" w:space="0"/>
              <w:bottom w:val="nil"/>
              <w:right w:val="single" w:color="auto" w:sz="4" w:space="0"/>
            </w:tcBorders>
            <w:noWrap w:val="0"/>
            <w:vAlign w:val="center"/>
          </w:tcPr>
          <w:p w14:paraId="0A657B2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19059</w:t>
            </w:r>
          </w:p>
        </w:tc>
        <w:tc>
          <w:tcPr>
            <w:tcW w:w="1166" w:type="dxa"/>
            <w:tcBorders>
              <w:top w:val="nil"/>
              <w:left w:val="single" w:color="auto" w:sz="4" w:space="0"/>
              <w:bottom w:val="nil"/>
              <w:right w:val="single" w:color="auto" w:sz="4" w:space="0"/>
            </w:tcBorders>
            <w:noWrap w:val="0"/>
            <w:vAlign w:val="center"/>
          </w:tcPr>
          <w:p w14:paraId="387A8BF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8167</w:t>
            </w:r>
          </w:p>
        </w:tc>
        <w:tc>
          <w:tcPr>
            <w:tcW w:w="1166" w:type="dxa"/>
            <w:tcBorders>
              <w:top w:val="nil"/>
              <w:left w:val="single" w:color="auto" w:sz="4" w:space="0"/>
              <w:bottom w:val="nil"/>
              <w:right w:val="nil"/>
            </w:tcBorders>
            <w:noWrap w:val="0"/>
            <w:vAlign w:val="center"/>
          </w:tcPr>
          <w:p w14:paraId="06E15C4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26044</w:t>
            </w:r>
          </w:p>
        </w:tc>
      </w:tr>
      <w:tr w14:paraId="6B71ECD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14:paraId="0DCA1B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纺织、服装及日用品专门零售</w:t>
            </w:r>
          </w:p>
        </w:tc>
        <w:tc>
          <w:tcPr>
            <w:tcW w:w="1166" w:type="dxa"/>
            <w:tcBorders>
              <w:top w:val="nil"/>
              <w:left w:val="single" w:color="auto" w:sz="4" w:space="0"/>
              <w:bottom w:val="nil"/>
              <w:right w:val="single" w:color="auto" w:sz="4" w:space="0"/>
            </w:tcBorders>
            <w:noWrap w:val="0"/>
            <w:vAlign w:val="center"/>
          </w:tcPr>
          <w:p w14:paraId="5A3CBF7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5152</w:t>
            </w:r>
          </w:p>
        </w:tc>
        <w:tc>
          <w:tcPr>
            <w:tcW w:w="1166" w:type="dxa"/>
            <w:tcBorders>
              <w:top w:val="nil"/>
              <w:left w:val="single" w:color="auto" w:sz="4" w:space="0"/>
              <w:bottom w:val="nil"/>
              <w:right w:val="single" w:color="auto" w:sz="4" w:space="0"/>
            </w:tcBorders>
            <w:noWrap w:val="0"/>
            <w:vAlign w:val="center"/>
          </w:tcPr>
          <w:p w14:paraId="1153B6D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794</w:t>
            </w:r>
          </w:p>
        </w:tc>
        <w:tc>
          <w:tcPr>
            <w:tcW w:w="1166" w:type="dxa"/>
            <w:tcBorders>
              <w:top w:val="nil"/>
              <w:left w:val="single" w:color="auto" w:sz="4" w:space="0"/>
              <w:bottom w:val="nil"/>
              <w:right w:val="nil"/>
            </w:tcBorders>
            <w:noWrap w:val="0"/>
            <w:vAlign w:val="center"/>
          </w:tcPr>
          <w:p w14:paraId="4A0AB0D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15471</w:t>
            </w:r>
          </w:p>
        </w:tc>
      </w:tr>
      <w:tr w14:paraId="37D171A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14:paraId="472C56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文化、体育用品及器材专门零售</w:t>
            </w:r>
          </w:p>
        </w:tc>
        <w:tc>
          <w:tcPr>
            <w:tcW w:w="1166" w:type="dxa"/>
            <w:tcBorders>
              <w:top w:val="nil"/>
              <w:left w:val="single" w:color="auto" w:sz="4" w:space="0"/>
              <w:bottom w:val="nil"/>
              <w:right w:val="single" w:color="auto" w:sz="4" w:space="0"/>
            </w:tcBorders>
            <w:noWrap w:val="0"/>
            <w:vAlign w:val="center"/>
          </w:tcPr>
          <w:p w14:paraId="6701C82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11092</w:t>
            </w:r>
          </w:p>
        </w:tc>
        <w:tc>
          <w:tcPr>
            <w:tcW w:w="1166" w:type="dxa"/>
            <w:tcBorders>
              <w:top w:val="nil"/>
              <w:left w:val="single" w:color="auto" w:sz="4" w:space="0"/>
              <w:bottom w:val="nil"/>
              <w:right w:val="single" w:color="auto" w:sz="4" w:space="0"/>
            </w:tcBorders>
            <w:noWrap w:val="0"/>
            <w:vAlign w:val="center"/>
          </w:tcPr>
          <w:p w14:paraId="228EA1F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1348</w:t>
            </w:r>
          </w:p>
        </w:tc>
        <w:tc>
          <w:tcPr>
            <w:tcW w:w="1166" w:type="dxa"/>
            <w:tcBorders>
              <w:top w:val="nil"/>
              <w:left w:val="single" w:color="auto" w:sz="4" w:space="0"/>
              <w:bottom w:val="nil"/>
              <w:right w:val="nil"/>
            </w:tcBorders>
            <w:noWrap w:val="0"/>
            <w:vAlign w:val="center"/>
          </w:tcPr>
          <w:p w14:paraId="7865BDF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8448</w:t>
            </w:r>
          </w:p>
        </w:tc>
      </w:tr>
      <w:tr w14:paraId="531DF40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14:paraId="4601A9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医药及医疗器材专门零售</w:t>
            </w:r>
          </w:p>
        </w:tc>
        <w:tc>
          <w:tcPr>
            <w:tcW w:w="1166" w:type="dxa"/>
            <w:tcBorders>
              <w:top w:val="nil"/>
              <w:left w:val="single" w:color="auto" w:sz="4" w:space="0"/>
              <w:bottom w:val="nil"/>
              <w:right w:val="single" w:color="auto" w:sz="4" w:space="0"/>
            </w:tcBorders>
            <w:noWrap w:val="0"/>
            <w:vAlign w:val="center"/>
          </w:tcPr>
          <w:p w14:paraId="5CEC943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9716</w:t>
            </w:r>
          </w:p>
        </w:tc>
        <w:tc>
          <w:tcPr>
            <w:tcW w:w="1166" w:type="dxa"/>
            <w:tcBorders>
              <w:top w:val="nil"/>
              <w:left w:val="single" w:color="auto" w:sz="4" w:space="0"/>
              <w:bottom w:val="nil"/>
              <w:right w:val="single" w:color="auto" w:sz="4" w:space="0"/>
            </w:tcBorders>
            <w:noWrap w:val="0"/>
            <w:vAlign w:val="center"/>
          </w:tcPr>
          <w:p w14:paraId="09180FF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1299</w:t>
            </w:r>
          </w:p>
        </w:tc>
        <w:tc>
          <w:tcPr>
            <w:tcW w:w="1166" w:type="dxa"/>
            <w:tcBorders>
              <w:top w:val="nil"/>
              <w:left w:val="single" w:color="auto" w:sz="4" w:space="0"/>
              <w:bottom w:val="nil"/>
              <w:right w:val="nil"/>
            </w:tcBorders>
            <w:noWrap w:val="0"/>
            <w:vAlign w:val="center"/>
          </w:tcPr>
          <w:p w14:paraId="6DB1845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19644</w:t>
            </w:r>
          </w:p>
        </w:tc>
      </w:tr>
      <w:tr w14:paraId="16E0AC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14:paraId="7C6F51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汽车、摩托车、零配件和燃料及其他动力销售</w:t>
            </w:r>
          </w:p>
        </w:tc>
        <w:tc>
          <w:tcPr>
            <w:tcW w:w="1166" w:type="dxa"/>
            <w:tcBorders>
              <w:top w:val="nil"/>
              <w:left w:val="single" w:color="auto" w:sz="4" w:space="0"/>
              <w:bottom w:val="nil"/>
              <w:right w:val="single" w:color="auto" w:sz="4" w:space="0"/>
            </w:tcBorders>
            <w:noWrap w:val="0"/>
            <w:vAlign w:val="center"/>
          </w:tcPr>
          <w:p w14:paraId="6D92281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12586</w:t>
            </w:r>
          </w:p>
        </w:tc>
        <w:tc>
          <w:tcPr>
            <w:tcW w:w="1166" w:type="dxa"/>
            <w:tcBorders>
              <w:top w:val="nil"/>
              <w:left w:val="single" w:color="auto" w:sz="4" w:space="0"/>
              <w:bottom w:val="nil"/>
              <w:right w:val="single" w:color="auto" w:sz="4" w:space="0"/>
            </w:tcBorders>
            <w:noWrap w:val="0"/>
            <w:vAlign w:val="center"/>
          </w:tcPr>
          <w:p w14:paraId="2DA5832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7945</w:t>
            </w:r>
          </w:p>
        </w:tc>
        <w:tc>
          <w:tcPr>
            <w:tcW w:w="1166" w:type="dxa"/>
            <w:tcBorders>
              <w:top w:val="nil"/>
              <w:left w:val="single" w:color="auto" w:sz="4" w:space="0"/>
              <w:bottom w:val="nil"/>
              <w:right w:val="nil"/>
            </w:tcBorders>
            <w:noWrap w:val="0"/>
            <w:vAlign w:val="center"/>
          </w:tcPr>
          <w:p w14:paraId="55FAF49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20420</w:t>
            </w:r>
          </w:p>
        </w:tc>
      </w:tr>
      <w:tr w14:paraId="18E330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14:paraId="4D33A8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家用电器及电子产品专门零售</w:t>
            </w:r>
          </w:p>
        </w:tc>
        <w:tc>
          <w:tcPr>
            <w:tcW w:w="1166" w:type="dxa"/>
            <w:tcBorders>
              <w:top w:val="nil"/>
              <w:left w:val="single" w:color="auto" w:sz="4" w:space="0"/>
              <w:bottom w:val="nil"/>
              <w:right w:val="single" w:color="auto" w:sz="4" w:space="0"/>
            </w:tcBorders>
            <w:noWrap w:val="0"/>
            <w:vAlign w:val="center"/>
          </w:tcPr>
          <w:p w14:paraId="6A10B42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10777</w:t>
            </w:r>
          </w:p>
        </w:tc>
        <w:tc>
          <w:tcPr>
            <w:tcW w:w="1166" w:type="dxa"/>
            <w:tcBorders>
              <w:top w:val="nil"/>
              <w:left w:val="single" w:color="auto" w:sz="4" w:space="0"/>
              <w:bottom w:val="nil"/>
              <w:right w:val="single" w:color="auto" w:sz="4" w:space="0"/>
            </w:tcBorders>
            <w:noWrap w:val="0"/>
            <w:vAlign w:val="center"/>
          </w:tcPr>
          <w:p w14:paraId="04A2C60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5549</w:t>
            </w:r>
          </w:p>
        </w:tc>
        <w:tc>
          <w:tcPr>
            <w:tcW w:w="1166" w:type="dxa"/>
            <w:tcBorders>
              <w:top w:val="nil"/>
              <w:left w:val="single" w:color="auto" w:sz="4" w:space="0"/>
              <w:bottom w:val="nil"/>
              <w:right w:val="nil"/>
            </w:tcBorders>
            <w:noWrap w:val="0"/>
            <w:vAlign w:val="center"/>
          </w:tcPr>
          <w:p w14:paraId="33A32B8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7298</w:t>
            </w:r>
          </w:p>
        </w:tc>
      </w:tr>
      <w:tr w14:paraId="209432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14:paraId="0806C9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五金、家具及室内装饰材料专门零售</w:t>
            </w:r>
          </w:p>
        </w:tc>
        <w:tc>
          <w:tcPr>
            <w:tcW w:w="1166" w:type="dxa"/>
            <w:tcBorders>
              <w:top w:val="nil"/>
              <w:left w:val="single" w:color="auto" w:sz="4" w:space="0"/>
              <w:bottom w:val="nil"/>
              <w:right w:val="single" w:color="auto" w:sz="4" w:space="0"/>
            </w:tcBorders>
            <w:noWrap w:val="0"/>
            <w:vAlign w:val="center"/>
          </w:tcPr>
          <w:p w14:paraId="31492D2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10996</w:t>
            </w:r>
          </w:p>
        </w:tc>
        <w:tc>
          <w:tcPr>
            <w:tcW w:w="1166" w:type="dxa"/>
            <w:tcBorders>
              <w:top w:val="nil"/>
              <w:left w:val="single" w:color="auto" w:sz="4" w:space="0"/>
              <w:bottom w:val="nil"/>
              <w:right w:val="single" w:color="auto" w:sz="4" w:space="0"/>
            </w:tcBorders>
            <w:noWrap w:val="0"/>
            <w:vAlign w:val="center"/>
          </w:tcPr>
          <w:p w14:paraId="36E7DED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2562</w:t>
            </w:r>
          </w:p>
        </w:tc>
        <w:tc>
          <w:tcPr>
            <w:tcW w:w="1166" w:type="dxa"/>
            <w:tcBorders>
              <w:top w:val="nil"/>
              <w:left w:val="single" w:color="auto" w:sz="4" w:space="0"/>
              <w:bottom w:val="nil"/>
              <w:right w:val="nil"/>
            </w:tcBorders>
            <w:noWrap w:val="0"/>
            <w:vAlign w:val="center"/>
          </w:tcPr>
          <w:p w14:paraId="12FCD8B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14545</w:t>
            </w:r>
          </w:p>
        </w:tc>
      </w:tr>
      <w:tr w14:paraId="1AE6A0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single" w:color="auto" w:sz="12" w:space="0"/>
              <w:right w:val="single" w:color="auto" w:sz="4" w:space="0"/>
            </w:tcBorders>
            <w:noWrap w:val="0"/>
            <w:vAlign w:val="center"/>
          </w:tcPr>
          <w:p w14:paraId="7B3F67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货摊、无店铺及其他零售业</w:t>
            </w:r>
          </w:p>
        </w:tc>
        <w:tc>
          <w:tcPr>
            <w:tcW w:w="1166" w:type="dxa"/>
            <w:tcBorders>
              <w:top w:val="nil"/>
              <w:left w:val="single" w:color="auto" w:sz="4" w:space="0"/>
              <w:bottom w:val="single" w:color="auto" w:sz="12" w:space="0"/>
              <w:right w:val="single" w:color="auto" w:sz="4" w:space="0"/>
            </w:tcBorders>
            <w:noWrap w:val="0"/>
            <w:vAlign w:val="center"/>
          </w:tcPr>
          <w:p w14:paraId="42845D8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5642</w:t>
            </w:r>
          </w:p>
        </w:tc>
        <w:tc>
          <w:tcPr>
            <w:tcW w:w="1166" w:type="dxa"/>
            <w:tcBorders>
              <w:top w:val="nil"/>
              <w:left w:val="single" w:color="auto" w:sz="4" w:space="0"/>
              <w:bottom w:val="single" w:color="auto" w:sz="12" w:space="0"/>
              <w:right w:val="single" w:color="auto" w:sz="4" w:space="0"/>
            </w:tcBorders>
            <w:noWrap w:val="0"/>
            <w:vAlign w:val="center"/>
          </w:tcPr>
          <w:p w14:paraId="52016F7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2732</w:t>
            </w:r>
          </w:p>
        </w:tc>
        <w:tc>
          <w:tcPr>
            <w:tcW w:w="1166" w:type="dxa"/>
            <w:tcBorders>
              <w:top w:val="nil"/>
              <w:left w:val="single" w:color="auto" w:sz="4" w:space="0"/>
              <w:bottom w:val="single" w:color="auto" w:sz="12" w:space="0"/>
              <w:right w:val="nil"/>
            </w:tcBorders>
            <w:noWrap w:val="0"/>
            <w:vAlign w:val="center"/>
          </w:tcPr>
          <w:p w14:paraId="0369270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6313</w:t>
            </w:r>
          </w:p>
        </w:tc>
      </w:tr>
    </w:tbl>
    <w:p w14:paraId="4487DCE0">
      <w:pPr>
        <w:pStyle w:val="2"/>
        <w:ind w:left="0" w:leftChars="0" w:firstLine="420" w:firstLineChars="200"/>
        <w:rPr>
          <w:rFonts w:hint="eastAsia" w:ascii="方正仿宋_GBK" w:hAnsi="方正仿宋_GBK" w:eastAsia="方正仿宋_GBK" w:cs="方正仿宋_GBK"/>
          <w:lang w:val="en-US" w:eastAsia="zh-CN"/>
        </w:rPr>
      </w:pPr>
      <w:bookmarkStart w:id="5" w:name="OLE_LINK7"/>
      <w:r>
        <w:rPr>
          <w:rFonts w:hint="eastAsia" w:ascii="方正仿宋_GBK" w:hAnsi="方正仿宋_GBK" w:eastAsia="方正仿宋_GBK" w:cs="方正仿宋_GBK"/>
          <w:i w:val="0"/>
          <w:caps w:val="0"/>
          <w:color w:val="0C0C0C"/>
          <w:spacing w:val="0"/>
          <w:kern w:val="0"/>
          <w:sz w:val="21"/>
          <w:szCs w:val="21"/>
          <w:highlight w:val="none"/>
          <w:lang w:val="en-US" w:eastAsia="zh-CN" w:bidi="ar"/>
        </w:rPr>
        <w:t>注：表中标记为“*”表示该行业仅有个别企业数据，为避免泄露企业信息，相关数据做特殊处理。</w:t>
      </w:r>
    </w:p>
    <w:bookmarkEnd w:id="5"/>
    <w:p w14:paraId="177F1C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b w:val="0"/>
          <w:bCs/>
          <w:i w:val="0"/>
          <w:caps w:val="0"/>
          <w:color w:val="0C0C0C"/>
          <w:spacing w:val="0"/>
          <w:kern w:val="0"/>
          <w:sz w:val="32"/>
          <w:szCs w:val="32"/>
          <w:highlight w:val="none"/>
          <w:lang w:val="en-US" w:eastAsia="zh-CN" w:bidi="ar"/>
        </w:rPr>
      </w:pPr>
    </w:p>
    <w:p w14:paraId="569931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b w:val="0"/>
          <w:bCs/>
          <w:i w:val="0"/>
          <w:caps w:val="0"/>
          <w:color w:val="0C0C0C"/>
          <w:spacing w:val="0"/>
          <w:kern w:val="0"/>
          <w:sz w:val="32"/>
          <w:szCs w:val="32"/>
          <w:highlight w:val="none"/>
          <w:lang w:val="en-US" w:eastAsia="zh-CN" w:bidi="ar"/>
        </w:rPr>
      </w:pPr>
    </w:p>
    <w:p w14:paraId="51C1DC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i w:val="0"/>
          <w:caps w:val="0"/>
          <w:color w:val="0C0C0C"/>
          <w:spacing w:val="0"/>
          <w:sz w:val="32"/>
          <w:szCs w:val="32"/>
          <w:highlight w:val="none"/>
          <w:lang w:val="en-US" w:eastAsia="zh-CN"/>
        </w:rPr>
      </w:pPr>
      <w:r>
        <w:rPr>
          <w:rFonts w:hint="eastAsia" w:ascii="方正黑体_GBK" w:hAnsi="方正黑体_GBK" w:eastAsia="方正黑体_GBK" w:cs="方正黑体_GBK"/>
          <w:b w:val="0"/>
          <w:bCs/>
          <w:i w:val="0"/>
          <w:caps w:val="0"/>
          <w:color w:val="0C0C0C"/>
          <w:spacing w:val="0"/>
          <w:kern w:val="0"/>
          <w:sz w:val="32"/>
          <w:szCs w:val="32"/>
          <w:highlight w:val="none"/>
          <w:lang w:val="en-US" w:eastAsia="zh-CN" w:bidi="ar"/>
        </w:rPr>
        <w:t>二、交通运输、仓储和邮政业</w:t>
      </w:r>
    </w:p>
    <w:p w14:paraId="787F34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楷体_GBK" w:hAnsi="方正楷体_GBK" w:eastAsia="方正楷体_GBK" w:cs="方正楷体_GBK"/>
          <w:i w:val="0"/>
          <w:caps w:val="0"/>
          <w:color w:val="0C0C0C"/>
          <w:spacing w:val="0"/>
          <w:sz w:val="32"/>
          <w:szCs w:val="32"/>
          <w:highlight w:val="none"/>
        </w:rPr>
      </w:pPr>
      <w:r>
        <w:rPr>
          <w:rFonts w:hint="eastAsia" w:ascii="方正楷体_GBK" w:hAnsi="方正楷体_GBK" w:eastAsia="方正楷体_GBK" w:cs="方正楷体_GBK"/>
          <w:i w:val="0"/>
          <w:caps w:val="0"/>
          <w:color w:val="0C0C0C"/>
          <w:spacing w:val="0"/>
          <w:kern w:val="0"/>
          <w:sz w:val="32"/>
          <w:szCs w:val="32"/>
          <w:highlight w:val="none"/>
          <w:lang w:val="en-US" w:eastAsia="zh-CN" w:bidi="ar"/>
        </w:rPr>
        <w:t>（一）企业法人单位数和从业人员</w:t>
      </w:r>
    </w:p>
    <w:p w14:paraId="6D9963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default" w:ascii="Times New Roman" w:hAnsi="Times New Roman" w:eastAsia="方正仿宋_GBK" w:cs="Times New Roman"/>
          <w:color w:val="0C0C0C"/>
          <w:spacing w:val="-6"/>
          <w:kern w:val="2"/>
          <w:sz w:val="32"/>
          <w:szCs w:val="32"/>
          <w:u w:val="none"/>
          <w:lang w:val="en-US" w:eastAsia="zh-CN" w:bidi="ar-SA"/>
        </w:rPr>
        <w:t>2023</w:t>
      </w:r>
      <w:r>
        <w:rPr>
          <w:rFonts w:hint="eastAsia" w:ascii="方正仿宋_GBK" w:hAnsi="方正仿宋_GBK" w:eastAsia="方正仿宋_GBK" w:cs="方正仿宋_GBK"/>
          <w:color w:val="0C0C0C"/>
          <w:spacing w:val="-6"/>
          <w:kern w:val="2"/>
          <w:sz w:val="32"/>
          <w:szCs w:val="32"/>
          <w:u w:val="none"/>
          <w:lang w:val="en-US" w:eastAsia="zh-CN" w:bidi="ar-SA"/>
        </w:rPr>
        <w:t>年末，全县共有交通运输、仓储和邮政业企业法人单位</w:t>
      </w:r>
      <w:r>
        <w:rPr>
          <w:rFonts w:hint="default" w:ascii="Times New Roman" w:hAnsi="Times New Roman" w:eastAsia="方正仿宋_GBK" w:cs="Times New Roman"/>
          <w:color w:val="0C0C0C"/>
          <w:sz w:val="32"/>
          <w:szCs w:val="32"/>
          <w:u w:val="none"/>
          <w:lang w:val="en-US" w:eastAsia="zh-CN"/>
        </w:rPr>
        <w:t>110</w:t>
      </w:r>
      <w:r>
        <w:rPr>
          <w:rFonts w:hint="eastAsia" w:ascii="方正仿宋_GBK" w:hAnsi="方正仿宋_GBK" w:eastAsia="方正仿宋_GBK" w:cs="方正仿宋_GBK"/>
          <w:color w:val="0C0C0C"/>
          <w:spacing w:val="-6"/>
          <w:kern w:val="2"/>
          <w:sz w:val="32"/>
          <w:szCs w:val="32"/>
          <w:u w:val="none"/>
          <w:lang w:val="en-US" w:eastAsia="zh-CN" w:bidi="ar-SA"/>
        </w:rPr>
        <w:t>个，从业人员</w:t>
      </w:r>
      <w:r>
        <w:rPr>
          <w:rFonts w:hint="default" w:ascii="Times New Roman" w:hAnsi="Times New Roman" w:eastAsia="方正仿宋_GBK" w:cs="Times New Roman"/>
          <w:color w:val="0C0C0C"/>
          <w:sz w:val="32"/>
          <w:szCs w:val="32"/>
          <w:u w:val="none"/>
          <w:lang w:val="en-US" w:eastAsia="zh-CN"/>
        </w:rPr>
        <w:t>3338</w:t>
      </w:r>
      <w:r>
        <w:rPr>
          <w:rFonts w:hint="eastAsia" w:ascii="方正仿宋_GBK" w:hAnsi="方正仿宋_GBK" w:eastAsia="方正仿宋_GBK" w:cs="方正仿宋_GBK"/>
          <w:color w:val="0C0C0C"/>
          <w:spacing w:val="-6"/>
          <w:kern w:val="2"/>
          <w:sz w:val="32"/>
          <w:szCs w:val="32"/>
          <w:u w:val="none"/>
          <w:lang w:val="en-US" w:eastAsia="zh-CN" w:bidi="ar-SA"/>
        </w:rPr>
        <w:t>人，分别比</w:t>
      </w:r>
      <w:r>
        <w:rPr>
          <w:rFonts w:hint="default" w:ascii="Times New Roman" w:hAnsi="Times New Roman" w:eastAsia="方正仿宋_GBK" w:cs="Times New Roman"/>
          <w:color w:val="0C0C0C"/>
          <w:spacing w:val="-6"/>
          <w:kern w:val="2"/>
          <w:sz w:val="32"/>
          <w:szCs w:val="32"/>
          <w:u w:val="none"/>
          <w:lang w:val="en-US" w:eastAsia="zh-CN" w:bidi="ar-SA"/>
        </w:rPr>
        <w:t>2018</w:t>
      </w:r>
      <w:r>
        <w:rPr>
          <w:rFonts w:hint="eastAsia" w:ascii="方正仿宋_GBK" w:hAnsi="方正仿宋_GBK" w:eastAsia="方正仿宋_GBK" w:cs="方正仿宋_GBK"/>
          <w:color w:val="0C0C0C"/>
          <w:spacing w:val="-6"/>
          <w:kern w:val="2"/>
          <w:sz w:val="32"/>
          <w:szCs w:val="32"/>
          <w:u w:val="none"/>
          <w:lang w:val="en-US" w:eastAsia="zh-CN" w:bidi="ar-SA"/>
        </w:rPr>
        <w:t>年末增长</w:t>
      </w:r>
      <w:r>
        <w:rPr>
          <w:rFonts w:hint="default" w:ascii="Times New Roman" w:hAnsi="Times New Roman" w:eastAsia="方正仿宋_GBK" w:cs="Times New Roman"/>
          <w:color w:val="0C0C0C"/>
          <w:sz w:val="32"/>
          <w:szCs w:val="32"/>
          <w:u w:val="none"/>
          <w:lang w:val="en-US" w:eastAsia="zh-CN"/>
        </w:rPr>
        <w:t>59.4</w:t>
      </w:r>
      <w:r>
        <w:rPr>
          <w:rFonts w:hint="default" w:ascii="Times New Roman" w:hAnsi="Times New Roman" w:eastAsia="方正仿宋_GBK" w:cs="Times New Roman"/>
          <w:color w:val="0C0C0C"/>
          <w:spacing w:val="-6"/>
          <w:kern w:val="2"/>
          <w:sz w:val="32"/>
          <w:szCs w:val="32"/>
          <w:u w:val="none"/>
          <w:lang w:val="en-US" w:eastAsia="zh-CN" w:bidi="ar-SA"/>
        </w:rPr>
        <w:t>%</w:t>
      </w:r>
      <w:r>
        <w:rPr>
          <w:rFonts w:hint="eastAsia" w:ascii="方正仿宋_GBK" w:hAnsi="方正仿宋_GBK" w:eastAsia="方正仿宋_GBK" w:cs="方正仿宋_GBK"/>
          <w:color w:val="0C0C0C"/>
          <w:spacing w:val="-6"/>
          <w:kern w:val="2"/>
          <w:sz w:val="32"/>
          <w:szCs w:val="32"/>
          <w:u w:val="none"/>
          <w:lang w:val="en-US" w:eastAsia="zh-CN" w:bidi="ar-SA"/>
        </w:rPr>
        <w:t>和</w:t>
      </w:r>
      <w:r>
        <w:rPr>
          <w:rFonts w:hint="default" w:ascii="Times New Roman" w:hAnsi="Times New Roman" w:eastAsia="方正仿宋_GBK" w:cs="Times New Roman"/>
          <w:color w:val="0C0C0C"/>
          <w:sz w:val="32"/>
          <w:szCs w:val="32"/>
          <w:u w:val="none"/>
          <w:lang w:val="en-US" w:eastAsia="zh-CN"/>
        </w:rPr>
        <w:t>320.9</w:t>
      </w:r>
      <w:r>
        <w:rPr>
          <w:rFonts w:hint="default" w:ascii="Times New Roman" w:hAnsi="Times New Roman" w:eastAsia="方正仿宋_GBK" w:cs="Times New Roman"/>
          <w:color w:val="0C0C0C"/>
          <w:spacing w:val="-6"/>
          <w:kern w:val="2"/>
          <w:sz w:val="32"/>
          <w:szCs w:val="32"/>
          <w:u w:val="none"/>
          <w:lang w:val="en-US" w:eastAsia="zh-CN" w:bidi="ar-SA"/>
        </w:rPr>
        <w:t>%</w:t>
      </w:r>
      <w:r>
        <w:rPr>
          <w:rFonts w:hint="eastAsia" w:ascii="方正仿宋_GBK" w:hAnsi="方正仿宋_GBK" w:eastAsia="方正仿宋_GBK" w:cs="方正仿宋_GBK"/>
          <w:color w:val="0C0C0C"/>
          <w:spacing w:val="-6"/>
          <w:kern w:val="2"/>
          <w:sz w:val="32"/>
          <w:szCs w:val="32"/>
          <w:u w:val="none"/>
          <w:lang w:val="en-US" w:eastAsia="zh-CN" w:bidi="ar-SA"/>
        </w:rPr>
        <w:t>（详见表</w:t>
      </w:r>
      <w:r>
        <w:rPr>
          <w:rFonts w:hint="default" w:ascii="Times New Roman" w:hAnsi="Times New Roman" w:eastAsia="方正仿宋_GBK" w:cs="Times New Roman"/>
          <w:color w:val="0C0C0C"/>
          <w:spacing w:val="-6"/>
          <w:kern w:val="2"/>
          <w:sz w:val="32"/>
          <w:szCs w:val="32"/>
          <w:u w:val="none"/>
          <w:lang w:val="en-US" w:eastAsia="zh-CN" w:bidi="ar-SA"/>
        </w:rPr>
        <w:t>4-4</w:t>
      </w:r>
      <w:r>
        <w:rPr>
          <w:rFonts w:hint="eastAsia" w:ascii="方正仿宋_GBK" w:hAnsi="方正仿宋_GBK" w:eastAsia="方正仿宋_GBK" w:cs="方正仿宋_GBK"/>
          <w:color w:val="0C0C0C"/>
          <w:spacing w:val="-6"/>
          <w:kern w:val="2"/>
          <w:sz w:val="32"/>
          <w:szCs w:val="32"/>
          <w:u w:val="none"/>
          <w:lang w:val="en-US" w:eastAsia="zh-CN" w:bidi="ar-SA"/>
        </w:rPr>
        <w:t>）。</w:t>
      </w:r>
    </w:p>
    <w:p w14:paraId="1002EE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表4-4按行业大类分组的交通运输、仓储和邮政业企业法人单位数和从业人员</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757"/>
        <w:gridCol w:w="2434"/>
        <w:gridCol w:w="2480"/>
      </w:tblGrid>
      <w:tr w14:paraId="796D44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757" w:type="dxa"/>
            <w:tcBorders>
              <w:top w:val="single" w:color="auto" w:sz="12" w:space="0"/>
              <w:left w:val="nil"/>
              <w:bottom w:val="single" w:color="auto" w:sz="4" w:space="0"/>
              <w:right w:val="single" w:color="auto" w:sz="4" w:space="0"/>
            </w:tcBorders>
            <w:noWrap w:val="0"/>
            <w:vAlign w:val="center"/>
          </w:tcPr>
          <w:p w14:paraId="4AC613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2434" w:type="dxa"/>
            <w:tcBorders>
              <w:top w:val="single" w:color="auto" w:sz="12" w:space="0"/>
              <w:left w:val="single" w:color="auto" w:sz="4" w:space="0"/>
              <w:bottom w:val="single" w:color="auto" w:sz="4" w:space="0"/>
              <w:right w:val="single" w:color="auto" w:sz="4" w:space="0"/>
            </w:tcBorders>
            <w:noWrap w:val="0"/>
            <w:vAlign w:val="center"/>
          </w:tcPr>
          <w:p w14:paraId="3E5169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企业法人单位</w:t>
            </w:r>
          </w:p>
          <w:p w14:paraId="2F6BBA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（个）</w:t>
            </w:r>
          </w:p>
        </w:tc>
        <w:tc>
          <w:tcPr>
            <w:tcW w:w="2480" w:type="dxa"/>
            <w:tcBorders>
              <w:top w:val="single" w:color="auto" w:sz="12" w:space="0"/>
              <w:left w:val="single" w:color="auto" w:sz="4" w:space="0"/>
              <w:bottom w:val="single" w:color="auto" w:sz="4" w:space="0"/>
              <w:right w:val="nil"/>
            </w:tcBorders>
            <w:noWrap w:val="0"/>
            <w:vAlign w:val="center"/>
          </w:tcPr>
          <w:p w14:paraId="3792C3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从业人员</w:t>
            </w:r>
          </w:p>
          <w:p w14:paraId="2ED8EB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（人）</w:t>
            </w:r>
          </w:p>
        </w:tc>
      </w:tr>
      <w:tr w14:paraId="57B8D1B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57" w:type="dxa"/>
            <w:tcBorders>
              <w:top w:val="single" w:color="auto" w:sz="4" w:space="0"/>
              <w:left w:val="nil"/>
              <w:bottom w:val="nil"/>
              <w:right w:val="single" w:color="auto" w:sz="4" w:space="0"/>
            </w:tcBorders>
            <w:noWrap w:val="0"/>
            <w:vAlign w:val="center"/>
          </w:tcPr>
          <w:p w14:paraId="157FB5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2434" w:type="dxa"/>
            <w:tcBorders>
              <w:top w:val="single" w:color="auto" w:sz="4" w:space="0"/>
              <w:left w:val="single" w:color="auto" w:sz="4" w:space="0"/>
              <w:bottom w:val="nil"/>
              <w:right w:val="single" w:color="auto" w:sz="4" w:space="0"/>
            </w:tcBorders>
            <w:noWrap w:val="0"/>
            <w:vAlign w:val="center"/>
          </w:tcPr>
          <w:p w14:paraId="1445218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110</w:t>
            </w:r>
          </w:p>
        </w:tc>
        <w:tc>
          <w:tcPr>
            <w:tcW w:w="2480" w:type="dxa"/>
            <w:tcBorders>
              <w:top w:val="single" w:color="auto" w:sz="4" w:space="0"/>
              <w:left w:val="single" w:color="auto" w:sz="4" w:space="0"/>
              <w:bottom w:val="nil"/>
              <w:right w:val="nil"/>
            </w:tcBorders>
            <w:noWrap w:val="0"/>
            <w:vAlign w:val="center"/>
          </w:tcPr>
          <w:p w14:paraId="0F919AB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3338</w:t>
            </w:r>
          </w:p>
        </w:tc>
      </w:tr>
      <w:tr w14:paraId="1973FDB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57" w:type="dxa"/>
            <w:tcBorders>
              <w:top w:val="nil"/>
              <w:left w:val="nil"/>
              <w:bottom w:val="nil"/>
              <w:right w:val="single" w:color="auto" w:sz="4" w:space="0"/>
            </w:tcBorders>
            <w:noWrap w:val="0"/>
            <w:vAlign w:val="center"/>
          </w:tcPr>
          <w:p w14:paraId="022C20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铁路运输业</w:t>
            </w:r>
          </w:p>
        </w:tc>
        <w:tc>
          <w:tcPr>
            <w:tcW w:w="2434" w:type="dxa"/>
            <w:tcBorders>
              <w:top w:val="nil"/>
              <w:left w:val="single" w:color="auto" w:sz="4" w:space="0"/>
              <w:bottom w:val="nil"/>
              <w:right w:val="single" w:color="auto" w:sz="4" w:space="0"/>
            </w:tcBorders>
            <w:noWrap w:val="0"/>
            <w:vAlign w:val="center"/>
          </w:tcPr>
          <w:p w14:paraId="0FF65D2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color w:val="0C0C0C"/>
                <w:kern w:val="2"/>
                <w:sz w:val="21"/>
                <w:szCs w:val="21"/>
                <w:highlight w:val="none"/>
                <w:lang w:val="en-US" w:eastAsia="zh-CN" w:bidi="ar-SA"/>
              </w:rPr>
              <w:t>－</w:t>
            </w:r>
          </w:p>
        </w:tc>
        <w:tc>
          <w:tcPr>
            <w:tcW w:w="2480" w:type="dxa"/>
            <w:tcBorders>
              <w:top w:val="nil"/>
              <w:left w:val="single" w:color="auto" w:sz="4" w:space="0"/>
              <w:bottom w:val="nil"/>
              <w:right w:val="nil"/>
            </w:tcBorders>
            <w:noWrap w:val="0"/>
            <w:vAlign w:val="center"/>
          </w:tcPr>
          <w:p w14:paraId="3DE9B87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ascii="宋体" w:hAnsi="宋体" w:eastAsia="宋体" w:cs="宋体"/>
                <w:i w:val="0"/>
                <w:color w:val="0C0C0C"/>
                <w:kern w:val="0"/>
                <w:sz w:val="21"/>
                <w:szCs w:val="21"/>
                <w:highlight w:val="none"/>
                <w:u w:val="none"/>
                <w:lang w:val="en-US" w:eastAsia="zh-CN" w:bidi="ar"/>
              </w:rPr>
              <w:t>－</w:t>
            </w:r>
          </w:p>
        </w:tc>
      </w:tr>
      <w:tr w14:paraId="1B18F9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57" w:type="dxa"/>
            <w:tcBorders>
              <w:top w:val="nil"/>
              <w:left w:val="nil"/>
              <w:bottom w:val="nil"/>
              <w:right w:val="single" w:color="auto" w:sz="4" w:space="0"/>
            </w:tcBorders>
            <w:noWrap w:val="0"/>
            <w:vAlign w:val="center"/>
          </w:tcPr>
          <w:p w14:paraId="4ED6E9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道路运输业</w:t>
            </w:r>
          </w:p>
        </w:tc>
        <w:tc>
          <w:tcPr>
            <w:tcW w:w="2434" w:type="dxa"/>
            <w:tcBorders>
              <w:top w:val="nil"/>
              <w:left w:val="single" w:color="auto" w:sz="4" w:space="0"/>
              <w:bottom w:val="nil"/>
              <w:right w:val="single" w:color="auto" w:sz="4" w:space="0"/>
            </w:tcBorders>
            <w:noWrap w:val="0"/>
            <w:vAlign w:val="center"/>
          </w:tcPr>
          <w:p w14:paraId="3984713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84</w:t>
            </w:r>
          </w:p>
        </w:tc>
        <w:tc>
          <w:tcPr>
            <w:tcW w:w="2480" w:type="dxa"/>
            <w:tcBorders>
              <w:top w:val="nil"/>
              <w:left w:val="single" w:color="auto" w:sz="4" w:space="0"/>
              <w:bottom w:val="nil"/>
              <w:right w:val="nil"/>
            </w:tcBorders>
            <w:noWrap w:val="0"/>
            <w:vAlign w:val="center"/>
          </w:tcPr>
          <w:p w14:paraId="47F6FD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2311</w:t>
            </w:r>
          </w:p>
        </w:tc>
      </w:tr>
      <w:tr w14:paraId="2DB33A3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57" w:type="dxa"/>
            <w:tcBorders>
              <w:top w:val="nil"/>
              <w:left w:val="nil"/>
              <w:bottom w:val="nil"/>
              <w:right w:val="single" w:color="auto" w:sz="4" w:space="0"/>
            </w:tcBorders>
            <w:noWrap w:val="0"/>
            <w:vAlign w:val="center"/>
          </w:tcPr>
          <w:p w14:paraId="2E3B72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水上运输业</w:t>
            </w:r>
          </w:p>
        </w:tc>
        <w:tc>
          <w:tcPr>
            <w:tcW w:w="2434" w:type="dxa"/>
            <w:tcBorders>
              <w:top w:val="nil"/>
              <w:left w:val="single" w:color="auto" w:sz="4" w:space="0"/>
              <w:bottom w:val="nil"/>
              <w:right w:val="single" w:color="auto" w:sz="4" w:space="0"/>
            </w:tcBorders>
            <w:noWrap w:val="0"/>
            <w:vAlign w:val="center"/>
          </w:tcPr>
          <w:p w14:paraId="6AE3D5C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480" w:type="dxa"/>
            <w:tcBorders>
              <w:top w:val="nil"/>
              <w:left w:val="single" w:color="auto" w:sz="4" w:space="0"/>
              <w:bottom w:val="nil"/>
              <w:right w:val="nil"/>
            </w:tcBorders>
            <w:noWrap w:val="0"/>
            <w:vAlign w:val="center"/>
          </w:tcPr>
          <w:p w14:paraId="1979706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ascii="宋体" w:hAnsi="宋体" w:eastAsia="宋体" w:cs="宋体"/>
                <w:b w:val="0"/>
                <w:bCs/>
                <w:color w:val="0C0C0C"/>
                <w:kern w:val="2"/>
                <w:sz w:val="21"/>
                <w:szCs w:val="21"/>
                <w:highlight w:val="none"/>
                <w:lang w:val="en-US" w:eastAsia="zh-CN" w:bidi="ar-SA"/>
              </w:rPr>
              <w:t>－</w:t>
            </w:r>
          </w:p>
        </w:tc>
      </w:tr>
      <w:tr w14:paraId="64B7703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57" w:type="dxa"/>
            <w:tcBorders>
              <w:top w:val="nil"/>
              <w:left w:val="nil"/>
              <w:bottom w:val="nil"/>
              <w:right w:val="single" w:color="auto" w:sz="4" w:space="0"/>
            </w:tcBorders>
            <w:noWrap w:val="0"/>
            <w:vAlign w:val="center"/>
          </w:tcPr>
          <w:p w14:paraId="3AE9E0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航空运输业</w:t>
            </w:r>
          </w:p>
        </w:tc>
        <w:tc>
          <w:tcPr>
            <w:tcW w:w="2434" w:type="dxa"/>
            <w:tcBorders>
              <w:top w:val="nil"/>
              <w:left w:val="single" w:color="auto" w:sz="4" w:space="0"/>
              <w:bottom w:val="nil"/>
              <w:right w:val="single" w:color="auto" w:sz="4" w:space="0"/>
            </w:tcBorders>
            <w:noWrap w:val="0"/>
            <w:vAlign w:val="center"/>
          </w:tcPr>
          <w:p w14:paraId="6898829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480" w:type="dxa"/>
            <w:tcBorders>
              <w:top w:val="nil"/>
              <w:left w:val="single" w:color="auto" w:sz="4" w:space="0"/>
              <w:bottom w:val="nil"/>
              <w:right w:val="nil"/>
            </w:tcBorders>
            <w:noWrap w:val="0"/>
            <w:vAlign w:val="center"/>
          </w:tcPr>
          <w:p w14:paraId="437D367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ascii="宋体" w:hAnsi="宋体" w:eastAsia="宋体" w:cs="宋体"/>
                <w:b w:val="0"/>
                <w:bCs/>
                <w:color w:val="0C0C0C"/>
                <w:kern w:val="2"/>
                <w:sz w:val="21"/>
                <w:szCs w:val="21"/>
                <w:highlight w:val="none"/>
                <w:lang w:val="en-US" w:eastAsia="zh-CN" w:bidi="ar-SA"/>
              </w:rPr>
              <w:t>－</w:t>
            </w:r>
          </w:p>
        </w:tc>
      </w:tr>
      <w:tr w14:paraId="744D78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57" w:type="dxa"/>
            <w:tcBorders>
              <w:top w:val="nil"/>
              <w:left w:val="nil"/>
              <w:bottom w:val="nil"/>
              <w:right w:val="single" w:color="auto" w:sz="4" w:space="0"/>
            </w:tcBorders>
            <w:noWrap w:val="0"/>
            <w:vAlign w:val="center"/>
          </w:tcPr>
          <w:p w14:paraId="184C8E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管道运输业</w:t>
            </w:r>
          </w:p>
        </w:tc>
        <w:tc>
          <w:tcPr>
            <w:tcW w:w="2434" w:type="dxa"/>
            <w:tcBorders>
              <w:top w:val="nil"/>
              <w:left w:val="single" w:color="auto" w:sz="4" w:space="0"/>
              <w:bottom w:val="nil"/>
              <w:right w:val="single" w:color="auto" w:sz="4" w:space="0"/>
            </w:tcBorders>
            <w:noWrap w:val="0"/>
            <w:vAlign w:val="center"/>
          </w:tcPr>
          <w:p w14:paraId="7BCEF6D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480" w:type="dxa"/>
            <w:tcBorders>
              <w:top w:val="nil"/>
              <w:left w:val="single" w:color="auto" w:sz="4" w:space="0"/>
              <w:bottom w:val="nil"/>
              <w:right w:val="nil"/>
            </w:tcBorders>
            <w:noWrap w:val="0"/>
            <w:vAlign w:val="center"/>
          </w:tcPr>
          <w:p w14:paraId="596261D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ascii="宋体" w:hAnsi="宋体" w:eastAsia="宋体" w:cs="宋体"/>
                <w:b w:val="0"/>
                <w:bCs/>
                <w:color w:val="0C0C0C"/>
                <w:kern w:val="2"/>
                <w:sz w:val="21"/>
                <w:szCs w:val="21"/>
                <w:highlight w:val="none"/>
                <w:lang w:val="en-US" w:eastAsia="zh-CN" w:bidi="ar-SA"/>
              </w:rPr>
              <w:t>－</w:t>
            </w:r>
          </w:p>
        </w:tc>
      </w:tr>
      <w:tr w14:paraId="679139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57" w:type="dxa"/>
            <w:tcBorders>
              <w:top w:val="nil"/>
              <w:left w:val="nil"/>
              <w:bottom w:val="nil"/>
              <w:right w:val="single" w:color="auto" w:sz="4" w:space="0"/>
            </w:tcBorders>
            <w:noWrap w:val="0"/>
            <w:vAlign w:val="center"/>
          </w:tcPr>
          <w:p w14:paraId="3B0E6A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多式联运和运输代理业</w:t>
            </w:r>
          </w:p>
        </w:tc>
        <w:tc>
          <w:tcPr>
            <w:tcW w:w="2434" w:type="dxa"/>
            <w:tcBorders>
              <w:top w:val="nil"/>
              <w:left w:val="single" w:color="auto" w:sz="4" w:space="0"/>
              <w:bottom w:val="nil"/>
              <w:right w:val="single" w:color="auto" w:sz="4" w:space="0"/>
            </w:tcBorders>
            <w:noWrap w:val="0"/>
            <w:vAlign w:val="center"/>
          </w:tcPr>
          <w:p w14:paraId="61BA5C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12</w:t>
            </w:r>
          </w:p>
        </w:tc>
        <w:tc>
          <w:tcPr>
            <w:tcW w:w="2480" w:type="dxa"/>
            <w:tcBorders>
              <w:top w:val="nil"/>
              <w:left w:val="single" w:color="auto" w:sz="4" w:space="0"/>
              <w:bottom w:val="nil"/>
              <w:right w:val="nil"/>
            </w:tcBorders>
            <w:noWrap w:val="0"/>
            <w:vAlign w:val="center"/>
          </w:tcPr>
          <w:p w14:paraId="0103F9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420</w:t>
            </w:r>
          </w:p>
        </w:tc>
      </w:tr>
      <w:tr w14:paraId="6EBC8F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57" w:type="dxa"/>
            <w:tcBorders>
              <w:top w:val="nil"/>
              <w:left w:val="nil"/>
              <w:bottom w:val="nil"/>
              <w:right w:val="single" w:color="auto" w:sz="4" w:space="0"/>
            </w:tcBorders>
            <w:noWrap w:val="0"/>
            <w:vAlign w:val="center"/>
          </w:tcPr>
          <w:p w14:paraId="131F83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装卸搬运和仓储业</w:t>
            </w:r>
          </w:p>
        </w:tc>
        <w:tc>
          <w:tcPr>
            <w:tcW w:w="2434" w:type="dxa"/>
            <w:tcBorders>
              <w:top w:val="nil"/>
              <w:left w:val="single" w:color="auto" w:sz="4" w:space="0"/>
              <w:bottom w:val="nil"/>
              <w:right w:val="single" w:color="auto" w:sz="4" w:space="0"/>
            </w:tcBorders>
            <w:noWrap w:val="0"/>
            <w:vAlign w:val="center"/>
          </w:tcPr>
          <w:p w14:paraId="2248362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9</w:t>
            </w:r>
          </w:p>
        </w:tc>
        <w:tc>
          <w:tcPr>
            <w:tcW w:w="2480" w:type="dxa"/>
            <w:tcBorders>
              <w:top w:val="nil"/>
              <w:left w:val="single" w:color="auto" w:sz="4" w:space="0"/>
              <w:bottom w:val="nil"/>
              <w:right w:val="nil"/>
            </w:tcBorders>
            <w:noWrap w:val="0"/>
            <w:vAlign w:val="center"/>
          </w:tcPr>
          <w:p w14:paraId="684FF4C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422</w:t>
            </w:r>
          </w:p>
        </w:tc>
      </w:tr>
      <w:tr w14:paraId="35A2DD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57" w:type="dxa"/>
            <w:tcBorders>
              <w:top w:val="nil"/>
              <w:left w:val="nil"/>
              <w:bottom w:val="single" w:color="auto" w:sz="12" w:space="0"/>
              <w:right w:val="single" w:color="auto" w:sz="4" w:space="0"/>
            </w:tcBorders>
            <w:noWrap w:val="0"/>
            <w:vAlign w:val="center"/>
          </w:tcPr>
          <w:p w14:paraId="51E899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邮政业</w:t>
            </w:r>
          </w:p>
        </w:tc>
        <w:tc>
          <w:tcPr>
            <w:tcW w:w="2434" w:type="dxa"/>
            <w:tcBorders>
              <w:top w:val="nil"/>
              <w:left w:val="single" w:color="auto" w:sz="4" w:space="0"/>
              <w:bottom w:val="single" w:color="auto" w:sz="12" w:space="0"/>
              <w:right w:val="single" w:color="auto" w:sz="4" w:space="0"/>
            </w:tcBorders>
            <w:noWrap w:val="0"/>
            <w:vAlign w:val="center"/>
          </w:tcPr>
          <w:p w14:paraId="32F2398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w:t>
            </w:r>
          </w:p>
        </w:tc>
        <w:tc>
          <w:tcPr>
            <w:tcW w:w="2480" w:type="dxa"/>
            <w:tcBorders>
              <w:top w:val="nil"/>
              <w:left w:val="single" w:color="auto" w:sz="4" w:space="0"/>
              <w:bottom w:val="single" w:color="auto" w:sz="12" w:space="0"/>
              <w:right w:val="nil"/>
            </w:tcBorders>
            <w:noWrap w:val="0"/>
            <w:vAlign w:val="center"/>
          </w:tcPr>
          <w:p w14:paraId="2E2450F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185</w:t>
            </w:r>
          </w:p>
        </w:tc>
      </w:tr>
    </w:tbl>
    <w:p w14:paraId="2460C5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仿宋" w:hAnsi="仿宋" w:eastAsia="仿宋" w:cs="仿宋"/>
          <w:color w:val="0C0C0C"/>
          <w:spacing w:val="-6"/>
          <w:kern w:val="2"/>
          <w:sz w:val="32"/>
          <w:szCs w:val="32"/>
          <w:u w:val="none"/>
          <w:lang w:val="en-US" w:eastAsia="zh-CN" w:bidi="ar-SA"/>
        </w:rPr>
      </w:pPr>
      <w:r>
        <w:rPr>
          <w:rFonts w:hint="eastAsia" w:cs="Times New Roman"/>
          <w:i w:val="0"/>
          <w:color w:val="000000"/>
          <w:kern w:val="0"/>
          <w:sz w:val="21"/>
          <w:szCs w:val="21"/>
          <w:highlight w:val="none"/>
          <w:u w:val="none"/>
          <w:lang w:val="en-US" w:eastAsia="zh-CN" w:bidi="ar"/>
        </w:rPr>
        <w:t>注：表中不包含铁路部门数据。</w:t>
      </w:r>
    </w:p>
    <w:p w14:paraId="36B78F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16" w:firstLineChars="200"/>
        <w:jc w:val="both"/>
        <w:textAlignment w:val="auto"/>
        <w:rPr>
          <w:rFonts w:hint="eastAsia" w:ascii="方正仿宋_GBK" w:hAnsi="方正仿宋_GBK" w:eastAsia="方正仿宋_GBK" w:cs="方正仿宋_GBK"/>
          <w:color w:val="0C0C0C"/>
          <w:spacing w:val="-6"/>
          <w:kern w:val="2"/>
          <w:sz w:val="32"/>
          <w:szCs w:val="32"/>
          <w:u w:val="none"/>
          <w:lang w:val="en-US" w:eastAsia="zh-CN" w:bidi="ar-SA"/>
        </w:rPr>
      </w:pPr>
      <w:r>
        <w:rPr>
          <w:rFonts w:hint="eastAsia" w:ascii="方正仿宋_GBK" w:hAnsi="方正仿宋_GBK" w:eastAsia="方正仿宋_GBK" w:cs="方正仿宋_GBK"/>
          <w:color w:val="0C0C0C"/>
          <w:spacing w:val="-6"/>
          <w:kern w:val="2"/>
          <w:sz w:val="32"/>
          <w:szCs w:val="32"/>
          <w:u w:val="none"/>
          <w:lang w:val="en-US" w:eastAsia="zh-CN" w:bidi="ar-SA"/>
        </w:rPr>
        <w:t>在交通运输、仓储和邮政业企业法人单位中，内资企业占</w:t>
      </w:r>
      <w:r>
        <w:rPr>
          <w:rFonts w:hint="default" w:ascii="Times New Roman" w:hAnsi="Times New Roman" w:eastAsia="方正仿宋_GBK" w:cs="Times New Roman"/>
          <w:color w:val="0C0C0C"/>
          <w:sz w:val="32"/>
          <w:szCs w:val="32"/>
          <w:u w:val="none"/>
          <w:lang w:val="en-US" w:eastAsia="zh-CN"/>
        </w:rPr>
        <w:t>100</w:t>
      </w:r>
      <w:r>
        <w:rPr>
          <w:rFonts w:hint="default" w:ascii="Times New Roman" w:hAnsi="Times New Roman" w:eastAsia="方正仿宋_GBK" w:cs="Times New Roman"/>
          <w:color w:val="0C0C0C"/>
          <w:spacing w:val="-6"/>
          <w:kern w:val="2"/>
          <w:sz w:val="32"/>
          <w:szCs w:val="32"/>
          <w:u w:val="none"/>
          <w:lang w:val="en-US" w:eastAsia="zh-CN" w:bidi="ar-SA"/>
        </w:rPr>
        <w:t>%</w:t>
      </w:r>
      <w:r>
        <w:rPr>
          <w:rFonts w:hint="eastAsia" w:ascii="方正仿宋_GBK" w:hAnsi="方正仿宋_GBK" w:eastAsia="方正仿宋_GBK" w:cs="方正仿宋_GBK"/>
          <w:color w:val="0C0C0C"/>
          <w:spacing w:val="-6"/>
          <w:kern w:val="2"/>
          <w:sz w:val="32"/>
          <w:szCs w:val="32"/>
          <w:u w:val="none"/>
          <w:lang w:val="en-US" w:eastAsia="zh-CN" w:bidi="ar-SA"/>
        </w:rPr>
        <w:t>。</w:t>
      </w:r>
    </w:p>
    <w:p w14:paraId="664579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方正仿宋_GBK" w:hAnsi="方正仿宋_GBK" w:eastAsia="方正仿宋_GBK" w:cs="方正仿宋_GBK"/>
          <w:color w:val="0C0C0C"/>
          <w:spacing w:val="-6"/>
          <w:kern w:val="2"/>
          <w:sz w:val="32"/>
          <w:szCs w:val="32"/>
          <w:u w:val="none"/>
          <w:lang w:val="en-US" w:eastAsia="zh-CN" w:bidi="ar-SA"/>
        </w:rPr>
      </w:pPr>
      <w:r>
        <w:rPr>
          <w:rFonts w:hint="eastAsia" w:ascii="方正仿宋_GBK" w:hAnsi="方正仿宋_GBK" w:eastAsia="方正仿宋_GBK" w:cs="方正仿宋_GBK"/>
          <w:color w:val="0C0C0C"/>
          <w:spacing w:val="-6"/>
          <w:kern w:val="2"/>
          <w:sz w:val="32"/>
          <w:szCs w:val="32"/>
          <w:u w:val="none"/>
          <w:lang w:val="en-US" w:eastAsia="zh-CN" w:bidi="ar-SA"/>
        </w:rPr>
        <w:t>在交通运输、仓储和邮政业企业法人单位从业人员中，内资企业占</w:t>
      </w:r>
      <w:r>
        <w:rPr>
          <w:rFonts w:hint="default" w:ascii="Times New Roman" w:hAnsi="Times New Roman" w:eastAsia="方正仿宋_GBK" w:cs="Times New Roman"/>
          <w:color w:val="0C0C0C"/>
          <w:sz w:val="32"/>
          <w:szCs w:val="32"/>
          <w:u w:val="none"/>
          <w:lang w:val="en-US" w:eastAsia="zh-CN"/>
        </w:rPr>
        <w:t>100</w:t>
      </w:r>
      <w:r>
        <w:rPr>
          <w:rFonts w:hint="default" w:ascii="Times New Roman" w:hAnsi="Times New Roman" w:eastAsia="方正仿宋_GBK" w:cs="Times New Roman"/>
          <w:color w:val="0C0C0C"/>
          <w:spacing w:val="-6"/>
          <w:kern w:val="2"/>
          <w:sz w:val="32"/>
          <w:szCs w:val="32"/>
          <w:u w:val="none"/>
          <w:lang w:val="en-US" w:eastAsia="zh-CN" w:bidi="ar-SA"/>
        </w:rPr>
        <w:t>%</w:t>
      </w:r>
      <w:r>
        <w:rPr>
          <w:rFonts w:hint="eastAsia" w:ascii="方正仿宋_GBK" w:hAnsi="方正仿宋_GBK" w:eastAsia="方正仿宋_GBK" w:cs="方正仿宋_GBK"/>
          <w:color w:val="0C0C0C"/>
          <w:spacing w:val="-6"/>
          <w:kern w:val="2"/>
          <w:sz w:val="32"/>
          <w:szCs w:val="32"/>
          <w:u w:val="none"/>
          <w:lang w:val="en-US" w:eastAsia="zh-CN" w:bidi="ar-SA"/>
        </w:rPr>
        <w:t>。（详见表</w:t>
      </w:r>
      <w:r>
        <w:rPr>
          <w:rFonts w:hint="default" w:ascii="Times New Roman" w:hAnsi="Times New Roman" w:eastAsia="方正仿宋_GBK" w:cs="Times New Roman"/>
          <w:color w:val="0C0C0C"/>
          <w:spacing w:val="-6"/>
          <w:kern w:val="2"/>
          <w:sz w:val="32"/>
          <w:szCs w:val="32"/>
          <w:u w:val="none"/>
          <w:lang w:val="en-US" w:eastAsia="zh-CN" w:bidi="ar-SA"/>
        </w:rPr>
        <w:t>4-5</w:t>
      </w:r>
      <w:r>
        <w:rPr>
          <w:rFonts w:hint="eastAsia" w:ascii="方正仿宋_GBK" w:hAnsi="方正仿宋_GBK" w:eastAsia="方正仿宋_GBK" w:cs="方正仿宋_GBK"/>
          <w:color w:val="0C0C0C"/>
          <w:spacing w:val="-6"/>
          <w:kern w:val="2"/>
          <w:sz w:val="32"/>
          <w:szCs w:val="32"/>
          <w:u w:val="none"/>
          <w:lang w:val="en-US" w:eastAsia="zh-CN" w:bidi="ar-SA"/>
        </w:rPr>
        <w:t>）。</w:t>
      </w:r>
    </w:p>
    <w:p w14:paraId="1EFF3E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表4-5　按登记注册统计类别分组的交通运输、仓储和邮政业</w:t>
      </w:r>
    </w:p>
    <w:p w14:paraId="3B1C5D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企业法人单位数和从业人员</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830"/>
        <w:gridCol w:w="2416"/>
        <w:gridCol w:w="2425"/>
      </w:tblGrid>
      <w:tr w14:paraId="4C5393D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830" w:type="dxa"/>
            <w:tcBorders>
              <w:top w:val="single" w:color="auto" w:sz="12" w:space="0"/>
              <w:left w:val="nil"/>
              <w:bottom w:val="single" w:color="auto" w:sz="4" w:space="0"/>
              <w:right w:val="single" w:color="auto" w:sz="4" w:space="0"/>
            </w:tcBorders>
            <w:noWrap w:val="0"/>
            <w:vAlign w:val="center"/>
          </w:tcPr>
          <w:p w14:paraId="462A80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2416" w:type="dxa"/>
            <w:tcBorders>
              <w:top w:val="single" w:color="auto" w:sz="12" w:space="0"/>
              <w:left w:val="single" w:color="auto" w:sz="4" w:space="0"/>
              <w:bottom w:val="single" w:color="auto" w:sz="4" w:space="0"/>
              <w:right w:val="single" w:color="auto" w:sz="4" w:space="0"/>
            </w:tcBorders>
            <w:noWrap w:val="0"/>
            <w:vAlign w:val="center"/>
          </w:tcPr>
          <w:p w14:paraId="4962E9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企业法人单位</w:t>
            </w:r>
          </w:p>
          <w:p w14:paraId="414937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（个）</w:t>
            </w:r>
          </w:p>
        </w:tc>
        <w:tc>
          <w:tcPr>
            <w:tcW w:w="2425" w:type="dxa"/>
            <w:tcBorders>
              <w:top w:val="single" w:color="auto" w:sz="12" w:space="0"/>
              <w:left w:val="single" w:color="auto" w:sz="4" w:space="0"/>
              <w:bottom w:val="single" w:color="auto" w:sz="4" w:space="0"/>
              <w:right w:val="nil"/>
            </w:tcBorders>
            <w:noWrap w:val="0"/>
            <w:vAlign w:val="center"/>
          </w:tcPr>
          <w:p w14:paraId="12D4C0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从业人员</w:t>
            </w:r>
          </w:p>
          <w:p w14:paraId="126880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（人）</w:t>
            </w:r>
          </w:p>
        </w:tc>
      </w:tr>
      <w:tr w14:paraId="4D4D9F5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30" w:type="dxa"/>
            <w:tcBorders>
              <w:top w:val="single" w:color="auto" w:sz="4" w:space="0"/>
              <w:left w:val="nil"/>
              <w:bottom w:val="nil"/>
              <w:right w:val="single" w:color="auto" w:sz="4" w:space="0"/>
            </w:tcBorders>
            <w:noWrap w:val="0"/>
            <w:vAlign w:val="center"/>
          </w:tcPr>
          <w:p w14:paraId="510987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2416" w:type="dxa"/>
            <w:tcBorders>
              <w:top w:val="single" w:color="auto" w:sz="4" w:space="0"/>
              <w:left w:val="single" w:color="auto" w:sz="4" w:space="0"/>
              <w:bottom w:val="nil"/>
              <w:right w:val="single" w:color="auto" w:sz="4" w:space="0"/>
            </w:tcBorders>
            <w:noWrap w:val="0"/>
            <w:vAlign w:val="center"/>
          </w:tcPr>
          <w:p w14:paraId="4177AEA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110</w:t>
            </w:r>
          </w:p>
        </w:tc>
        <w:tc>
          <w:tcPr>
            <w:tcW w:w="2425" w:type="dxa"/>
            <w:tcBorders>
              <w:top w:val="single" w:color="auto" w:sz="4" w:space="0"/>
              <w:left w:val="single" w:color="auto" w:sz="4" w:space="0"/>
              <w:bottom w:val="nil"/>
              <w:right w:val="nil"/>
            </w:tcBorders>
            <w:noWrap w:val="0"/>
            <w:vAlign w:val="center"/>
          </w:tcPr>
          <w:p w14:paraId="0E792C4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3338</w:t>
            </w:r>
          </w:p>
        </w:tc>
      </w:tr>
      <w:tr w14:paraId="42B30E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30" w:type="dxa"/>
            <w:tcBorders>
              <w:top w:val="nil"/>
              <w:left w:val="nil"/>
              <w:bottom w:val="nil"/>
              <w:right w:val="single" w:color="auto" w:sz="4" w:space="0"/>
            </w:tcBorders>
            <w:noWrap w:val="0"/>
            <w:vAlign w:val="center"/>
          </w:tcPr>
          <w:p w14:paraId="43AC8B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US" w:eastAsia="zh-CN" w:bidi="ar"/>
              </w:rPr>
              <w:t>内资企业</w:t>
            </w:r>
          </w:p>
        </w:tc>
        <w:tc>
          <w:tcPr>
            <w:tcW w:w="2416" w:type="dxa"/>
            <w:tcBorders>
              <w:top w:val="nil"/>
              <w:left w:val="single" w:color="auto" w:sz="4" w:space="0"/>
              <w:bottom w:val="nil"/>
              <w:right w:val="single" w:color="auto" w:sz="4" w:space="0"/>
            </w:tcBorders>
            <w:noWrap w:val="0"/>
            <w:vAlign w:val="center"/>
          </w:tcPr>
          <w:p w14:paraId="58F35F3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110</w:t>
            </w:r>
          </w:p>
        </w:tc>
        <w:tc>
          <w:tcPr>
            <w:tcW w:w="2425" w:type="dxa"/>
            <w:tcBorders>
              <w:top w:val="nil"/>
              <w:left w:val="single" w:color="auto" w:sz="4" w:space="0"/>
              <w:bottom w:val="nil"/>
              <w:right w:val="nil"/>
            </w:tcBorders>
            <w:noWrap w:val="0"/>
            <w:vAlign w:val="center"/>
          </w:tcPr>
          <w:p w14:paraId="38CE101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3338</w:t>
            </w:r>
          </w:p>
        </w:tc>
      </w:tr>
      <w:tr w14:paraId="30EBB4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30" w:type="dxa"/>
            <w:tcBorders>
              <w:top w:val="nil"/>
              <w:left w:val="nil"/>
              <w:bottom w:val="nil"/>
              <w:right w:val="single" w:color="auto" w:sz="4" w:space="0"/>
            </w:tcBorders>
            <w:noWrap w:val="0"/>
            <w:vAlign w:val="center"/>
          </w:tcPr>
          <w:p w14:paraId="4D03F6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b w:val="0"/>
                <w:bCs/>
                <w:color w:val="0C0C0C"/>
                <w:sz w:val="21"/>
                <w:szCs w:val="21"/>
                <w:highlight w:val="none"/>
              </w:rPr>
            </w:pPr>
            <w:bookmarkStart w:id="6" w:name="OLE_LINK3" w:colFirst="1" w:colLast="2"/>
            <w:r>
              <w:rPr>
                <w:rFonts w:hint="eastAsia" w:ascii="方正仿宋_GBK" w:hAnsi="方正仿宋_GBK" w:eastAsia="方正仿宋_GBK" w:cs="方正仿宋_GBK"/>
                <w:b w:val="0"/>
                <w:bCs/>
                <w:color w:val="0C0C0C"/>
                <w:kern w:val="0"/>
                <w:sz w:val="21"/>
                <w:szCs w:val="21"/>
                <w:highlight w:val="none"/>
                <w:lang w:val="en-US" w:eastAsia="zh-CN" w:bidi="ar"/>
              </w:rPr>
              <w:t>港澳台投资企业</w:t>
            </w:r>
          </w:p>
        </w:tc>
        <w:tc>
          <w:tcPr>
            <w:tcW w:w="2416" w:type="dxa"/>
            <w:tcBorders>
              <w:top w:val="nil"/>
              <w:left w:val="single" w:color="auto" w:sz="4" w:space="0"/>
              <w:bottom w:val="nil"/>
              <w:right w:val="single" w:color="auto" w:sz="4" w:space="0"/>
            </w:tcBorders>
            <w:noWrap w:val="0"/>
            <w:vAlign w:val="center"/>
          </w:tcPr>
          <w:p w14:paraId="6D9FD85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425" w:type="dxa"/>
            <w:tcBorders>
              <w:top w:val="nil"/>
              <w:left w:val="single" w:color="auto" w:sz="4" w:space="0"/>
              <w:bottom w:val="nil"/>
              <w:right w:val="nil"/>
            </w:tcBorders>
            <w:noWrap w:val="0"/>
            <w:vAlign w:val="center"/>
          </w:tcPr>
          <w:p w14:paraId="7FBD6F5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46233B2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30" w:type="dxa"/>
            <w:tcBorders>
              <w:top w:val="nil"/>
              <w:left w:val="nil"/>
              <w:bottom w:val="nil"/>
              <w:right w:val="single" w:color="auto" w:sz="4" w:space="0"/>
            </w:tcBorders>
            <w:noWrap w:val="0"/>
            <w:vAlign w:val="center"/>
          </w:tcPr>
          <w:p w14:paraId="42F66C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US" w:eastAsia="zh-CN" w:bidi="ar"/>
              </w:rPr>
              <w:t>外商投资企业</w:t>
            </w:r>
          </w:p>
        </w:tc>
        <w:tc>
          <w:tcPr>
            <w:tcW w:w="2416" w:type="dxa"/>
            <w:tcBorders>
              <w:top w:val="nil"/>
              <w:left w:val="single" w:color="auto" w:sz="4" w:space="0"/>
              <w:bottom w:val="nil"/>
              <w:right w:val="single" w:color="auto" w:sz="4" w:space="0"/>
            </w:tcBorders>
            <w:noWrap w:val="0"/>
            <w:vAlign w:val="center"/>
          </w:tcPr>
          <w:p w14:paraId="15228A5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425" w:type="dxa"/>
            <w:tcBorders>
              <w:top w:val="nil"/>
              <w:left w:val="single" w:color="auto" w:sz="4" w:space="0"/>
              <w:bottom w:val="nil"/>
              <w:right w:val="nil"/>
            </w:tcBorders>
            <w:noWrap w:val="0"/>
            <w:vAlign w:val="center"/>
          </w:tcPr>
          <w:p w14:paraId="239976A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598C06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30" w:type="dxa"/>
            <w:tcBorders>
              <w:top w:val="nil"/>
              <w:left w:val="nil"/>
              <w:bottom w:val="single" w:color="auto" w:sz="12" w:space="0"/>
              <w:right w:val="single" w:color="auto" w:sz="4" w:space="0"/>
            </w:tcBorders>
            <w:noWrap w:val="0"/>
            <w:vAlign w:val="center"/>
          </w:tcPr>
          <w:p w14:paraId="2C9253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b w:val="0"/>
                <w:bCs/>
                <w:color w:val="0C0C0C"/>
                <w:kern w:val="0"/>
                <w:sz w:val="21"/>
                <w:szCs w:val="21"/>
                <w:highlight w:val="none"/>
                <w:lang w:val="en-US" w:eastAsia="zh-CN" w:bidi="ar"/>
              </w:rPr>
            </w:pPr>
            <w:r>
              <w:rPr>
                <w:rFonts w:hint="eastAsia" w:ascii="方正仿宋_GBK" w:hAnsi="方正仿宋_GBK" w:eastAsia="方正仿宋_GBK" w:cs="方正仿宋_GBK"/>
                <w:b w:val="0"/>
                <w:bCs/>
                <w:color w:val="0C0C0C"/>
                <w:kern w:val="0"/>
                <w:sz w:val="21"/>
                <w:szCs w:val="21"/>
                <w:highlight w:val="none"/>
                <w:lang w:val="en-US" w:eastAsia="zh-CN" w:bidi="ar"/>
              </w:rPr>
              <w:t>其他统计类别</w:t>
            </w:r>
          </w:p>
        </w:tc>
        <w:tc>
          <w:tcPr>
            <w:tcW w:w="2416" w:type="dxa"/>
            <w:tcBorders>
              <w:top w:val="nil"/>
              <w:left w:val="single" w:color="auto" w:sz="4" w:space="0"/>
              <w:bottom w:val="single" w:color="auto" w:sz="12" w:space="0"/>
              <w:right w:val="single" w:color="auto" w:sz="4" w:space="0"/>
            </w:tcBorders>
            <w:noWrap w:val="0"/>
            <w:vAlign w:val="center"/>
          </w:tcPr>
          <w:p w14:paraId="3B293C1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i w:val="0"/>
                <w:color w:val="0C0C0C"/>
                <w:kern w:val="0"/>
                <w:sz w:val="21"/>
                <w:szCs w:val="21"/>
                <w:highlight w:val="none"/>
                <w:u w:val="none"/>
                <w:lang w:val="en-US" w:eastAsia="zh-CN" w:bidi="ar"/>
              </w:rPr>
            </w:pPr>
            <w:r>
              <w:rPr>
                <w:rFonts w:hint="eastAsia" w:ascii="宋体" w:hAnsi="宋体" w:eastAsia="宋体" w:cs="宋体"/>
                <w:b w:val="0"/>
                <w:bCs/>
                <w:color w:val="0C0C0C"/>
                <w:kern w:val="2"/>
                <w:sz w:val="21"/>
                <w:szCs w:val="21"/>
                <w:highlight w:val="none"/>
                <w:lang w:val="en-US" w:eastAsia="zh-CN" w:bidi="ar-SA"/>
              </w:rPr>
              <w:t>－</w:t>
            </w:r>
          </w:p>
        </w:tc>
        <w:tc>
          <w:tcPr>
            <w:tcW w:w="2425" w:type="dxa"/>
            <w:tcBorders>
              <w:top w:val="nil"/>
              <w:left w:val="single" w:color="auto" w:sz="4" w:space="0"/>
              <w:bottom w:val="single" w:color="auto" w:sz="12" w:space="0"/>
              <w:right w:val="nil"/>
            </w:tcBorders>
            <w:noWrap w:val="0"/>
            <w:vAlign w:val="center"/>
          </w:tcPr>
          <w:p w14:paraId="43F1393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i w:val="0"/>
                <w:color w:val="0C0C0C"/>
                <w:kern w:val="0"/>
                <w:sz w:val="21"/>
                <w:szCs w:val="21"/>
                <w:highlight w:val="none"/>
                <w:u w:val="none"/>
                <w:lang w:val="en-US" w:eastAsia="zh-CN" w:bidi="ar"/>
              </w:rPr>
            </w:pPr>
            <w:r>
              <w:rPr>
                <w:rFonts w:hint="eastAsia" w:ascii="宋体" w:hAnsi="宋体" w:eastAsia="宋体" w:cs="宋体"/>
                <w:b w:val="0"/>
                <w:bCs/>
                <w:color w:val="0C0C0C"/>
                <w:kern w:val="2"/>
                <w:sz w:val="21"/>
                <w:szCs w:val="21"/>
                <w:highlight w:val="none"/>
                <w:lang w:val="en-US" w:eastAsia="zh-CN" w:bidi="ar-SA"/>
              </w:rPr>
              <w:t>－</w:t>
            </w:r>
          </w:p>
        </w:tc>
      </w:tr>
      <w:bookmarkEnd w:id="6"/>
    </w:tbl>
    <w:p w14:paraId="2320EA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210" w:firstLineChars="100"/>
        <w:jc w:val="left"/>
        <w:textAlignment w:val="auto"/>
        <w:rPr>
          <w:rFonts w:hint="eastAsia" w:ascii="方正楷体_GBK" w:hAnsi="方正楷体_GBK" w:eastAsia="方正楷体_GBK" w:cs="方正楷体_GBK"/>
          <w:i w:val="0"/>
          <w:caps w:val="0"/>
          <w:color w:val="0C0C0C"/>
          <w:spacing w:val="0"/>
          <w:kern w:val="0"/>
          <w:sz w:val="32"/>
          <w:szCs w:val="32"/>
          <w:highlight w:val="none"/>
          <w:lang w:val="en-US" w:eastAsia="zh-CN" w:bidi="ar"/>
        </w:rPr>
      </w:pPr>
      <w:r>
        <w:rPr>
          <w:rFonts w:hint="eastAsia" w:cs="Times New Roman"/>
          <w:i w:val="0"/>
          <w:color w:val="000000"/>
          <w:kern w:val="0"/>
          <w:sz w:val="21"/>
          <w:szCs w:val="21"/>
          <w:highlight w:val="none"/>
          <w:u w:val="none"/>
          <w:lang w:val="en-US" w:eastAsia="zh-CN" w:bidi="ar"/>
        </w:rPr>
        <w:t>注：表中不包含铁路部门数据。</w:t>
      </w:r>
    </w:p>
    <w:p w14:paraId="3792C4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40" w:firstLineChars="200"/>
        <w:jc w:val="left"/>
        <w:textAlignment w:val="auto"/>
        <w:rPr>
          <w:rFonts w:hint="eastAsia" w:ascii="方正楷体_GBK" w:hAnsi="方正楷体_GBK" w:eastAsia="方正楷体_GBK" w:cs="方正楷体_GBK"/>
          <w:i w:val="0"/>
          <w:caps w:val="0"/>
          <w:color w:val="0C0C0C"/>
          <w:spacing w:val="0"/>
          <w:kern w:val="0"/>
          <w:sz w:val="32"/>
          <w:szCs w:val="32"/>
          <w:highlight w:val="none"/>
          <w:lang w:bidi="ar"/>
        </w:rPr>
      </w:pPr>
      <w:r>
        <w:rPr>
          <w:rFonts w:hint="eastAsia" w:ascii="方正楷体_GBK" w:hAnsi="方正楷体_GBK" w:eastAsia="方正楷体_GBK" w:cs="方正楷体_GBK"/>
          <w:i w:val="0"/>
          <w:caps w:val="0"/>
          <w:color w:val="0C0C0C"/>
          <w:spacing w:val="0"/>
          <w:kern w:val="0"/>
          <w:sz w:val="32"/>
          <w:szCs w:val="32"/>
          <w:highlight w:val="none"/>
          <w:lang w:val="en-US" w:eastAsia="zh-CN" w:bidi="ar"/>
        </w:rPr>
        <w:t>（二）主要经济指标</w:t>
      </w:r>
    </w:p>
    <w:p w14:paraId="617097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方正仿宋_GBK" w:hAnsi="方正仿宋_GBK" w:eastAsia="方正仿宋_GBK" w:cs="方正仿宋_GBK"/>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w:t>
      </w:r>
      <w:r>
        <w:rPr>
          <w:rFonts w:hint="eastAsia" w:ascii="方正仿宋_GBK" w:hAnsi="方正仿宋_GBK" w:eastAsia="方正仿宋_GBK" w:cs="方正仿宋_GBK"/>
          <w:color w:val="0C0C0C"/>
          <w:spacing w:val="-6"/>
          <w:kern w:val="2"/>
          <w:sz w:val="32"/>
          <w:szCs w:val="32"/>
          <w:u w:val="none"/>
          <w:lang w:val="en-US" w:eastAsia="zh-CN" w:bidi="ar-SA"/>
        </w:rPr>
        <w:t>年末，交通运输、仓储和邮政业企业法人单位资产总计</w:t>
      </w:r>
      <w:r>
        <w:rPr>
          <w:rFonts w:hint="default" w:ascii="Times New Roman" w:hAnsi="Times New Roman" w:eastAsia="方正仿宋_GBK" w:cs="Times New Roman"/>
          <w:color w:val="0C0C0C"/>
          <w:sz w:val="32"/>
          <w:szCs w:val="32"/>
          <w:u w:val="none"/>
          <w:lang w:val="en-US" w:eastAsia="zh-CN"/>
        </w:rPr>
        <w:t>44442</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spacing w:val="-6"/>
          <w:kern w:val="2"/>
          <w:sz w:val="32"/>
          <w:szCs w:val="32"/>
          <w:u w:val="none"/>
          <w:lang w:val="en-US" w:eastAsia="zh-CN" w:bidi="ar-SA"/>
        </w:rPr>
        <w:t>元，比</w:t>
      </w:r>
      <w:r>
        <w:rPr>
          <w:rFonts w:hint="eastAsia" w:ascii="Times New Roman" w:hAnsi="Times New Roman" w:eastAsia="方正仿宋_GBK" w:cs="Times New Roman"/>
          <w:color w:val="0C0C0C"/>
          <w:sz w:val="32"/>
          <w:szCs w:val="32"/>
          <w:u w:val="none"/>
          <w:lang w:val="en-US" w:eastAsia="zh-CN"/>
        </w:rPr>
        <w:t>2018年末增长188.3%；负债合计4046万元，比2018年末下降41</w:t>
      </w:r>
      <w:r>
        <w:rPr>
          <w:rFonts w:hint="eastAsia" w:ascii="方正仿宋_GBK" w:hAnsi="方正仿宋_GBK" w:eastAsia="方正仿宋_GBK" w:cs="方正仿宋_GBK"/>
          <w:color w:val="0C0C0C"/>
          <w:spacing w:val="-6"/>
          <w:kern w:val="2"/>
          <w:sz w:val="32"/>
          <w:szCs w:val="32"/>
          <w:u w:val="none"/>
          <w:lang w:val="en-US" w:eastAsia="zh-CN" w:bidi="ar-SA"/>
        </w:rPr>
        <w:t>%。</w:t>
      </w:r>
    </w:p>
    <w:p w14:paraId="1BF328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color w:val="0C0C0C"/>
          <w:sz w:val="32"/>
          <w:szCs w:val="32"/>
          <w:u w:val="none"/>
          <w:lang w:val="en-US" w:eastAsia="zh-CN"/>
        </w:rPr>
      </w:pPr>
      <w:r>
        <w:rPr>
          <w:rFonts w:hint="eastAsia" w:ascii="Times New Roman" w:hAnsi="Times New Roman" w:eastAsia="方正仿宋_GBK" w:cs="Times New Roman"/>
          <w:color w:val="0C0C0C"/>
          <w:sz w:val="32"/>
          <w:szCs w:val="32"/>
          <w:u w:val="none"/>
          <w:lang w:val="en-US" w:eastAsia="zh-CN"/>
        </w:rPr>
        <w:t>2023年，交通运输、仓储和邮政业企业法人单位全年实现营业收入89867万元，比2018年增长539.0%（详见表4-6）。</w:t>
      </w:r>
    </w:p>
    <w:p w14:paraId="5916DB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表4-6　按行业大类分组的交通运输、仓储和邮政业</w:t>
      </w:r>
    </w:p>
    <w:p w14:paraId="59F2AD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企业法人单位主要经济指标</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728"/>
        <w:gridCol w:w="1647"/>
        <w:gridCol w:w="1647"/>
        <w:gridCol w:w="1652"/>
      </w:tblGrid>
      <w:tr w14:paraId="7935DC9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728" w:type="dxa"/>
            <w:tcBorders>
              <w:top w:val="single" w:color="auto" w:sz="12" w:space="0"/>
              <w:left w:val="nil"/>
              <w:bottom w:val="single" w:color="auto" w:sz="4" w:space="0"/>
              <w:right w:val="single" w:color="auto" w:sz="4" w:space="0"/>
            </w:tcBorders>
            <w:noWrap w:val="0"/>
            <w:vAlign w:val="center"/>
          </w:tcPr>
          <w:p w14:paraId="03DA98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647" w:type="dxa"/>
            <w:tcBorders>
              <w:top w:val="single" w:color="auto" w:sz="12" w:space="0"/>
              <w:left w:val="single" w:color="auto" w:sz="4" w:space="0"/>
              <w:bottom w:val="single" w:color="auto" w:sz="4" w:space="0"/>
              <w:right w:val="single" w:color="auto" w:sz="4" w:space="0"/>
            </w:tcBorders>
            <w:noWrap w:val="0"/>
            <w:vAlign w:val="center"/>
          </w:tcPr>
          <w:p w14:paraId="0FE0FC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资产总计</w:t>
            </w:r>
          </w:p>
          <w:p w14:paraId="4457C0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c>
          <w:tcPr>
            <w:tcW w:w="1647" w:type="dxa"/>
            <w:tcBorders>
              <w:top w:val="single" w:color="auto" w:sz="12" w:space="0"/>
              <w:left w:val="single" w:color="auto" w:sz="4" w:space="0"/>
              <w:bottom w:val="single" w:color="auto" w:sz="4" w:space="0"/>
              <w:right w:val="single" w:color="auto" w:sz="4" w:space="0"/>
            </w:tcBorders>
            <w:noWrap w:val="0"/>
            <w:vAlign w:val="center"/>
          </w:tcPr>
          <w:p w14:paraId="7B6569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负债合计</w:t>
            </w:r>
          </w:p>
          <w:p w14:paraId="4D4AA8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c>
          <w:tcPr>
            <w:tcW w:w="1652" w:type="dxa"/>
            <w:tcBorders>
              <w:top w:val="single" w:color="auto" w:sz="12" w:space="0"/>
              <w:left w:val="single" w:color="auto" w:sz="4" w:space="0"/>
              <w:bottom w:val="single" w:color="auto" w:sz="4" w:space="0"/>
              <w:right w:val="nil"/>
            </w:tcBorders>
            <w:noWrap w:val="0"/>
            <w:vAlign w:val="center"/>
          </w:tcPr>
          <w:p w14:paraId="31E3BF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营业收入</w:t>
            </w:r>
          </w:p>
          <w:p w14:paraId="6DE9D1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r>
      <w:tr w14:paraId="247486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28" w:type="dxa"/>
            <w:tcBorders>
              <w:top w:val="single" w:color="auto" w:sz="4" w:space="0"/>
              <w:left w:val="nil"/>
              <w:bottom w:val="nil"/>
              <w:right w:val="single" w:color="auto" w:sz="4" w:space="0"/>
            </w:tcBorders>
            <w:noWrap w:val="0"/>
            <w:vAlign w:val="center"/>
          </w:tcPr>
          <w:p w14:paraId="789C7E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1647" w:type="dxa"/>
            <w:tcBorders>
              <w:top w:val="single" w:color="auto" w:sz="4" w:space="0"/>
              <w:left w:val="single" w:color="auto" w:sz="4" w:space="0"/>
              <w:bottom w:val="nil"/>
              <w:right w:val="single" w:color="auto" w:sz="4" w:space="0"/>
            </w:tcBorders>
            <w:noWrap w:val="0"/>
            <w:vAlign w:val="center"/>
          </w:tcPr>
          <w:p w14:paraId="1C26E79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44442</w:t>
            </w:r>
          </w:p>
        </w:tc>
        <w:tc>
          <w:tcPr>
            <w:tcW w:w="1647" w:type="dxa"/>
            <w:tcBorders>
              <w:top w:val="single" w:color="auto" w:sz="4" w:space="0"/>
              <w:left w:val="single" w:color="auto" w:sz="4" w:space="0"/>
              <w:bottom w:val="nil"/>
              <w:right w:val="single" w:color="auto" w:sz="4" w:space="0"/>
            </w:tcBorders>
            <w:noWrap w:val="0"/>
            <w:vAlign w:val="center"/>
          </w:tcPr>
          <w:p w14:paraId="577CD64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4046</w:t>
            </w:r>
          </w:p>
        </w:tc>
        <w:tc>
          <w:tcPr>
            <w:tcW w:w="1652" w:type="dxa"/>
            <w:tcBorders>
              <w:top w:val="single" w:color="auto" w:sz="4" w:space="0"/>
              <w:left w:val="single" w:color="auto" w:sz="4" w:space="0"/>
              <w:bottom w:val="nil"/>
              <w:right w:val="nil"/>
            </w:tcBorders>
            <w:noWrap w:val="0"/>
            <w:vAlign w:val="center"/>
          </w:tcPr>
          <w:p w14:paraId="56034E5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89867</w:t>
            </w:r>
          </w:p>
        </w:tc>
      </w:tr>
      <w:tr w14:paraId="539A52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728" w:type="dxa"/>
            <w:tcBorders>
              <w:top w:val="nil"/>
              <w:left w:val="nil"/>
              <w:bottom w:val="nil"/>
              <w:right w:val="single" w:color="auto" w:sz="4" w:space="0"/>
            </w:tcBorders>
            <w:noWrap w:val="0"/>
            <w:vAlign w:val="center"/>
          </w:tcPr>
          <w:p w14:paraId="7B94C8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铁路运输业</w:t>
            </w:r>
          </w:p>
        </w:tc>
        <w:tc>
          <w:tcPr>
            <w:tcW w:w="1647" w:type="dxa"/>
            <w:tcBorders>
              <w:top w:val="nil"/>
              <w:left w:val="single" w:color="auto" w:sz="4" w:space="0"/>
              <w:bottom w:val="nil"/>
              <w:right w:val="single" w:color="auto" w:sz="4" w:space="0"/>
            </w:tcBorders>
            <w:noWrap w:val="0"/>
            <w:vAlign w:val="center"/>
          </w:tcPr>
          <w:p w14:paraId="485BD45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1647" w:type="dxa"/>
            <w:tcBorders>
              <w:top w:val="nil"/>
              <w:left w:val="single" w:color="auto" w:sz="4" w:space="0"/>
              <w:bottom w:val="nil"/>
              <w:right w:val="single" w:color="auto" w:sz="4" w:space="0"/>
            </w:tcBorders>
            <w:noWrap w:val="0"/>
            <w:vAlign w:val="center"/>
          </w:tcPr>
          <w:p w14:paraId="6F9393C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1652" w:type="dxa"/>
            <w:tcBorders>
              <w:top w:val="nil"/>
              <w:left w:val="single" w:color="auto" w:sz="4" w:space="0"/>
              <w:bottom w:val="nil"/>
              <w:right w:val="nil"/>
            </w:tcBorders>
            <w:noWrap w:val="0"/>
            <w:vAlign w:val="center"/>
          </w:tcPr>
          <w:p w14:paraId="73770DF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47020E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28" w:type="dxa"/>
            <w:tcBorders>
              <w:top w:val="nil"/>
              <w:left w:val="nil"/>
              <w:bottom w:val="nil"/>
              <w:right w:val="single" w:color="auto" w:sz="4" w:space="0"/>
            </w:tcBorders>
            <w:noWrap w:val="0"/>
            <w:vAlign w:val="center"/>
          </w:tcPr>
          <w:p w14:paraId="6086DC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道路运输业</w:t>
            </w:r>
          </w:p>
        </w:tc>
        <w:tc>
          <w:tcPr>
            <w:tcW w:w="1647" w:type="dxa"/>
            <w:tcBorders>
              <w:top w:val="nil"/>
              <w:left w:val="single" w:color="auto" w:sz="4" w:space="0"/>
              <w:bottom w:val="nil"/>
              <w:right w:val="single" w:color="auto" w:sz="4" w:space="0"/>
            </w:tcBorders>
            <w:noWrap w:val="0"/>
            <w:vAlign w:val="center"/>
          </w:tcPr>
          <w:p w14:paraId="3C6D21E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34967</w:t>
            </w:r>
          </w:p>
        </w:tc>
        <w:tc>
          <w:tcPr>
            <w:tcW w:w="1647" w:type="dxa"/>
            <w:tcBorders>
              <w:top w:val="nil"/>
              <w:left w:val="single" w:color="auto" w:sz="4" w:space="0"/>
              <w:bottom w:val="nil"/>
              <w:right w:val="single" w:color="auto" w:sz="4" w:space="0"/>
            </w:tcBorders>
            <w:noWrap w:val="0"/>
            <w:vAlign w:val="center"/>
          </w:tcPr>
          <w:p w14:paraId="0E18F77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2630</w:t>
            </w:r>
          </w:p>
        </w:tc>
        <w:tc>
          <w:tcPr>
            <w:tcW w:w="1652" w:type="dxa"/>
            <w:tcBorders>
              <w:top w:val="nil"/>
              <w:left w:val="single" w:color="auto" w:sz="4" w:space="0"/>
              <w:bottom w:val="nil"/>
              <w:right w:val="nil"/>
            </w:tcBorders>
            <w:noWrap w:val="0"/>
            <w:vAlign w:val="center"/>
          </w:tcPr>
          <w:p w14:paraId="4A708DB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58162</w:t>
            </w:r>
          </w:p>
        </w:tc>
      </w:tr>
      <w:tr w14:paraId="44C6C27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28" w:type="dxa"/>
            <w:tcBorders>
              <w:top w:val="nil"/>
              <w:left w:val="nil"/>
              <w:bottom w:val="nil"/>
              <w:right w:val="single" w:color="auto" w:sz="4" w:space="0"/>
            </w:tcBorders>
            <w:noWrap w:val="0"/>
            <w:vAlign w:val="center"/>
          </w:tcPr>
          <w:p w14:paraId="76FE6B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水上运输业</w:t>
            </w:r>
          </w:p>
        </w:tc>
        <w:tc>
          <w:tcPr>
            <w:tcW w:w="1647" w:type="dxa"/>
            <w:tcBorders>
              <w:top w:val="nil"/>
              <w:left w:val="single" w:color="auto" w:sz="4" w:space="0"/>
              <w:bottom w:val="nil"/>
              <w:right w:val="single" w:color="auto" w:sz="4" w:space="0"/>
            </w:tcBorders>
            <w:noWrap w:val="0"/>
            <w:vAlign w:val="center"/>
          </w:tcPr>
          <w:p w14:paraId="1416FD6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1647" w:type="dxa"/>
            <w:tcBorders>
              <w:top w:val="nil"/>
              <w:left w:val="single" w:color="auto" w:sz="4" w:space="0"/>
              <w:bottom w:val="nil"/>
              <w:right w:val="single" w:color="auto" w:sz="4" w:space="0"/>
            </w:tcBorders>
            <w:noWrap w:val="0"/>
            <w:vAlign w:val="center"/>
          </w:tcPr>
          <w:p w14:paraId="3D849CC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1652" w:type="dxa"/>
            <w:tcBorders>
              <w:top w:val="nil"/>
              <w:left w:val="single" w:color="auto" w:sz="4" w:space="0"/>
              <w:bottom w:val="nil"/>
              <w:right w:val="nil"/>
            </w:tcBorders>
            <w:noWrap w:val="0"/>
            <w:vAlign w:val="center"/>
          </w:tcPr>
          <w:p w14:paraId="04E2F5C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767B6BA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28" w:type="dxa"/>
            <w:tcBorders>
              <w:top w:val="nil"/>
              <w:left w:val="nil"/>
              <w:bottom w:val="nil"/>
              <w:right w:val="single" w:color="auto" w:sz="4" w:space="0"/>
            </w:tcBorders>
            <w:noWrap w:val="0"/>
            <w:vAlign w:val="center"/>
          </w:tcPr>
          <w:p w14:paraId="2E056D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航空运输业</w:t>
            </w:r>
          </w:p>
        </w:tc>
        <w:tc>
          <w:tcPr>
            <w:tcW w:w="1647" w:type="dxa"/>
            <w:tcBorders>
              <w:top w:val="nil"/>
              <w:left w:val="single" w:color="auto" w:sz="4" w:space="0"/>
              <w:bottom w:val="nil"/>
              <w:right w:val="single" w:color="auto" w:sz="4" w:space="0"/>
            </w:tcBorders>
            <w:noWrap w:val="0"/>
            <w:vAlign w:val="center"/>
          </w:tcPr>
          <w:p w14:paraId="1C9FD19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1647" w:type="dxa"/>
            <w:tcBorders>
              <w:top w:val="nil"/>
              <w:left w:val="single" w:color="auto" w:sz="4" w:space="0"/>
              <w:bottom w:val="nil"/>
              <w:right w:val="single" w:color="auto" w:sz="4" w:space="0"/>
            </w:tcBorders>
            <w:noWrap w:val="0"/>
            <w:vAlign w:val="center"/>
          </w:tcPr>
          <w:p w14:paraId="3260912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1652" w:type="dxa"/>
            <w:tcBorders>
              <w:top w:val="nil"/>
              <w:left w:val="single" w:color="auto" w:sz="4" w:space="0"/>
              <w:bottom w:val="nil"/>
              <w:right w:val="nil"/>
            </w:tcBorders>
            <w:noWrap w:val="0"/>
            <w:vAlign w:val="center"/>
          </w:tcPr>
          <w:p w14:paraId="1573439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1994666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28" w:type="dxa"/>
            <w:tcBorders>
              <w:top w:val="nil"/>
              <w:left w:val="nil"/>
              <w:bottom w:val="nil"/>
              <w:right w:val="single" w:color="auto" w:sz="4" w:space="0"/>
            </w:tcBorders>
            <w:noWrap w:val="0"/>
            <w:vAlign w:val="center"/>
          </w:tcPr>
          <w:p w14:paraId="4718A9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管道运输业</w:t>
            </w:r>
          </w:p>
        </w:tc>
        <w:tc>
          <w:tcPr>
            <w:tcW w:w="1647" w:type="dxa"/>
            <w:tcBorders>
              <w:top w:val="nil"/>
              <w:left w:val="single" w:color="auto" w:sz="4" w:space="0"/>
              <w:bottom w:val="nil"/>
              <w:right w:val="single" w:color="auto" w:sz="4" w:space="0"/>
            </w:tcBorders>
            <w:noWrap w:val="0"/>
            <w:vAlign w:val="center"/>
          </w:tcPr>
          <w:p w14:paraId="588E06C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1647" w:type="dxa"/>
            <w:tcBorders>
              <w:top w:val="nil"/>
              <w:left w:val="single" w:color="auto" w:sz="4" w:space="0"/>
              <w:bottom w:val="nil"/>
              <w:right w:val="single" w:color="auto" w:sz="4" w:space="0"/>
            </w:tcBorders>
            <w:noWrap w:val="0"/>
            <w:vAlign w:val="center"/>
          </w:tcPr>
          <w:p w14:paraId="5E790CE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1652" w:type="dxa"/>
            <w:tcBorders>
              <w:top w:val="nil"/>
              <w:left w:val="single" w:color="auto" w:sz="4" w:space="0"/>
              <w:bottom w:val="nil"/>
              <w:right w:val="nil"/>
            </w:tcBorders>
            <w:noWrap w:val="0"/>
            <w:vAlign w:val="center"/>
          </w:tcPr>
          <w:p w14:paraId="31358E2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5EE0790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28" w:type="dxa"/>
            <w:tcBorders>
              <w:top w:val="nil"/>
              <w:left w:val="nil"/>
              <w:bottom w:val="nil"/>
              <w:right w:val="single" w:color="auto" w:sz="4" w:space="0"/>
            </w:tcBorders>
            <w:noWrap w:val="0"/>
            <w:vAlign w:val="center"/>
          </w:tcPr>
          <w:p w14:paraId="18EB53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多式联运和运输代理业</w:t>
            </w:r>
          </w:p>
        </w:tc>
        <w:tc>
          <w:tcPr>
            <w:tcW w:w="1647" w:type="dxa"/>
            <w:tcBorders>
              <w:top w:val="nil"/>
              <w:left w:val="single" w:color="auto" w:sz="4" w:space="0"/>
              <w:bottom w:val="nil"/>
              <w:right w:val="single" w:color="auto" w:sz="4" w:space="0"/>
            </w:tcBorders>
            <w:noWrap w:val="0"/>
            <w:vAlign w:val="center"/>
          </w:tcPr>
          <w:p w14:paraId="54B0DAE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4645</w:t>
            </w:r>
          </w:p>
        </w:tc>
        <w:tc>
          <w:tcPr>
            <w:tcW w:w="1647" w:type="dxa"/>
            <w:tcBorders>
              <w:top w:val="nil"/>
              <w:left w:val="single" w:color="auto" w:sz="4" w:space="0"/>
              <w:bottom w:val="nil"/>
              <w:right w:val="single" w:color="auto" w:sz="4" w:space="0"/>
            </w:tcBorders>
            <w:noWrap w:val="0"/>
            <w:vAlign w:val="center"/>
          </w:tcPr>
          <w:p w14:paraId="4B1D9EF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1392</w:t>
            </w:r>
          </w:p>
        </w:tc>
        <w:tc>
          <w:tcPr>
            <w:tcW w:w="1652" w:type="dxa"/>
            <w:tcBorders>
              <w:top w:val="nil"/>
              <w:left w:val="single" w:color="auto" w:sz="4" w:space="0"/>
              <w:bottom w:val="nil"/>
              <w:right w:val="nil"/>
            </w:tcBorders>
            <w:noWrap w:val="0"/>
            <w:vAlign w:val="center"/>
          </w:tcPr>
          <w:p w14:paraId="08D334F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20247</w:t>
            </w:r>
          </w:p>
        </w:tc>
      </w:tr>
      <w:tr w14:paraId="68D674F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28" w:type="dxa"/>
            <w:tcBorders>
              <w:top w:val="nil"/>
              <w:left w:val="nil"/>
              <w:bottom w:val="nil"/>
              <w:right w:val="single" w:color="auto" w:sz="4" w:space="0"/>
            </w:tcBorders>
            <w:noWrap w:val="0"/>
            <w:vAlign w:val="center"/>
          </w:tcPr>
          <w:p w14:paraId="390D51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装卸搬运和仓储业</w:t>
            </w:r>
          </w:p>
        </w:tc>
        <w:tc>
          <w:tcPr>
            <w:tcW w:w="1647" w:type="dxa"/>
            <w:tcBorders>
              <w:top w:val="nil"/>
              <w:left w:val="single" w:color="auto" w:sz="4" w:space="0"/>
              <w:bottom w:val="nil"/>
              <w:right w:val="single" w:color="auto" w:sz="4" w:space="0"/>
            </w:tcBorders>
            <w:noWrap w:val="0"/>
            <w:vAlign w:val="center"/>
          </w:tcPr>
          <w:p w14:paraId="0AA231E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4413</w:t>
            </w:r>
          </w:p>
        </w:tc>
        <w:tc>
          <w:tcPr>
            <w:tcW w:w="1647" w:type="dxa"/>
            <w:tcBorders>
              <w:top w:val="nil"/>
              <w:left w:val="single" w:color="auto" w:sz="4" w:space="0"/>
              <w:bottom w:val="nil"/>
              <w:right w:val="single" w:color="auto" w:sz="4" w:space="0"/>
            </w:tcBorders>
            <w:noWrap w:val="0"/>
            <w:vAlign w:val="center"/>
          </w:tcPr>
          <w:p w14:paraId="2757988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9</w:t>
            </w:r>
          </w:p>
        </w:tc>
        <w:tc>
          <w:tcPr>
            <w:tcW w:w="1652" w:type="dxa"/>
            <w:tcBorders>
              <w:top w:val="nil"/>
              <w:left w:val="single" w:color="auto" w:sz="4" w:space="0"/>
              <w:bottom w:val="nil"/>
              <w:right w:val="nil"/>
            </w:tcBorders>
            <w:noWrap w:val="0"/>
            <w:vAlign w:val="center"/>
          </w:tcPr>
          <w:p w14:paraId="6B9D11C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8833</w:t>
            </w:r>
          </w:p>
        </w:tc>
      </w:tr>
      <w:tr w14:paraId="59AC26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28" w:type="dxa"/>
            <w:tcBorders>
              <w:top w:val="nil"/>
              <w:left w:val="nil"/>
              <w:bottom w:val="single" w:color="auto" w:sz="12" w:space="0"/>
              <w:right w:val="single" w:color="auto" w:sz="4" w:space="0"/>
            </w:tcBorders>
            <w:noWrap w:val="0"/>
            <w:vAlign w:val="center"/>
          </w:tcPr>
          <w:p w14:paraId="29B7E1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邮政业</w:t>
            </w:r>
          </w:p>
        </w:tc>
        <w:tc>
          <w:tcPr>
            <w:tcW w:w="1647" w:type="dxa"/>
            <w:tcBorders>
              <w:top w:val="nil"/>
              <w:left w:val="single" w:color="auto" w:sz="4" w:space="0"/>
              <w:bottom w:val="single" w:color="auto" w:sz="12" w:space="0"/>
              <w:right w:val="single" w:color="auto" w:sz="4" w:space="0"/>
            </w:tcBorders>
            <w:noWrap w:val="0"/>
            <w:vAlign w:val="center"/>
          </w:tcPr>
          <w:p w14:paraId="6861515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417</w:t>
            </w:r>
          </w:p>
        </w:tc>
        <w:tc>
          <w:tcPr>
            <w:tcW w:w="1647" w:type="dxa"/>
            <w:tcBorders>
              <w:top w:val="nil"/>
              <w:left w:val="single" w:color="auto" w:sz="4" w:space="0"/>
              <w:bottom w:val="single" w:color="auto" w:sz="12" w:space="0"/>
              <w:right w:val="single" w:color="auto" w:sz="4" w:space="0"/>
            </w:tcBorders>
            <w:noWrap w:val="0"/>
            <w:vAlign w:val="center"/>
          </w:tcPr>
          <w:p w14:paraId="0116D1F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15</w:t>
            </w:r>
          </w:p>
        </w:tc>
        <w:tc>
          <w:tcPr>
            <w:tcW w:w="1652" w:type="dxa"/>
            <w:tcBorders>
              <w:top w:val="nil"/>
              <w:left w:val="single" w:color="auto" w:sz="4" w:space="0"/>
              <w:bottom w:val="single" w:color="auto" w:sz="12" w:space="0"/>
              <w:right w:val="nil"/>
            </w:tcBorders>
            <w:noWrap w:val="0"/>
            <w:vAlign w:val="center"/>
          </w:tcPr>
          <w:p w14:paraId="46B8B7E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2625</w:t>
            </w:r>
          </w:p>
        </w:tc>
      </w:tr>
    </w:tbl>
    <w:p w14:paraId="395795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210" w:firstLineChars="100"/>
        <w:jc w:val="left"/>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r>
        <w:rPr>
          <w:rFonts w:hint="eastAsia" w:cs="Times New Roman"/>
          <w:i w:val="0"/>
          <w:color w:val="000000"/>
          <w:kern w:val="0"/>
          <w:sz w:val="21"/>
          <w:szCs w:val="21"/>
          <w:highlight w:val="none"/>
          <w:u w:val="none"/>
          <w:lang w:val="en-US" w:eastAsia="zh-CN" w:bidi="ar"/>
        </w:rPr>
        <w:t>注：表中不包含铁路部门数据。</w:t>
      </w:r>
    </w:p>
    <w:p w14:paraId="4E1B60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i w:val="0"/>
          <w:caps w:val="0"/>
          <w:color w:val="0C0C0C"/>
          <w:spacing w:val="0"/>
          <w:sz w:val="32"/>
          <w:szCs w:val="32"/>
          <w:highlight w:val="none"/>
        </w:rPr>
      </w:pPr>
      <w:r>
        <w:rPr>
          <w:rFonts w:hint="eastAsia" w:ascii="方正黑体_GBK" w:hAnsi="方正黑体_GBK" w:eastAsia="方正黑体_GBK" w:cs="方正黑体_GBK"/>
          <w:b w:val="0"/>
          <w:bCs/>
          <w:i w:val="0"/>
          <w:caps w:val="0"/>
          <w:color w:val="0C0C0C"/>
          <w:spacing w:val="0"/>
          <w:kern w:val="0"/>
          <w:sz w:val="32"/>
          <w:szCs w:val="32"/>
          <w:highlight w:val="none"/>
          <w:lang w:val="en-US" w:eastAsia="zh-CN" w:bidi="ar"/>
        </w:rPr>
        <w:t>三、住宿和餐饮业</w:t>
      </w:r>
    </w:p>
    <w:p w14:paraId="11B8E2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楷体_GBK" w:hAnsi="方正楷体_GBK" w:eastAsia="方正楷体_GBK" w:cs="方正楷体_GBK"/>
          <w:i w:val="0"/>
          <w:caps w:val="0"/>
          <w:color w:val="0C0C0C"/>
          <w:spacing w:val="0"/>
          <w:kern w:val="0"/>
          <w:sz w:val="32"/>
          <w:szCs w:val="32"/>
          <w:highlight w:val="none"/>
          <w:lang w:val="en-US" w:eastAsia="zh-CN" w:bidi="ar"/>
        </w:rPr>
      </w:pPr>
      <w:r>
        <w:rPr>
          <w:rFonts w:hint="eastAsia" w:ascii="方正楷体_GBK" w:hAnsi="方正楷体_GBK" w:eastAsia="方正楷体_GBK" w:cs="方正楷体_GBK"/>
          <w:i w:val="0"/>
          <w:caps w:val="0"/>
          <w:color w:val="0C0C0C"/>
          <w:spacing w:val="0"/>
          <w:kern w:val="0"/>
          <w:sz w:val="32"/>
          <w:szCs w:val="32"/>
          <w:highlight w:val="none"/>
          <w:lang w:val="en-US" w:eastAsia="zh-CN" w:bidi="ar"/>
        </w:rPr>
        <w:t>（一）企业法人单位数和从业人员</w:t>
      </w:r>
    </w:p>
    <w:p w14:paraId="5D0AFA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2023年末，全县共有住宿和餐饮业企业法人单位</w:t>
      </w:r>
      <w:r>
        <w:rPr>
          <w:rFonts w:hint="default" w:ascii="Times New Roman" w:hAnsi="Times New Roman" w:eastAsia="方正仿宋_GBK" w:cs="Times New Roman"/>
          <w:color w:val="0C0C0C"/>
          <w:sz w:val="32"/>
          <w:szCs w:val="32"/>
          <w:u w:val="none"/>
          <w:lang w:val="en-US" w:eastAsia="zh-CN"/>
        </w:rPr>
        <w:t>53</w:t>
      </w:r>
      <w:r>
        <w:rPr>
          <w:rFonts w:hint="default" w:ascii="Times New Roman" w:hAnsi="Times New Roman" w:eastAsia="方正仿宋_GBK" w:cs="Times New Roman"/>
          <w:color w:val="0C0C0C"/>
          <w:spacing w:val="-6"/>
          <w:kern w:val="2"/>
          <w:sz w:val="32"/>
          <w:szCs w:val="32"/>
          <w:u w:val="none"/>
          <w:lang w:val="en-US" w:eastAsia="zh-CN" w:bidi="ar-SA"/>
        </w:rPr>
        <w:t>个，比2018年末增长6%；从业人员</w:t>
      </w:r>
      <w:r>
        <w:rPr>
          <w:rFonts w:hint="default" w:ascii="Times New Roman" w:hAnsi="Times New Roman" w:eastAsia="方正仿宋_GBK" w:cs="Times New Roman"/>
          <w:color w:val="0C0C0C"/>
          <w:sz w:val="32"/>
          <w:szCs w:val="32"/>
          <w:u w:val="none"/>
          <w:lang w:val="en-US" w:eastAsia="zh-CN"/>
        </w:rPr>
        <w:t>415</w:t>
      </w:r>
      <w:r>
        <w:rPr>
          <w:rFonts w:hint="default" w:ascii="Times New Roman" w:hAnsi="Times New Roman" w:eastAsia="方正仿宋_GBK" w:cs="Times New Roman"/>
          <w:color w:val="0C0C0C"/>
          <w:spacing w:val="-6"/>
          <w:kern w:val="2"/>
          <w:sz w:val="32"/>
          <w:szCs w:val="32"/>
          <w:u w:val="none"/>
          <w:lang w:val="en-US" w:eastAsia="zh-CN" w:bidi="ar-SA"/>
        </w:rPr>
        <w:t>人，比2018年末下降</w:t>
      </w:r>
      <w:r>
        <w:rPr>
          <w:rFonts w:hint="default" w:ascii="Times New Roman" w:hAnsi="Times New Roman" w:eastAsia="方正仿宋_GBK" w:cs="Times New Roman"/>
          <w:color w:val="0C0C0C"/>
          <w:sz w:val="32"/>
          <w:szCs w:val="32"/>
          <w:u w:val="none"/>
          <w:lang w:val="en-US" w:eastAsia="zh-CN"/>
        </w:rPr>
        <w:t>13.7</w:t>
      </w:r>
      <w:r>
        <w:rPr>
          <w:rFonts w:hint="default" w:ascii="Times New Roman" w:hAnsi="Times New Roman" w:eastAsia="方正仿宋_GBK" w:cs="Times New Roman"/>
          <w:color w:val="0C0C0C"/>
          <w:spacing w:val="-6"/>
          <w:kern w:val="2"/>
          <w:sz w:val="32"/>
          <w:szCs w:val="32"/>
          <w:u w:val="none"/>
          <w:lang w:val="en-US" w:eastAsia="zh-CN" w:bidi="ar-SA"/>
        </w:rPr>
        <w:t>%。</w:t>
      </w:r>
    </w:p>
    <w:p w14:paraId="4BE20A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在住宿和餐饮业企业法人单位中，住宿业占</w:t>
      </w:r>
      <w:r>
        <w:rPr>
          <w:rFonts w:hint="default" w:ascii="Times New Roman" w:hAnsi="Times New Roman" w:eastAsia="方正仿宋_GBK" w:cs="Times New Roman"/>
          <w:color w:val="0C0C0C"/>
          <w:sz w:val="32"/>
          <w:szCs w:val="32"/>
          <w:u w:val="none"/>
          <w:lang w:val="en-US" w:eastAsia="zh-CN"/>
        </w:rPr>
        <w:t>18.9</w:t>
      </w:r>
      <w:r>
        <w:rPr>
          <w:rFonts w:hint="default" w:ascii="Times New Roman" w:hAnsi="Times New Roman" w:eastAsia="方正仿宋_GBK" w:cs="Times New Roman"/>
          <w:color w:val="0C0C0C"/>
          <w:spacing w:val="-6"/>
          <w:kern w:val="2"/>
          <w:sz w:val="32"/>
          <w:szCs w:val="32"/>
          <w:u w:val="none"/>
          <w:lang w:val="en-US" w:eastAsia="zh-CN" w:bidi="ar-SA"/>
        </w:rPr>
        <w:t>%，餐饮业占</w:t>
      </w:r>
      <w:r>
        <w:rPr>
          <w:rFonts w:hint="default" w:ascii="Times New Roman" w:hAnsi="Times New Roman" w:eastAsia="方正仿宋_GBK" w:cs="Times New Roman"/>
          <w:color w:val="0C0C0C"/>
          <w:sz w:val="32"/>
          <w:szCs w:val="32"/>
          <w:u w:val="none"/>
          <w:lang w:val="en-US" w:eastAsia="zh-CN"/>
        </w:rPr>
        <w:t>81.1</w:t>
      </w:r>
      <w:r>
        <w:rPr>
          <w:rFonts w:hint="default" w:ascii="Times New Roman" w:hAnsi="Times New Roman" w:eastAsia="方正仿宋_GBK" w:cs="Times New Roman"/>
          <w:color w:val="0C0C0C"/>
          <w:spacing w:val="-6"/>
          <w:kern w:val="2"/>
          <w:sz w:val="32"/>
          <w:szCs w:val="32"/>
          <w:u w:val="none"/>
          <w:lang w:val="en-US" w:eastAsia="zh-CN" w:bidi="ar-SA"/>
        </w:rPr>
        <w:t>%。在住宿和餐饮业企业法人单位从业人员中，住宿业占</w:t>
      </w:r>
      <w:r>
        <w:rPr>
          <w:rFonts w:hint="default" w:ascii="Times New Roman" w:hAnsi="Times New Roman" w:eastAsia="方正仿宋_GBK" w:cs="Times New Roman"/>
          <w:color w:val="0C0C0C"/>
          <w:sz w:val="32"/>
          <w:szCs w:val="32"/>
          <w:u w:val="none"/>
          <w:lang w:val="en-US" w:eastAsia="zh-CN"/>
        </w:rPr>
        <w:t>33.5</w:t>
      </w:r>
      <w:r>
        <w:rPr>
          <w:rFonts w:hint="default" w:ascii="Times New Roman" w:hAnsi="Times New Roman" w:eastAsia="方正仿宋_GBK" w:cs="Times New Roman"/>
          <w:color w:val="0C0C0C"/>
          <w:spacing w:val="-6"/>
          <w:kern w:val="2"/>
          <w:sz w:val="32"/>
          <w:szCs w:val="32"/>
          <w:u w:val="none"/>
          <w:lang w:val="en-US" w:eastAsia="zh-CN" w:bidi="ar-SA"/>
        </w:rPr>
        <w:t>%，餐饮业占</w:t>
      </w:r>
      <w:r>
        <w:rPr>
          <w:rFonts w:hint="default" w:ascii="Times New Roman" w:hAnsi="Times New Roman" w:eastAsia="方正仿宋_GBK" w:cs="Times New Roman"/>
          <w:color w:val="0C0C0C"/>
          <w:sz w:val="32"/>
          <w:szCs w:val="32"/>
          <w:u w:val="none"/>
          <w:lang w:val="en-US" w:eastAsia="zh-CN"/>
        </w:rPr>
        <w:t>66.5</w:t>
      </w:r>
      <w:r>
        <w:rPr>
          <w:rFonts w:hint="default" w:ascii="Times New Roman" w:hAnsi="Times New Roman" w:eastAsia="方正仿宋_GBK" w:cs="Times New Roman"/>
          <w:color w:val="0C0C0C"/>
          <w:spacing w:val="-6"/>
          <w:kern w:val="2"/>
          <w:sz w:val="32"/>
          <w:szCs w:val="32"/>
          <w:u w:val="none"/>
          <w:lang w:val="en-US" w:eastAsia="zh-CN" w:bidi="ar-SA"/>
        </w:rPr>
        <w:t>%（详见表4-7）。</w:t>
      </w:r>
    </w:p>
    <w:p w14:paraId="3AAF349E">
      <w:pPr>
        <w:pStyle w:val="2"/>
        <w:rPr>
          <w:rFonts w:hint="eastAsia" w:ascii="Times New Roman" w:hAnsi="Times New Roman" w:eastAsia="方正仿宋_GBK" w:cs="Times New Roman"/>
          <w:color w:val="0C0C0C"/>
          <w:spacing w:val="-6"/>
          <w:kern w:val="2"/>
          <w:sz w:val="32"/>
          <w:szCs w:val="32"/>
          <w:u w:val="none"/>
          <w:lang w:val="en-US" w:eastAsia="zh-CN" w:bidi="ar-SA"/>
        </w:rPr>
      </w:pPr>
    </w:p>
    <w:p w14:paraId="7D05B7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324F08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表4-7　按行业中类分组的住宿和餐饮业</w:t>
      </w:r>
    </w:p>
    <w:p w14:paraId="26361A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企业法人单位数和从业人员</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865"/>
        <w:gridCol w:w="2776"/>
        <w:gridCol w:w="2033"/>
      </w:tblGrid>
      <w:tr w14:paraId="152339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865" w:type="dxa"/>
            <w:tcBorders>
              <w:top w:val="single" w:color="auto" w:sz="12" w:space="0"/>
              <w:left w:val="nil"/>
              <w:bottom w:val="single" w:color="auto" w:sz="4" w:space="0"/>
              <w:right w:val="single" w:color="auto" w:sz="4" w:space="0"/>
            </w:tcBorders>
            <w:noWrap w:val="0"/>
            <w:vAlign w:val="center"/>
          </w:tcPr>
          <w:p w14:paraId="109473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2776" w:type="dxa"/>
            <w:tcBorders>
              <w:top w:val="single" w:color="auto" w:sz="12" w:space="0"/>
              <w:left w:val="single" w:color="auto" w:sz="4" w:space="0"/>
              <w:bottom w:val="single" w:color="auto" w:sz="4" w:space="0"/>
              <w:right w:val="single" w:color="auto" w:sz="4" w:space="0"/>
            </w:tcBorders>
            <w:noWrap w:val="0"/>
            <w:vAlign w:val="center"/>
          </w:tcPr>
          <w:p w14:paraId="29B9A3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企业法人单位</w:t>
            </w:r>
          </w:p>
          <w:p w14:paraId="399E8F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（个）</w:t>
            </w:r>
          </w:p>
        </w:tc>
        <w:tc>
          <w:tcPr>
            <w:tcW w:w="2033" w:type="dxa"/>
            <w:tcBorders>
              <w:top w:val="single" w:color="auto" w:sz="12" w:space="0"/>
              <w:left w:val="single" w:color="auto" w:sz="4" w:space="0"/>
              <w:bottom w:val="single" w:color="auto" w:sz="4" w:space="0"/>
              <w:right w:val="nil"/>
            </w:tcBorders>
            <w:noWrap w:val="0"/>
            <w:vAlign w:val="center"/>
          </w:tcPr>
          <w:p w14:paraId="205070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从业人员</w:t>
            </w:r>
          </w:p>
          <w:p w14:paraId="1F390A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（人）</w:t>
            </w:r>
          </w:p>
        </w:tc>
      </w:tr>
      <w:tr w14:paraId="07268EB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single" w:color="auto" w:sz="4" w:space="0"/>
              <w:left w:val="nil"/>
              <w:bottom w:val="nil"/>
              <w:right w:val="single" w:color="auto" w:sz="4" w:space="0"/>
            </w:tcBorders>
            <w:noWrap w:val="0"/>
            <w:vAlign w:val="center"/>
          </w:tcPr>
          <w:p w14:paraId="0EF2C8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2776" w:type="dxa"/>
            <w:tcBorders>
              <w:top w:val="single" w:color="auto" w:sz="4" w:space="0"/>
              <w:left w:val="single" w:color="auto" w:sz="4" w:space="0"/>
              <w:bottom w:val="nil"/>
              <w:right w:val="single" w:color="auto" w:sz="4" w:space="0"/>
            </w:tcBorders>
            <w:noWrap w:val="0"/>
            <w:vAlign w:val="center"/>
          </w:tcPr>
          <w:p w14:paraId="72198A0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53</w:t>
            </w:r>
          </w:p>
        </w:tc>
        <w:tc>
          <w:tcPr>
            <w:tcW w:w="2033" w:type="dxa"/>
            <w:tcBorders>
              <w:top w:val="single" w:color="auto" w:sz="4" w:space="0"/>
              <w:left w:val="single" w:color="auto" w:sz="4" w:space="0"/>
              <w:bottom w:val="nil"/>
              <w:right w:val="nil"/>
            </w:tcBorders>
            <w:noWrap w:val="0"/>
            <w:vAlign w:val="center"/>
          </w:tcPr>
          <w:p w14:paraId="068E36A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415</w:t>
            </w:r>
          </w:p>
        </w:tc>
      </w:tr>
      <w:tr w14:paraId="2CCC331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14:paraId="7D565C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住宿业</w:t>
            </w:r>
          </w:p>
        </w:tc>
        <w:tc>
          <w:tcPr>
            <w:tcW w:w="2776" w:type="dxa"/>
            <w:tcBorders>
              <w:top w:val="nil"/>
              <w:left w:val="single" w:color="auto" w:sz="4" w:space="0"/>
              <w:bottom w:val="nil"/>
              <w:right w:val="single" w:color="auto" w:sz="4" w:space="0"/>
            </w:tcBorders>
            <w:noWrap w:val="0"/>
            <w:vAlign w:val="center"/>
          </w:tcPr>
          <w:p w14:paraId="4E56452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10</w:t>
            </w:r>
          </w:p>
        </w:tc>
        <w:tc>
          <w:tcPr>
            <w:tcW w:w="2033" w:type="dxa"/>
            <w:tcBorders>
              <w:top w:val="nil"/>
              <w:left w:val="single" w:color="auto" w:sz="4" w:space="0"/>
              <w:bottom w:val="nil"/>
              <w:right w:val="nil"/>
            </w:tcBorders>
            <w:noWrap w:val="0"/>
            <w:vAlign w:val="center"/>
          </w:tcPr>
          <w:p w14:paraId="7996165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139</w:t>
            </w:r>
          </w:p>
        </w:tc>
      </w:tr>
      <w:tr w14:paraId="16D0BFD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14:paraId="562410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旅游饭店</w:t>
            </w:r>
          </w:p>
        </w:tc>
        <w:tc>
          <w:tcPr>
            <w:tcW w:w="2776" w:type="dxa"/>
            <w:tcBorders>
              <w:top w:val="nil"/>
              <w:left w:val="single" w:color="auto" w:sz="4" w:space="0"/>
              <w:bottom w:val="nil"/>
              <w:right w:val="single" w:color="auto" w:sz="4" w:space="0"/>
            </w:tcBorders>
            <w:noWrap w:val="0"/>
            <w:vAlign w:val="center"/>
          </w:tcPr>
          <w:p w14:paraId="3B96DD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2033" w:type="dxa"/>
            <w:tcBorders>
              <w:top w:val="nil"/>
              <w:left w:val="single" w:color="auto" w:sz="4" w:space="0"/>
              <w:bottom w:val="nil"/>
              <w:right w:val="nil"/>
            </w:tcBorders>
            <w:noWrap w:val="0"/>
            <w:vAlign w:val="center"/>
          </w:tcPr>
          <w:p w14:paraId="51354C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r>
      <w:tr w14:paraId="17EB042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14:paraId="51F53F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一般旅馆</w:t>
            </w:r>
          </w:p>
        </w:tc>
        <w:tc>
          <w:tcPr>
            <w:tcW w:w="2776" w:type="dxa"/>
            <w:tcBorders>
              <w:top w:val="nil"/>
              <w:left w:val="single" w:color="auto" w:sz="4" w:space="0"/>
              <w:bottom w:val="nil"/>
              <w:right w:val="single" w:color="auto" w:sz="4" w:space="0"/>
            </w:tcBorders>
            <w:noWrap w:val="0"/>
            <w:vAlign w:val="center"/>
          </w:tcPr>
          <w:p w14:paraId="778C2C0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8</w:t>
            </w:r>
          </w:p>
        </w:tc>
        <w:tc>
          <w:tcPr>
            <w:tcW w:w="2033" w:type="dxa"/>
            <w:tcBorders>
              <w:top w:val="nil"/>
              <w:left w:val="single" w:color="auto" w:sz="4" w:space="0"/>
              <w:bottom w:val="nil"/>
              <w:right w:val="nil"/>
            </w:tcBorders>
            <w:noWrap w:val="0"/>
            <w:vAlign w:val="center"/>
          </w:tcPr>
          <w:p w14:paraId="273C7D7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72</w:t>
            </w:r>
          </w:p>
        </w:tc>
      </w:tr>
      <w:tr w14:paraId="182177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14:paraId="72CD30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民宿服务</w:t>
            </w:r>
          </w:p>
        </w:tc>
        <w:tc>
          <w:tcPr>
            <w:tcW w:w="2776" w:type="dxa"/>
            <w:tcBorders>
              <w:top w:val="nil"/>
              <w:left w:val="single" w:color="auto" w:sz="4" w:space="0"/>
              <w:bottom w:val="nil"/>
              <w:right w:val="single" w:color="auto" w:sz="4" w:space="0"/>
            </w:tcBorders>
            <w:noWrap w:val="0"/>
            <w:vAlign w:val="center"/>
          </w:tcPr>
          <w:p w14:paraId="05A7F9C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033" w:type="dxa"/>
            <w:tcBorders>
              <w:top w:val="nil"/>
              <w:left w:val="single" w:color="auto" w:sz="4" w:space="0"/>
              <w:bottom w:val="nil"/>
              <w:right w:val="nil"/>
            </w:tcBorders>
            <w:noWrap w:val="0"/>
            <w:vAlign w:val="center"/>
          </w:tcPr>
          <w:p w14:paraId="3319A32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6C65259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14:paraId="04ECF5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露营地服务</w:t>
            </w:r>
          </w:p>
        </w:tc>
        <w:tc>
          <w:tcPr>
            <w:tcW w:w="2776" w:type="dxa"/>
            <w:tcBorders>
              <w:top w:val="nil"/>
              <w:left w:val="single" w:color="auto" w:sz="4" w:space="0"/>
              <w:bottom w:val="nil"/>
              <w:right w:val="single" w:color="auto" w:sz="4" w:space="0"/>
            </w:tcBorders>
            <w:noWrap w:val="0"/>
            <w:vAlign w:val="center"/>
          </w:tcPr>
          <w:p w14:paraId="6DF3B60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033" w:type="dxa"/>
            <w:tcBorders>
              <w:top w:val="nil"/>
              <w:left w:val="single" w:color="auto" w:sz="4" w:space="0"/>
              <w:bottom w:val="nil"/>
              <w:right w:val="nil"/>
            </w:tcBorders>
            <w:noWrap w:val="0"/>
            <w:vAlign w:val="center"/>
          </w:tcPr>
          <w:p w14:paraId="7468DDD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72F3A1A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14:paraId="27A091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其他住宿业</w:t>
            </w:r>
          </w:p>
        </w:tc>
        <w:tc>
          <w:tcPr>
            <w:tcW w:w="2776" w:type="dxa"/>
            <w:tcBorders>
              <w:top w:val="nil"/>
              <w:left w:val="single" w:color="auto" w:sz="4" w:space="0"/>
              <w:bottom w:val="nil"/>
              <w:right w:val="single" w:color="auto" w:sz="4" w:space="0"/>
            </w:tcBorders>
            <w:noWrap w:val="0"/>
            <w:vAlign w:val="center"/>
          </w:tcPr>
          <w:p w14:paraId="7969D11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033" w:type="dxa"/>
            <w:tcBorders>
              <w:top w:val="nil"/>
              <w:left w:val="single" w:color="auto" w:sz="4" w:space="0"/>
              <w:bottom w:val="nil"/>
              <w:right w:val="nil"/>
            </w:tcBorders>
            <w:noWrap w:val="0"/>
            <w:vAlign w:val="center"/>
          </w:tcPr>
          <w:p w14:paraId="3C21826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26DFA27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14:paraId="0C9FE7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餐饮业</w:t>
            </w:r>
          </w:p>
        </w:tc>
        <w:tc>
          <w:tcPr>
            <w:tcW w:w="2776" w:type="dxa"/>
            <w:tcBorders>
              <w:top w:val="nil"/>
              <w:left w:val="single" w:color="auto" w:sz="4" w:space="0"/>
              <w:bottom w:val="nil"/>
              <w:right w:val="single" w:color="auto" w:sz="4" w:space="0"/>
            </w:tcBorders>
            <w:noWrap w:val="0"/>
            <w:vAlign w:val="center"/>
          </w:tcPr>
          <w:p w14:paraId="3196491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43</w:t>
            </w:r>
          </w:p>
        </w:tc>
        <w:tc>
          <w:tcPr>
            <w:tcW w:w="2033" w:type="dxa"/>
            <w:tcBorders>
              <w:top w:val="nil"/>
              <w:left w:val="single" w:color="auto" w:sz="4" w:space="0"/>
              <w:bottom w:val="nil"/>
              <w:right w:val="nil"/>
            </w:tcBorders>
            <w:noWrap w:val="0"/>
            <w:vAlign w:val="center"/>
          </w:tcPr>
          <w:p w14:paraId="4EAA094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276</w:t>
            </w:r>
          </w:p>
        </w:tc>
      </w:tr>
      <w:tr w14:paraId="111D98D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14:paraId="0464B1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正餐服务</w:t>
            </w:r>
          </w:p>
        </w:tc>
        <w:tc>
          <w:tcPr>
            <w:tcW w:w="2776" w:type="dxa"/>
            <w:tcBorders>
              <w:top w:val="nil"/>
              <w:left w:val="single" w:color="auto" w:sz="4" w:space="0"/>
              <w:bottom w:val="nil"/>
              <w:right w:val="single" w:color="auto" w:sz="4" w:space="0"/>
            </w:tcBorders>
            <w:noWrap w:val="0"/>
            <w:vAlign w:val="center"/>
          </w:tcPr>
          <w:p w14:paraId="6F1CAA9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35</w:t>
            </w:r>
          </w:p>
        </w:tc>
        <w:tc>
          <w:tcPr>
            <w:tcW w:w="2033" w:type="dxa"/>
            <w:tcBorders>
              <w:top w:val="nil"/>
              <w:left w:val="single" w:color="auto" w:sz="4" w:space="0"/>
              <w:bottom w:val="nil"/>
              <w:right w:val="nil"/>
            </w:tcBorders>
            <w:noWrap w:val="0"/>
            <w:vAlign w:val="center"/>
          </w:tcPr>
          <w:p w14:paraId="0348DB1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219</w:t>
            </w:r>
          </w:p>
        </w:tc>
      </w:tr>
      <w:tr w14:paraId="2BA396F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14:paraId="3FE309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快餐服务</w:t>
            </w:r>
          </w:p>
        </w:tc>
        <w:tc>
          <w:tcPr>
            <w:tcW w:w="2776" w:type="dxa"/>
            <w:tcBorders>
              <w:top w:val="nil"/>
              <w:left w:val="single" w:color="auto" w:sz="4" w:space="0"/>
              <w:bottom w:val="nil"/>
              <w:right w:val="single" w:color="auto" w:sz="4" w:space="0"/>
            </w:tcBorders>
            <w:noWrap w:val="0"/>
            <w:vAlign w:val="center"/>
          </w:tcPr>
          <w:p w14:paraId="30724E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2033" w:type="dxa"/>
            <w:tcBorders>
              <w:top w:val="nil"/>
              <w:left w:val="single" w:color="auto" w:sz="4" w:space="0"/>
              <w:bottom w:val="nil"/>
              <w:right w:val="nil"/>
            </w:tcBorders>
            <w:noWrap w:val="0"/>
            <w:vAlign w:val="center"/>
          </w:tcPr>
          <w:p w14:paraId="2DA26A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r>
      <w:tr w14:paraId="4F164F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14:paraId="234D43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饮料及冷饮服务</w:t>
            </w:r>
          </w:p>
        </w:tc>
        <w:tc>
          <w:tcPr>
            <w:tcW w:w="2776" w:type="dxa"/>
            <w:tcBorders>
              <w:top w:val="nil"/>
              <w:left w:val="single" w:color="auto" w:sz="4" w:space="0"/>
              <w:bottom w:val="nil"/>
              <w:right w:val="single" w:color="auto" w:sz="4" w:space="0"/>
            </w:tcBorders>
            <w:noWrap w:val="0"/>
            <w:vAlign w:val="center"/>
          </w:tcPr>
          <w:p w14:paraId="6BED44B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w:t>
            </w:r>
          </w:p>
        </w:tc>
        <w:tc>
          <w:tcPr>
            <w:tcW w:w="2033" w:type="dxa"/>
            <w:tcBorders>
              <w:top w:val="nil"/>
              <w:left w:val="single" w:color="auto" w:sz="4" w:space="0"/>
              <w:bottom w:val="nil"/>
              <w:right w:val="nil"/>
            </w:tcBorders>
            <w:noWrap w:val="0"/>
            <w:vAlign w:val="center"/>
          </w:tcPr>
          <w:p w14:paraId="7BBC3B2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34</w:t>
            </w:r>
          </w:p>
        </w:tc>
      </w:tr>
      <w:tr w14:paraId="626BD3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14:paraId="0096CD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餐饮配送及外卖送餐服务</w:t>
            </w:r>
          </w:p>
        </w:tc>
        <w:tc>
          <w:tcPr>
            <w:tcW w:w="2776" w:type="dxa"/>
            <w:tcBorders>
              <w:top w:val="nil"/>
              <w:left w:val="single" w:color="auto" w:sz="4" w:space="0"/>
              <w:bottom w:val="nil"/>
              <w:right w:val="single" w:color="auto" w:sz="4" w:space="0"/>
            </w:tcBorders>
            <w:noWrap w:val="0"/>
            <w:vAlign w:val="center"/>
          </w:tcPr>
          <w:p w14:paraId="301AC2A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033" w:type="dxa"/>
            <w:tcBorders>
              <w:top w:val="nil"/>
              <w:left w:val="single" w:color="auto" w:sz="4" w:space="0"/>
              <w:bottom w:val="nil"/>
              <w:right w:val="nil"/>
            </w:tcBorders>
            <w:noWrap w:val="0"/>
            <w:vAlign w:val="center"/>
          </w:tcPr>
          <w:p w14:paraId="462140E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2AEE279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single" w:color="auto" w:sz="12" w:space="0"/>
              <w:right w:val="single" w:color="auto" w:sz="4" w:space="0"/>
            </w:tcBorders>
            <w:noWrap w:val="0"/>
            <w:vAlign w:val="center"/>
          </w:tcPr>
          <w:p w14:paraId="5366EC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其他餐饮业</w:t>
            </w:r>
          </w:p>
        </w:tc>
        <w:tc>
          <w:tcPr>
            <w:tcW w:w="2776" w:type="dxa"/>
            <w:tcBorders>
              <w:top w:val="nil"/>
              <w:left w:val="single" w:color="auto" w:sz="4" w:space="0"/>
              <w:bottom w:val="single" w:color="auto" w:sz="12" w:space="0"/>
              <w:right w:val="single" w:color="auto" w:sz="4" w:space="0"/>
            </w:tcBorders>
            <w:noWrap w:val="0"/>
            <w:vAlign w:val="center"/>
          </w:tcPr>
          <w:p w14:paraId="78FC114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4</w:t>
            </w:r>
          </w:p>
        </w:tc>
        <w:tc>
          <w:tcPr>
            <w:tcW w:w="2033" w:type="dxa"/>
            <w:tcBorders>
              <w:top w:val="nil"/>
              <w:left w:val="single" w:color="auto" w:sz="4" w:space="0"/>
              <w:bottom w:val="single" w:color="auto" w:sz="12" w:space="0"/>
              <w:right w:val="nil"/>
            </w:tcBorders>
            <w:noWrap w:val="0"/>
            <w:vAlign w:val="center"/>
          </w:tcPr>
          <w:p w14:paraId="59D45C2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13</w:t>
            </w:r>
          </w:p>
        </w:tc>
      </w:tr>
    </w:tbl>
    <w:p w14:paraId="22D69D8F">
      <w:pPr>
        <w:pStyle w:val="2"/>
        <w:ind w:left="0" w:leftChars="0" w:firstLine="420" w:firstLineChars="200"/>
        <w:rPr>
          <w:rFonts w:hint="eastAsia" w:ascii="方正仿宋_GBK" w:hAnsi="方正仿宋_GBK" w:eastAsia="方正仿宋_GBK" w:cs="方正仿宋_GBK"/>
          <w:color w:val="0C0C0C"/>
          <w:spacing w:val="-6"/>
          <w:kern w:val="2"/>
          <w:sz w:val="32"/>
          <w:szCs w:val="32"/>
          <w:u w:val="none"/>
          <w:lang w:val="en-US" w:eastAsia="zh-CN" w:bidi="ar-SA"/>
        </w:rPr>
      </w:pPr>
      <w:r>
        <w:rPr>
          <w:rFonts w:hint="eastAsia" w:ascii="方正仿宋_GBK" w:hAnsi="方正仿宋_GBK" w:eastAsia="方正仿宋_GBK" w:cs="方正仿宋_GBK"/>
          <w:i w:val="0"/>
          <w:caps w:val="0"/>
          <w:color w:val="0C0C0C"/>
          <w:spacing w:val="0"/>
          <w:kern w:val="0"/>
          <w:sz w:val="21"/>
          <w:szCs w:val="21"/>
          <w:highlight w:val="none"/>
          <w:lang w:val="en-US" w:eastAsia="zh-CN" w:bidi="ar"/>
        </w:rPr>
        <w:t>注：表中标记为“*”表示该行业仅有个别企业数据，为避免泄露企业信息，相关数据做特殊处理。</w:t>
      </w:r>
    </w:p>
    <w:p w14:paraId="45B46E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在住宿和餐饮业企业法人单位中，内资企业占</w:t>
      </w:r>
      <w:r>
        <w:rPr>
          <w:rFonts w:hint="default" w:ascii="Times New Roman" w:hAnsi="Times New Roman" w:eastAsia="方正仿宋_GBK" w:cs="Times New Roman"/>
          <w:color w:val="0C0C0C"/>
          <w:sz w:val="32"/>
          <w:szCs w:val="32"/>
          <w:u w:val="none"/>
          <w:lang w:val="en-US" w:eastAsia="zh-CN"/>
        </w:rPr>
        <w:t>100</w:t>
      </w:r>
      <w:r>
        <w:rPr>
          <w:rFonts w:hint="default" w:ascii="Times New Roman" w:hAnsi="Times New Roman" w:eastAsia="方正仿宋_GBK" w:cs="Times New Roman"/>
          <w:color w:val="0C0C0C"/>
          <w:spacing w:val="-6"/>
          <w:kern w:val="2"/>
          <w:sz w:val="32"/>
          <w:szCs w:val="32"/>
          <w:u w:val="none"/>
          <w:lang w:val="en-US" w:eastAsia="zh-CN" w:bidi="ar-SA"/>
        </w:rPr>
        <w:t>%。</w:t>
      </w:r>
    </w:p>
    <w:p w14:paraId="77D27B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在住宿和餐饮业企业法人单位从业人员中，内资企业占</w:t>
      </w:r>
      <w:r>
        <w:rPr>
          <w:rFonts w:hint="default" w:ascii="Times New Roman" w:hAnsi="Times New Roman" w:eastAsia="方正仿宋_GBK" w:cs="Times New Roman"/>
          <w:color w:val="0C0C0C"/>
          <w:sz w:val="32"/>
          <w:szCs w:val="32"/>
          <w:u w:val="none"/>
          <w:lang w:val="en-US" w:eastAsia="zh-CN"/>
        </w:rPr>
        <w:t>100</w:t>
      </w:r>
      <w:r>
        <w:rPr>
          <w:rFonts w:hint="default" w:ascii="Times New Roman" w:hAnsi="Times New Roman" w:eastAsia="方正仿宋_GBK" w:cs="Times New Roman"/>
          <w:color w:val="0C0C0C"/>
          <w:spacing w:val="-6"/>
          <w:kern w:val="2"/>
          <w:sz w:val="32"/>
          <w:szCs w:val="32"/>
          <w:u w:val="none"/>
          <w:lang w:val="en-US" w:eastAsia="zh-CN" w:bidi="ar-SA"/>
        </w:rPr>
        <w:t>%。（详见表4-8）。</w:t>
      </w:r>
    </w:p>
    <w:p w14:paraId="60EE3C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表4-8　按登记注册统计类别分组的住宿和餐饮业</w:t>
      </w:r>
    </w:p>
    <w:p w14:paraId="73B283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 xml:space="preserve"> 企业法人单位数和从业人员</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818"/>
        <w:gridCol w:w="2794"/>
        <w:gridCol w:w="2059"/>
      </w:tblGrid>
      <w:tr w14:paraId="47E455D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818" w:type="dxa"/>
            <w:tcBorders>
              <w:top w:val="single" w:color="auto" w:sz="12" w:space="0"/>
              <w:left w:val="nil"/>
              <w:bottom w:val="single" w:color="auto" w:sz="4" w:space="0"/>
              <w:right w:val="single" w:color="auto" w:sz="4" w:space="0"/>
            </w:tcBorders>
            <w:noWrap w:val="0"/>
            <w:vAlign w:val="center"/>
          </w:tcPr>
          <w:p w14:paraId="510369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2794" w:type="dxa"/>
            <w:tcBorders>
              <w:top w:val="single" w:color="auto" w:sz="12" w:space="0"/>
              <w:left w:val="single" w:color="auto" w:sz="4" w:space="0"/>
              <w:bottom w:val="single" w:color="auto" w:sz="4" w:space="0"/>
              <w:right w:val="single" w:color="auto" w:sz="4" w:space="0"/>
            </w:tcBorders>
            <w:noWrap w:val="0"/>
            <w:vAlign w:val="center"/>
          </w:tcPr>
          <w:p w14:paraId="576BE6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企业法人单位</w:t>
            </w:r>
          </w:p>
          <w:p w14:paraId="202C39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（个）</w:t>
            </w:r>
          </w:p>
        </w:tc>
        <w:tc>
          <w:tcPr>
            <w:tcW w:w="2059" w:type="dxa"/>
            <w:tcBorders>
              <w:top w:val="single" w:color="auto" w:sz="12" w:space="0"/>
              <w:left w:val="single" w:color="auto" w:sz="4" w:space="0"/>
              <w:bottom w:val="single" w:color="auto" w:sz="4" w:space="0"/>
              <w:right w:val="nil"/>
            </w:tcBorders>
            <w:noWrap w:val="0"/>
            <w:vAlign w:val="center"/>
          </w:tcPr>
          <w:p w14:paraId="12A2A2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从业人员</w:t>
            </w:r>
          </w:p>
          <w:p w14:paraId="634FB0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（人）</w:t>
            </w:r>
          </w:p>
        </w:tc>
      </w:tr>
      <w:tr w14:paraId="08D568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single" w:color="auto" w:sz="4" w:space="0"/>
              <w:left w:val="nil"/>
              <w:bottom w:val="nil"/>
              <w:right w:val="single" w:color="auto" w:sz="4" w:space="0"/>
            </w:tcBorders>
            <w:noWrap w:val="0"/>
            <w:vAlign w:val="center"/>
          </w:tcPr>
          <w:p w14:paraId="29C8B3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2794" w:type="dxa"/>
            <w:tcBorders>
              <w:top w:val="single" w:color="auto" w:sz="4" w:space="0"/>
              <w:left w:val="single" w:color="auto" w:sz="4" w:space="0"/>
              <w:bottom w:val="nil"/>
              <w:right w:val="single" w:color="auto" w:sz="4" w:space="0"/>
            </w:tcBorders>
            <w:noWrap w:val="0"/>
            <w:vAlign w:val="center"/>
          </w:tcPr>
          <w:p w14:paraId="54FCE62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53</w:t>
            </w:r>
          </w:p>
        </w:tc>
        <w:tc>
          <w:tcPr>
            <w:tcW w:w="2059" w:type="dxa"/>
            <w:tcBorders>
              <w:top w:val="single" w:color="auto" w:sz="4" w:space="0"/>
              <w:left w:val="single" w:color="auto" w:sz="4" w:space="0"/>
              <w:bottom w:val="nil"/>
              <w:right w:val="nil"/>
            </w:tcBorders>
            <w:noWrap w:val="0"/>
            <w:vAlign w:val="center"/>
          </w:tcPr>
          <w:p w14:paraId="41D018A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415</w:t>
            </w:r>
          </w:p>
        </w:tc>
      </w:tr>
      <w:tr w14:paraId="33FEB19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nil"/>
              <w:right w:val="single" w:color="auto" w:sz="4" w:space="0"/>
            </w:tcBorders>
            <w:noWrap w:val="0"/>
            <w:vAlign w:val="center"/>
          </w:tcPr>
          <w:p w14:paraId="3E3DA2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US" w:eastAsia="zh-CN" w:bidi="ar"/>
              </w:rPr>
              <w:t>内资企业</w:t>
            </w:r>
          </w:p>
        </w:tc>
        <w:tc>
          <w:tcPr>
            <w:tcW w:w="2794" w:type="dxa"/>
            <w:tcBorders>
              <w:top w:val="nil"/>
              <w:left w:val="single" w:color="auto" w:sz="4" w:space="0"/>
              <w:bottom w:val="nil"/>
              <w:right w:val="single" w:color="auto" w:sz="4" w:space="0"/>
            </w:tcBorders>
            <w:noWrap w:val="0"/>
            <w:vAlign w:val="center"/>
          </w:tcPr>
          <w:p w14:paraId="25231B6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53</w:t>
            </w:r>
          </w:p>
        </w:tc>
        <w:tc>
          <w:tcPr>
            <w:tcW w:w="2059" w:type="dxa"/>
            <w:tcBorders>
              <w:top w:val="nil"/>
              <w:left w:val="single" w:color="auto" w:sz="4" w:space="0"/>
              <w:bottom w:val="nil"/>
              <w:right w:val="nil"/>
            </w:tcBorders>
            <w:noWrap w:val="0"/>
            <w:vAlign w:val="center"/>
          </w:tcPr>
          <w:p w14:paraId="32CE2E4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415</w:t>
            </w:r>
          </w:p>
        </w:tc>
      </w:tr>
      <w:tr w14:paraId="1F82A1C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nil"/>
              <w:right w:val="single" w:color="auto" w:sz="4" w:space="0"/>
            </w:tcBorders>
            <w:noWrap w:val="0"/>
            <w:vAlign w:val="center"/>
          </w:tcPr>
          <w:p w14:paraId="033F1F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b w:val="0"/>
                <w:bCs/>
                <w:color w:val="0C0C0C"/>
                <w:sz w:val="21"/>
                <w:szCs w:val="21"/>
                <w:highlight w:val="none"/>
              </w:rPr>
            </w:pPr>
            <w:bookmarkStart w:id="7" w:name="OLE_LINK8" w:colFirst="1" w:colLast="2"/>
            <w:r>
              <w:rPr>
                <w:rFonts w:hint="eastAsia" w:ascii="方正仿宋_GBK" w:hAnsi="方正仿宋_GBK" w:eastAsia="方正仿宋_GBK" w:cs="方正仿宋_GBK"/>
                <w:b w:val="0"/>
                <w:bCs/>
                <w:color w:val="0C0C0C"/>
                <w:kern w:val="0"/>
                <w:sz w:val="21"/>
                <w:szCs w:val="21"/>
                <w:highlight w:val="none"/>
                <w:lang w:val="en" w:eastAsia="zh-CN" w:bidi="ar"/>
              </w:rPr>
              <w:t>港澳台</w:t>
            </w:r>
            <w:r>
              <w:rPr>
                <w:rFonts w:hint="eastAsia" w:ascii="方正仿宋_GBK" w:hAnsi="方正仿宋_GBK" w:eastAsia="方正仿宋_GBK" w:cs="方正仿宋_GBK"/>
                <w:b w:val="0"/>
                <w:bCs/>
                <w:color w:val="0C0C0C"/>
                <w:kern w:val="0"/>
                <w:sz w:val="21"/>
                <w:szCs w:val="21"/>
                <w:highlight w:val="none"/>
                <w:lang w:val="en-US" w:eastAsia="zh-CN" w:bidi="ar"/>
              </w:rPr>
              <w:t>投资企业</w:t>
            </w:r>
          </w:p>
        </w:tc>
        <w:tc>
          <w:tcPr>
            <w:tcW w:w="2794" w:type="dxa"/>
            <w:tcBorders>
              <w:top w:val="nil"/>
              <w:left w:val="single" w:color="auto" w:sz="4" w:space="0"/>
              <w:bottom w:val="nil"/>
              <w:right w:val="single" w:color="auto" w:sz="4" w:space="0"/>
            </w:tcBorders>
            <w:noWrap w:val="0"/>
            <w:vAlign w:val="center"/>
          </w:tcPr>
          <w:p w14:paraId="6004408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059" w:type="dxa"/>
            <w:tcBorders>
              <w:top w:val="nil"/>
              <w:left w:val="single" w:color="auto" w:sz="4" w:space="0"/>
              <w:bottom w:val="nil"/>
              <w:right w:val="nil"/>
            </w:tcBorders>
            <w:noWrap w:val="0"/>
            <w:vAlign w:val="center"/>
          </w:tcPr>
          <w:p w14:paraId="3221A24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5C80D55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nil"/>
              <w:right w:val="single" w:color="auto" w:sz="4" w:space="0"/>
            </w:tcBorders>
            <w:noWrap w:val="0"/>
            <w:vAlign w:val="center"/>
          </w:tcPr>
          <w:p w14:paraId="2D0805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US" w:eastAsia="zh-CN" w:bidi="ar"/>
              </w:rPr>
              <w:t>外商投资企业</w:t>
            </w:r>
          </w:p>
        </w:tc>
        <w:tc>
          <w:tcPr>
            <w:tcW w:w="2794" w:type="dxa"/>
            <w:tcBorders>
              <w:top w:val="nil"/>
              <w:left w:val="single" w:color="auto" w:sz="4" w:space="0"/>
              <w:bottom w:val="nil"/>
              <w:right w:val="single" w:color="auto" w:sz="4" w:space="0"/>
            </w:tcBorders>
            <w:noWrap w:val="0"/>
            <w:vAlign w:val="center"/>
          </w:tcPr>
          <w:p w14:paraId="7B75626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059" w:type="dxa"/>
            <w:tcBorders>
              <w:top w:val="nil"/>
              <w:left w:val="single" w:color="auto" w:sz="4" w:space="0"/>
              <w:bottom w:val="nil"/>
              <w:right w:val="nil"/>
            </w:tcBorders>
            <w:noWrap w:val="0"/>
            <w:vAlign w:val="center"/>
          </w:tcPr>
          <w:p w14:paraId="0F7CE36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702F4F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single" w:color="auto" w:sz="12" w:space="0"/>
              <w:right w:val="single" w:color="auto" w:sz="4" w:space="0"/>
            </w:tcBorders>
            <w:noWrap w:val="0"/>
            <w:vAlign w:val="center"/>
          </w:tcPr>
          <w:p w14:paraId="401553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b w:val="0"/>
                <w:bCs/>
                <w:color w:val="0C0C0C"/>
                <w:kern w:val="0"/>
                <w:sz w:val="21"/>
                <w:szCs w:val="21"/>
                <w:highlight w:val="none"/>
                <w:lang w:val="en-US" w:eastAsia="zh-CN" w:bidi="ar"/>
              </w:rPr>
            </w:pPr>
            <w:r>
              <w:rPr>
                <w:rFonts w:hint="eastAsia" w:ascii="方正仿宋_GBK" w:hAnsi="方正仿宋_GBK" w:eastAsia="方正仿宋_GBK" w:cs="方正仿宋_GBK"/>
                <w:b w:val="0"/>
                <w:bCs/>
                <w:color w:val="0C0C0C"/>
                <w:kern w:val="0"/>
                <w:sz w:val="21"/>
                <w:szCs w:val="21"/>
                <w:highlight w:val="none"/>
                <w:lang w:val="en-US" w:eastAsia="zh-CN" w:bidi="ar"/>
              </w:rPr>
              <w:t>其他统计类别</w:t>
            </w:r>
          </w:p>
        </w:tc>
        <w:tc>
          <w:tcPr>
            <w:tcW w:w="2794" w:type="dxa"/>
            <w:tcBorders>
              <w:top w:val="nil"/>
              <w:left w:val="single" w:color="auto" w:sz="4" w:space="0"/>
              <w:bottom w:val="single" w:color="auto" w:sz="12" w:space="0"/>
              <w:right w:val="single" w:color="auto" w:sz="4" w:space="0"/>
            </w:tcBorders>
            <w:noWrap w:val="0"/>
            <w:vAlign w:val="center"/>
          </w:tcPr>
          <w:p w14:paraId="55DE3C0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059" w:type="dxa"/>
            <w:tcBorders>
              <w:top w:val="nil"/>
              <w:left w:val="single" w:color="auto" w:sz="4" w:space="0"/>
              <w:bottom w:val="single" w:color="auto" w:sz="12" w:space="0"/>
              <w:right w:val="nil"/>
            </w:tcBorders>
            <w:noWrap w:val="0"/>
            <w:vAlign w:val="center"/>
          </w:tcPr>
          <w:p w14:paraId="425A1F6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bookmarkEnd w:id="7"/>
    </w:tbl>
    <w:p w14:paraId="7B16380A">
      <w:pPr>
        <w:pStyle w:val="2"/>
        <w:ind w:left="0" w:leftChars="0" w:firstLine="0" w:firstLineChars="0"/>
        <w:rPr>
          <w:rFonts w:hint="eastAsia"/>
          <w:lang w:val="en-US" w:eastAsia="zh-CN"/>
        </w:rPr>
      </w:pPr>
    </w:p>
    <w:p w14:paraId="4B3FB9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0" w:firstLineChars="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p>
    <w:p w14:paraId="46F91E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0" w:firstLineChars="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p>
    <w:p w14:paraId="26EF31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40" w:firstLineChars="200"/>
        <w:jc w:val="both"/>
        <w:textAlignment w:val="auto"/>
        <w:rPr>
          <w:rFonts w:hint="eastAsia" w:ascii="方正楷体_GBK" w:hAnsi="方正楷体_GBK" w:eastAsia="方正楷体_GBK" w:cs="方正楷体_GBK"/>
          <w:i w:val="0"/>
          <w:caps w:val="0"/>
          <w:color w:val="0C0C0C"/>
          <w:spacing w:val="0"/>
          <w:kern w:val="0"/>
          <w:sz w:val="32"/>
          <w:szCs w:val="32"/>
          <w:highlight w:val="none"/>
          <w:lang w:bidi="ar"/>
        </w:rPr>
      </w:pPr>
      <w:r>
        <w:rPr>
          <w:rFonts w:hint="eastAsia" w:ascii="方正楷体_GBK" w:hAnsi="方正楷体_GBK" w:eastAsia="方正楷体_GBK" w:cs="方正楷体_GBK"/>
          <w:i w:val="0"/>
          <w:caps w:val="0"/>
          <w:color w:val="0C0C0C"/>
          <w:spacing w:val="0"/>
          <w:kern w:val="0"/>
          <w:sz w:val="32"/>
          <w:szCs w:val="32"/>
          <w:highlight w:val="none"/>
          <w:lang w:val="en-US" w:eastAsia="zh-CN" w:bidi="ar"/>
        </w:rPr>
        <w:t>（二）主要经济指标</w:t>
      </w:r>
    </w:p>
    <w:p w14:paraId="011FD2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2023年末，住宿和餐饮业企业法人单位资产总计</w:t>
      </w:r>
      <w:r>
        <w:rPr>
          <w:rFonts w:hint="default" w:ascii="Times New Roman" w:hAnsi="Times New Roman" w:eastAsia="方正仿宋_GBK" w:cs="Times New Roman"/>
          <w:color w:val="0C0C0C"/>
          <w:sz w:val="32"/>
          <w:szCs w:val="32"/>
          <w:u w:val="none"/>
          <w:lang w:val="en-US" w:eastAsia="zh-CN"/>
        </w:rPr>
        <w:t>8431万</w:t>
      </w:r>
      <w:r>
        <w:rPr>
          <w:rFonts w:hint="default" w:ascii="Times New Roman" w:hAnsi="Times New Roman" w:eastAsia="方正仿宋_GBK" w:cs="Times New Roman"/>
          <w:color w:val="0C0C0C"/>
          <w:spacing w:val="-6"/>
          <w:kern w:val="2"/>
          <w:sz w:val="32"/>
          <w:szCs w:val="32"/>
          <w:u w:val="none"/>
          <w:lang w:val="en-US" w:eastAsia="zh-CN" w:bidi="ar-SA"/>
        </w:rPr>
        <w:t>元，比2018年末下降25%；负债合计</w:t>
      </w:r>
      <w:r>
        <w:rPr>
          <w:rFonts w:hint="default" w:ascii="Times New Roman" w:hAnsi="Times New Roman" w:eastAsia="方正仿宋_GBK" w:cs="Times New Roman"/>
          <w:color w:val="0C0C0C"/>
          <w:sz w:val="32"/>
          <w:szCs w:val="32"/>
          <w:u w:val="none"/>
          <w:lang w:val="en-US" w:eastAsia="zh-CN"/>
        </w:rPr>
        <w:t>3381万</w:t>
      </w:r>
      <w:r>
        <w:rPr>
          <w:rFonts w:hint="default" w:ascii="Times New Roman" w:hAnsi="Times New Roman" w:eastAsia="方正仿宋_GBK" w:cs="Times New Roman"/>
          <w:color w:val="0C0C0C"/>
          <w:spacing w:val="-6"/>
          <w:kern w:val="2"/>
          <w:sz w:val="32"/>
          <w:szCs w:val="32"/>
          <w:u w:val="none"/>
          <w:lang w:val="en-US" w:eastAsia="zh-CN" w:bidi="ar-SA"/>
        </w:rPr>
        <w:t>元，比2018年末下降39.9%。</w:t>
      </w:r>
    </w:p>
    <w:p w14:paraId="1EC8DF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lang w:val="en-US" w:eastAsia="zh-CN"/>
        </w:rPr>
      </w:pPr>
      <w:r>
        <w:rPr>
          <w:rFonts w:hint="default" w:ascii="Times New Roman" w:hAnsi="Times New Roman" w:eastAsia="方正仿宋_GBK" w:cs="Times New Roman"/>
          <w:color w:val="0C0C0C"/>
          <w:spacing w:val="-6"/>
          <w:kern w:val="2"/>
          <w:sz w:val="32"/>
          <w:szCs w:val="32"/>
          <w:u w:val="none"/>
          <w:lang w:val="en-US" w:eastAsia="zh-CN" w:bidi="ar-SA"/>
        </w:rPr>
        <w:t>2023年，住宿和餐饮业企业法人单位全年实现营业收入</w:t>
      </w:r>
      <w:r>
        <w:rPr>
          <w:rFonts w:hint="default" w:ascii="Times New Roman" w:hAnsi="Times New Roman" w:eastAsia="方正仿宋_GBK" w:cs="Times New Roman"/>
          <w:color w:val="0C0C0C"/>
          <w:sz w:val="32"/>
          <w:szCs w:val="32"/>
          <w:u w:val="none"/>
          <w:lang w:val="en-US" w:eastAsia="zh-CN"/>
        </w:rPr>
        <w:t>10144万</w:t>
      </w:r>
      <w:r>
        <w:rPr>
          <w:rFonts w:hint="default" w:ascii="Times New Roman" w:hAnsi="Times New Roman" w:eastAsia="方正仿宋_GBK" w:cs="Times New Roman"/>
          <w:color w:val="0C0C0C"/>
          <w:spacing w:val="-6"/>
          <w:kern w:val="2"/>
          <w:sz w:val="32"/>
          <w:szCs w:val="32"/>
          <w:u w:val="none"/>
          <w:lang w:val="en-US" w:eastAsia="zh-CN" w:bidi="ar-SA"/>
        </w:rPr>
        <w:t>元，比2018年增长</w:t>
      </w:r>
      <w:r>
        <w:rPr>
          <w:rFonts w:hint="default" w:ascii="Times New Roman" w:hAnsi="Times New Roman" w:eastAsia="方正仿宋_GBK" w:cs="Times New Roman"/>
          <w:color w:val="0C0C0C"/>
          <w:sz w:val="32"/>
          <w:szCs w:val="32"/>
          <w:u w:val="none"/>
          <w:lang w:val="en-US" w:eastAsia="zh-CN"/>
        </w:rPr>
        <w:t>28.6</w:t>
      </w:r>
      <w:r>
        <w:rPr>
          <w:rFonts w:hint="default" w:ascii="Times New Roman" w:hAnsi="Times New Roman" w:eastAsia="方正仿宋_GBK" w:cs="Times New Roman"/>
          <w:color w:val="0C0C0C"/>
          <w:spacing w:val="-6"/>
          <w:kern w:val="2"/>
          <w:sz w:val="32"/>
          <w:szCs w:val="32"/>
          <w:u w:val="none"/>
          <w:lang w:val="en-US" w:eastAsia="zh-CN" w:bidi="ar-SA"/>
        </w:rPr>
        <w:t>%（详见表4-9）。</w:t>
      </w:r>
    </w:p>
    <w:p w14:paraId="336CE0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表4-9　按行业中类分组的住宿和餐饮业</w:t>
      </w:r>
    </w:p>
    <w:p w14:paraId="5A3941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 xml:space="preserve">     企业法人单位主要经济指标</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784"/>
        <w:gridCol w:w="1630"/>
        <w:gridCol w:w="1630"/>
        <w:gridCol w:w="1630"/>
      </w:tblGrid>
      <w:tr w14:paraId="0B205D1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784" w:type="dxa"/>
            <w:tcBorders>
              <w:top w:val="single" w:color="auto" w:sz="12" w:space="0"/>
              <w:left w:val="nil"/>
              <w:bottom w:val="single" w:color="auto" w:sz="4" w:space="0"/>
              <w:right w:val="single" w:color="auto" w:sz="4" w:space="0"/>
            </w:tcBorders>
            <w:noWrap w:val="0"/>
            <w:vAlign w:val="center"/>
          </w:tcPr>
          <w:p w14:paraId="40375B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630" w:type="dxa"/>
            <w:tcBorders>
              <w:top w:val="single" w:color="auto" w:sz="12" w:space="0"/>
              <w:left w:val="single" w:color="auto" w:sz="4" w:space="0"/>
              <w:bottom w:val="single" w:color="auto" w:sz="4" w:space="0"/>
              <w:right w:val="single" w:color="auto" w:sz="4" w:space="0"/>
            </w:tcBorders>
            <w:noWrap w:val="0"/>
            <w:vAlign w:val="center"/>
          </w:tcPr>
          <w:p w14:paraId="391283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资产总计</w:t>
            </w:r>
          </w:p>
          <w:p w14:paraId="7BFC82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c>
          <w:tcPr>
            <w:tcW w:w="1630" w:type="dxa"/>
            <w:tcBorders>
              <w:top w:val="single" w:color="auto" w:sz="12" w:space="0"/>
              <w:left w:val="single" w:color="auto" w:sz="4" w:space="0"/>
              <w:bottom w:val="single" w:color="auto" w:sz="4" w:space="0"/>
              <w:right w:val="single" w:color="auto" w:sz="4" w:space="0"/>
            </w:tcBorders>
            <w:noWrap w:val="0"/>
            <w:vAlign w:val="center"/>
          </w:tcPr>
          <w:p w14:paraId="201AEA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负债合计</w:t>
            </w:r>
          </w:p>
          <w:p w14:paraId="1F2E9F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c>
          <w:tcPr>
            <w:tcW w:w="1630" w:type="dxa"/>
            <w:tcBorders>
              <w:top w:val="single" w:color="auto" w:sz="12" w:space="0"/>
              <w:left w:val="single" w:color="auto" w:sz="4" w:space="0"/>
              <w:bottom w:val="single" w:color="auto" w:sz="4" w:space="0"/>
              <w:right w:val="nil"/>
            </w:tcBorders>
            <w:noWrap w:val="0"/>
            <w:vAlign w:val="center"/>
          </w:tcPr>
          <w:p w14:paraId="043067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营业收入</w:t>
            </w:r>
          </w:p>
          <w:p w14:paraId="43B309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r>
      <w:tr w14:paraId="75DA2F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single" w:color="auto" w:sz="4" w:space="0"/>
              <w:left w:val="nil"/>
              <w:bottom w:val="nil"/>
              <w:right w:val="single" w:color="auto" w:sz="4" w:space="0"/>
            </w:tcBorders>
            <w:noWrap w:val="0"/>
            <w:vAlign w:val="center"/>
          </w:tcPr>
          <w:p w14:paraId="4F0D91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1630" w:type="dxa"/>
            <w:tcBorders>
              <w:top w:val="single" w:color="auto" w:sz="4" w:space="0"/>
              <w:left w:val="single" w:color="auto" w:sz="4" w:space="0"/>
              <w:bottom w:val="nil"/>
              <w:right w:val="single" w:color="auto" w:sz="4" w:space="0"/>
            </w:tcBorders>
            <w:noWrap w:val="0"/>
            <w:vAlign w:val="center"/>
          </w:tcPr>
          <w:p w14:paraId="275E0A4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8431</w:t>
            </w:r>
          </w:p>
        </w:tc>
        <w:tc>
          <w:tcPr>
            <w:tcW w:w="1630" w:type="dxa"/>
            <w:tcBorders>
              <w:top w:val="single" w:color="auto" w:sz="4" w:space="0"/>
              <w:left w:val="single" w:color="auto" w:sz="4" w:space="0"/>
              <w:bottom w:val="nil"/>
              <w:right w:val="single" w:color="auto" w:sz="4" w:space="0"/>
            </w:tcBorders>
            <w:noWrap w:val="0"/>
            <w:vAlign w:val="center"/>
          </w:tcPr>
          <w:p w14:paraId="2E82A9B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3381</w:t>
            </w:r>
          </w:p>
        </w:tc>
        <w:tc>
          <w:tcPr>
            <w:tcW w:w="1630" w:type="dxa"/>
            <w:tcBorders>
              <w:top w:val="single" w:color="auto" w:sz="4" w:space="0"/>
              <w:left w:val="single" w:color="auto" w:sz="4" w:space="0"/>
              <w:bottom w:val="nil"/>
              <w:right w:val="nil"/>
            </w:tcBorders>
            <w:noWrap w:val="0"/>
            <w:vAlign w:val="center"/>
          </w:tcPr>
          <w:p w14:paraId="244B65E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10144</w:t>
            </w:r>
          </w:p>
        </w:tc>
      </w:tr>
      <w:tr w14:paraId="4B3C907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14:paraId="2B7E3E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住宿业</w:t>
            </w:r>
          </w:p>
        </w:tc>
        <w:tc>
          <w:tcPr>
            <w:tcW w:w="1630" w:type="dxa"/>
            <w:tcBorders>
              <w:top w:val="nil"/>
              <w:left w:val="single" w:color="auto" w:sz="4" w:space="0"/>
              <w:bottom w:val="nil"/>
              <w:right w:val="single" w:color="auto" w:sz="4" w:space="0"/>
            </w:tcBorders>
            <w:noWrap w:val="0"/>
            <w:vAlign w:val="center"/>
          </w:tcPr>
          <w:p w14:paraId="0FC1F9D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4068</w:t>
            </w:r>
          </w:p>
        </w:tc>
        <w:tc>
          <w:tcPr>
            <w:tcW w:w="1630" w:type="dxa"/>
            <w:tcBorders>
              <w:top w:val="nil"/>
              <w:left w:val="single" w:color="auto" w:sz="4" w:space="0"/>
              <w:bottom w:val="nil"/>
              <w:right w:val="single" w:color="auto" w:sz="4" w:space="0"/>
            </w:tcBorders>
            <w:noWrap w:val="0"/>
            <w:vAlign w:val="center"/>
          </w:tcPr>
          <w:p w14:paraId="216C3F4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3313</w:t>
            </w:r>
          </w:p>
        </w:tc>
        <w:tc>
          <w:tcPr>
            <w:tcW w:w="1630" w:type="dxa"/>
            <w:tcBorders>
              <w:top w:val="nil"/>
              <w:left w:val="single" w:color="auto" w:sz="4" w:space="0"/>
              <w:bottom w:val="nil"/>
              <w:right w:val="nil"/>
            </w:tcBorders>
            <w:noWrap w:val="0"/>
            <w:vAlign w:val="center"/>
          </w:tcPr>
          <w:p w14:paraId="24F91FC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4696</w:t>
            </w:r>
          </w:p>
        </w:tc>
      </w:tr>
      <w:tr w14:paraId="6C4FA9D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14:paraId="7C79F8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旅游饭店</w:t>
            </w:r>
          </w:p>
        </w:tc>
        <w:tc>
          <w:tcPr>
            <w:tcW w:w="1630" w:type="dxa"/>
            <w:tcBorders>
              <w:top w:val="nil"/>
              <w:left w:val="single" w:color="auto" w:sz="4" w:space="0"/>
              <w:bottom w:val="nil"/>
              <w:right w:val="single" w:color="auto" w:sz="4" w:space="0"/>
            </w:tcBorders>
            <w:noWrap w:val="0"/>
            <w:vAlign w:val="center"/>
          </w:tcPr>
          <w:p w14:paraId="08251F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1630" w:type="dxa"/>
            <w:tcBorders>
              <w:top w:val="nil"/>
              <w:left w:val="single" w:color="auto" w:sz="4" w:space="0"/>
              <w:bottom w:val="nil"/>
              <w:right w:val="single" w:color="auto" w:sz="4" w:space="0"/>
            </w:tcBorders>
            <w:noWrap w:val="0"/>
            <w:vAlign w:val="center"/>
          </w:tcPr>
          <w:p w14:paraId="54F043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1630" w:type="dxa"/>
            <w:tcBorders>
              <w:top w:val="nil"/>
              <w:left w:val="single" w:color="auto" w:sz="4" w:space="0"/>
              <w:bottom w:val="nil"/>
              <w:right w:val="nil"/>
            </w:tcBorders>
            <w:noWrap w:val="0"/>
            <w:vAlign w:val="center"/>
          </w:tcPr>
          <w:p w14:paraId="0CC66D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r>
      <w:tr w14:paraId="07DD9B1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14:paraId="3F0995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一般旅馆</w:t>
            </w:r>
          </w:p>
        </w:tc>
        <w:tc>
          <w:tcPr>
            <w:tcW w:w="1630" w:type="dxa"/>
            <w:tcBorders>
              <w:top w:val="nil"/>
              <w:left w:val="single" w:color="auto" w:sz="4" w:space="0"/>
              <w:bottom w:val="nil"/>
              <w:right w:val="single" w:color="auto" w:sz="4" w:space="0"/>
            </w:tcBorders>
            <w:noWrap w:val="0"/>
            <w:vAlign w:val="center"/>
          </w:tcPr>
          <w:p w14:paraId="0BDC6B3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2746</w:t>
            </w:r>
          </w:p>
        </w:tc>
        <w:tc>
          <w:tcPr>
            <w:tcW w:w="1630" w:type="dxa"/>
            <w:tcBorders>
              <w:top w:val="nil"/>
              <w:left w:val="single" w:color="auto" w:sz="4" w:space="0"/>
              <w:bottom w:val="nil"/>
              <w:right w:val="single" w:color="auto" w:sz="4" w:space="0"/>
            </w:tcBorders>
            <w:noWrap w:val="0"/>
            <w:vAlign w:val="center"/>
          </w:tcPr>
          <w:p w14:paraId="5F5A6A6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3258</w:t>
            </w:r>
          </w:p>
        </w:tc>
        <w:tc>
          <w:tcPr>
            <w:tcW w:w="1630" w:type="dxa"/>
            <w:tcBorders>
              <w:top w:val="nil"/>
              <w:left w:val="single" w:color="auto" w:sz="4" w:space="0"/>
              <w:bottom w:val="nil"/>
              <w:right w:val="nil"/>
            </w:tcBorders>
            <w:noWrap w:val="0"/>
            <w:vAlign w:val="center"/>
          </w:tcPr>
          <w:p w14:paraId="0AB58BA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1080</w:t>
            </w:r>
          </w:p>
        </w:tc>
      </w:tr>
      <w:tr w14:paraId="3A46F6C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14:paraId="06DD95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民宿服务</w:t>
            </w:r>
          </w:p>
        </w:tc>
        <w:tc>
          <w:tcPr>
            <w:tcW w:w="1630" w:type="dxa"/>
            <w:tcBorders>
              <w:top w:val="nil"/>
              <w:left w:val="single" w:color="auto" w:sz="4" w:space="0"/>
              <w:bottom w:val="nil"/>
              <w:right w:val="single" w:color="auto" w:sz="4" w:space="0"/>
            </w:tcBorders>
            <w:noWrap w:val="0"/>
            <w:vAlign w:val="center"/>
          </w:tcPr>
          <w:p w14:paraId="409EF86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1630" w:type="dxa"/>
            <w:tcBorders>
              <w:top w:val="nil"/>
              <w:left w:val="single" w:color="auto" w:sz="4" w:space="0"/>
              <w:bottom w:val="nil"/>
              <w:right w:val="single" w:color="auto" w:sz="4" w:space="0"/>
            </w:tcBorders>
            <w:noWrap w:val="0"/>
            <w:vAlign w:val="center"/>
          </w:tcPr>
          <w:p w14:paraId="45CF428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1630" w:type="dxa"/>
            <w:tcBorders>
              <w:top w:val="nil"/>
              <w:left w:val="single" w:color="auto" w:sz="4" w:space="0"/>
              <w:bottom w:val="nil"/>
              <w:right w:val="nil"/>
            </w:tcBorders>
            <w:noWrap w:val="0"/>
            <w:vAlign w:val="center"/>
          </w:tcPr>
          <w:p w14:paraId="38CB64A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4BA4EE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14:paraId="725C6C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露营地服务</w:t>
            </w:r>
          </w:p>
        </w:tc>
        <w:tc>
          <w:tcPr>
            <w:tcW w:w="1630" w:type="dxa"/>
            <w:tcBorders>
              <w:top w:val="nil"/>
              <w:left w:val="single" w:color="auto" w:sz="4" w:space="0"/>
              <w:bottom w:val="nil"/>
              <w:right w:val="single" w:color="auto" w:sz="4" w:space="0"/>
            </w:tcBorders>
            <w:noWrap w:val="0"/>
            <w:vAlign w:val="center"/>
          </w:tcPr>
          <w:p w14:paraId="3B43C8C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1630" w:type="dxa"/>
            <w:tcBorders>
              <w:top w:val="nil"/>
              <w:left w:val="single" w:color="auto" w:sz="4" w:space="0"/>
              <w:bottom w:val="nil"/>
              <w:right w:val="single" w:color="auto" w:sz="4" w:space="0"/>
            </w:tcBorders>
            <w:noWrap w:val="0"/>
            <w:vAlign w:val="center"/>
          </w:tcPr>
          <w:p w14:paraId="04C44D6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1630" w:type="dxa"/>
            <w:tcBorders>
              <w:top w:val="nil"/>
              <w:left w:val="single" w:color="auto" w:sz="4" w:space="0"/>
              <w:bottom w:val="nil"/>
              <w:right w:val="nil"/>
            </w:tcBorders>
            <w:noWrap w:val="0"/>
            <w:vAlign w:val="center"/>
          </w:tcPr>
          <w:p w14:paraId="15D6588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472535A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14:paraId="333056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其他住宿业</w:t>
            </w:r>
          </w:p>
        </w:tc>
        <w:tc>
          <w:tcPr>
            <w:tcW w:w="1630" w:type="dxa"/>
            <w:tcBorders>
              <w:top w:val="nil"/>
              <w:left w:val="single" w:color="auto" w:sz="4" w:space="0"/>
              <w:bottom w:val="nil"/>
              <w:right w:val="single" w:color="auto" w:sz="4" w:space="0"/>
            </w:tcBorders>
            <w:noWrap w:val="0"/>
            <w:vAlign w:val="center"/>
          </w:tcPr>
          <w:p w14:paraId="7C21850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1630" w:type="dxa"/>
            <w:tcBorders>
              <w:top w:val="nil"/>
              <w:left w:val="single" w:color="auto" w:sz="4" w:space="0"/>
              <w:bottom w:val="nil"/>
              <w:right w:val="single" w:color="auto" w:sz="4" w:space="0"/>
            </w:tcBorders>
            <w:noWrap w:val="0"/>
            <w:vAlign w:val="center"/>
          </w:tcPr>
          <w:p w14:paraId="3F66659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1630" w:type="dxa"/>
            <w:tcBorders>
              <w:top w:val="nil"/>
              <w:left w:val="single" w:color="auto" w:sz="4" w:space="0"/>
              <w:bottom w:val="nil"/>
              <w:right w:val="nil"/>
            </w:tcBorders>
            <w:noWrap w:val="0"/>
            <w:vAlign w:val="center"/>
          </w:tcPr>
          <w:p w14:paraId="7F2D2DA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792ADD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14:paraId="1A2112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餐饮业</w:t>
            </w:r>
          </w:p>
        </w:tc>
        <w:tc>
          <w:tcPr>
            <w:tcW w:w="1630" w:type="dxa"/>
            <w:tcBorders>
              <w:top w:val="nil"/>
              <w:left w:val="single" w:color="auto" w:sz="4" w:space="0"/>
              <w:bottom w:val="nil"/>
              <w:right w:val="single" w:color="auto" w:sz="4" w:space="0"/>
            </w:tcBorders>
            <w:noWrap w:val="0"/>
            <w:vAlign w:val="center"/>
          </w:tcPr>
          <w:p w14:paraId="5FD4DDB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4363</w:t>
            </w:r>
          </w:p>
        </w:tc>
        <w:tc>
          <w:tcPr>
            <w:tcW w:w="1630" w:type="dxa"/>
            <w:tcBorders>
              <w:top w:val="nil"/>
              <w:left w:val="single" w:color="auto" w:sz="4" w:space="0"/>
              <w:bottom w:val="nil"/>
              <w:right w:val="single" w:color="auto" w:sz="4" w:space="0"/>
            </w:tcBorders>
            <w:noWrap w:val="0"/>
            <w:vAlign w:val="center"/>
          </w:tcPr>
          <w:p w14:paraId="0EB0BF1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68</w:t>
            </w:r>
          </w:p>
        </w:tc>
        <w:tc>
          <w:tcPr>
            <w:tcW w:w="1630" w:type="dxa"/>
            <w:tcBorders>
              <w:top w:val="nil"/>
              <w:left w:val="single" w:color="auto" w:sz="4" w:space="0"/>
              <w:bottom w:val="nil"/>
              <w:right w:val="nil"/>
            </w:tcBorders>
            <w:noWrap w:val="0"/>
            <w:vAlign w:val="center"/>
          </w:tcPr>
          <w:p w14:paraId="6CCF8C5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5448</w:t>
            </w:r>
          </w:p>
        </w:tc>
      </w:tr>
      <w:tr w14:paraId="5CF06AD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14:paraId="0B34FE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正餐服务</w:t>
            </w:r>
          </w:p>
        </w:tc>
        <w:tc>
          <w:tcPr>
            <w:tcW w:w="1630" w:type="dxa"/>
            <w:tcBorders>
              <w:top w:val="nil"/>
              <w:left w:val="single" w:color="auto" w:sz="4" w:space="0"/>
              <w:bottom w:val="nil"/>
              <w:right w:val="single" w:color="auto" w:sz="4" w:space="0"/>
            </w:tcBorders>
            <w:noWrap w:val="0"/>
            <w:vAlign w:val="center"/>
          </w:tcPr>
          <w:p w14:paraId="303F94E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3570</w:t>
            </w:r>
          </w:p>
        </w:tc>
        <w:tc>
          <w:tcPr>
            <w:tcW w:w="1630" w:type="dxa"/>
            <w:tcBorders>
              <w:top w:val="nil"/>
              <w:left w:val="single" w:color="auto" w:sz="4" w:space="0"/>
              <w:bottom w:val="nil"/>
              <w:right w:val="single" w:color="auto" w:sz="4" w:space="0"/>
            </w:tcBorders>
            <w:noWrap w:val="0"/>
            <w:vAlign w:val="center"/>
          </w:tcPr>
          <w:p w14:paraId="4A8C550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45</w:t>
            </w:r>
          </w:p>
        </w:tc>
        <w:tc>
          <w:tcPr>
            <w:tcW w:w="1630" w:type="dxa"/>
            <w:tcBorders>
              <w:top w:val="nil"/>
              <w:left w:val="single" w:color="auto" w:sz="4" w:space="0"/>
              <w:bottom w:val="nil"/>
              <w:right w:val="nil"/>
            </w:tcBorders>
            <w:noWrap w:val="0"/>
            <w:vAlign w:val="center"/>
          </w:tcPr>
          <w:p w14:paraId="5E6DB08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4731</w:t>
            </w:r>
          </w:p>
        </w:tc>
      </w:tr>
      <w:tr w14:paraId="1AE51BE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14:paraId="3C4094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快餐服务</w:t>
            </w:r>
          </w:p>
        </w:tc>
        <w:tc>
          <w:tcPr>
            <w:tcW w:w="1630" w:type="dxa"/>
            <w:tcBorders>
              <w:top w:val="nil"/>
              <w:left w:val="single" w:color="auto" w:sz="4" w:space="0"/>
              <w:bottom w:val="nil"/>
              <w:right w:val="single" w:color="auto" w:sz="4" w:space="0"/>
            </w:tcBorders>
            <w:noWrap w:val="0"/>
            <w:vAlign w:val="center"/>
          </w:tcPr>
          <w:p w14:paraId="2D0D592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105</w:t>
            </w:r>
          </w:p>
        </w:tc>
        <w:tc>
          <w:tcPr>
            <w:tcW w:w="1630" w:type="dxa"/>
            <w:tcBorders>
              <w:top w:val="nil"/>
              <w:left w:val="single" w:color="auto" w:sz="4" w:space="0"/>
              <w:bottom w:val="nil"/>
              <w:right w:val="single" w:color="auto" w:sz="4" w:space="0"/>
            </w:tcBorders>
            <w:noWrap w:val="0"/>
            <w:vAlign w:val="center"/>
          </w:tcPr>
          <w:p w14:paraId="66434D0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7</w:t>
            </w:r>
          </w:p>
        </w:tc>
        <w:tc>
          <w:tcPr>
            <w:tcW w:w="1630" w:type="dxa"/>
            <w:tcBorders>
              <w:top w:val="nil"/>
              <w:left w:val="single" w:color="auto" w:sz="4" w:space="0"/>
              <w:bottom w:val="nil"/>
              <w:right w:val="nil"/>
            </w:tcBorders>
            <w:noWrap w:val="0"/>
            <w:vAlign w:val="center"/>
          </w:tcPr>
          <w:p w14:paraId="3DFCE7D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105</w:t>
            </w:r>
          </w:p>
        </w:tc>
      </w:tr>
      <w:tr w14:paraId="597F885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14:paraId="4A9CDB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饮料及冷饮服务</w:t>
            </w:r>
          </w:p>
        </w:tc>
        <w:tc>
          <w:tcPr>
            <w:tcW w:w="1630" w:type="dxa"/>
            <w:tcBorders>
              <w:top w:val="nil"/>
              <w:left w:val="single" w:color="auto" w:sz="4" w:space="0"/>
              <w:bottom w:val="nil"/>
              <w:right w:val="single" w:color="auto" w:sz="4" w:space="0"/>
            </w:tcBorders>
            <w:noWrap w:val="0"/>
            <w:vAlign w:val="center"/>
          </w:tcPr>
          <w:p w14:paraId="720355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1630" w:type="dxa"/>
            <w:tcBorders>
              <w:top w:val="nil"/>
              <w:left w:val="single" w:color="auto" w:sz="4" w:space="0"/>
              <w:bottom w:val="nil"/>
              <w:right w:val="single" w:color="auto" w:sz="4" w:space="0"/>
            </w:tcBorders>
            <w:noWrap w:val="0"/>
            <w:vAlign w:val="center"/>
          </w:tcPr>
          <w:p w14:paraId="72BDDA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1630" w:type="dxa"/>
            <w:tcBorders>
              <w:top w:val="nil"/>
              <w:left w:val="single" w:color="auto" w:sz="4" w:space="0"/>
              <w:bottom w:val="nil"/>
              <w:right w:val="nil"/>
            </w:tcBorders>
            <w:noWrap w:val="0"/>
            <w:vAlign w:val="center"/>
          </w:tcPr>
          <w:p w14:paraId="3AB5C4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r>
      <w:tr w14:paraId="5477CE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14:paraId="46E8AE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餐饮配送及外卖送餐服务</w:t>
            </w:r>
          </w:p>
        </w:tc>
        <w:tc>
          <w:tcPr>
            <w:tcW w:w="1630" w:type="dxa"/>
            <w:tcBorders>
              <w:top w:val="nil"/>
              <w:left w:val="single" w:color="auto" w:sz="4" w:space="0"/>
              <w:bottom w:val="nil"/>
              <w:right w:val="single" w:color="auto" w:sz="4" w:space="0"/>
            </w:tcBorders>
            <w:noWrap w:val="0"/>
            <w:vAlign w:val="center"/>
          </w:tcPr>
          <w:p w14:paraId="1EB3A5F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1630" w:type="dxa"/>
            <w:tcBorders>
              <w:top w:val="nil"/>
              <w:left w:val="single" w:color="auto" w:sz="4" w:space="0"/>
              <w:bottom w:val="nil"/>
              <w:right w:val="single" w:color="auto" w:sz="4" w:space="0"/>
            </w:tcBorders>
            <w:noWrap w:val="0"/>
            <w:vAlign w:val="center"/>
          </w:tcPr>
          <w:p w14:paraId="063910E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1630" w:type="dxa"/>
            <w:tcBorders>
              <w:top w:val="nil"/>
              <w:left w:val="single" w:color="auto" w:sz="4" w:space="0"/>
              <w:bottom w:val="nil"/>
              <w:right w:val="nil"/>
            </w:tcBorders>
            <w:noWrap w:val="0"/>
            <w:vAlign w:val="center"/>
          </w:tcPr>
          <w:p w14:paraId="690B848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405313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single" w:color="auto" w:sz="12" w:space="0"/>
              <w:right w:val="single" w:color="auto" w:sz="4" w:space="0"/>
            </w:tcBorders>
            <w:noWrap w:val="0"/>
            <w:vAlign w:val="center"/>
          </w:tcPr>
          <w:p w14:paraId="15BFEE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其他餐饮业</w:t>
            </w:r>
          </w:p>
        </w:tc>
        <w:tc>
          <w:tcPr>
            <w:tcW w:w="1630" w:type="dxa"/>
            <w:tcBorders>
              <w:top w:val="nil"/>
              <w:left w:val="single" w:color="auto" w:sz="4" w:space="0"/>
              <w:bottom w:val="single" w:color="auto" w:sz="12" w:space="0"/>
              <w:right w:val="single" w:color="auto" w:sz="4" w:space="0"/>
            </w:tcBorders>
            <w:noWrap w:val="0"/>
            <w:vAlign w:val="center"/>
          </w:tcPr>
          <w:p w14:paraId="5D35BC7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243</w:t>
            </w:r>
          </w:p>
        </w:tc>
        <w:tc>
          <w:tcPr>
            <w:tcW w:w="1630" w:type="dxa"/>
            <w:tcBorders>
              <w:top w:val="nil"/>
              <w:left w:val="single" w:color="auto" w:sz="4" w:space="0"/>
              <w:bottom w:val="single" w:color="auto" w:sz="12" w:space="0"/>
              <w:right w:val="single" w:color="auto" w:sz="4" w:space="0"/>
            </w:tcBorders>
            <w:noWrap w:val="0"/>
            <w:vAlign w:val="center"/>
          </w:tcPr>
          <w:p w14:paraId="7CBEFAC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6</w:t>
            </w:r>
          </w:p>
        </w:tc>
        <w:tc>
          <w:tcPr>
            <w:tcW w:w="1630" w:type="dxa"/>
            <w:tcBorders>
              <w:top w:val="nil"/>
              <w:left w:val="single" w:color="auto" w:sz="4" w:space="0"/>
              <w:bottom w:val="single" w:color="auto" w:sz="12" w:space="0"/>
              <w:right w:val="nil"/>
            </w:tcBorders>
            <w:noWrap w:val="0"/>
            <w:vAlign w:val="center"/>
          </w:tcPr>
          <w:p w14:paraId="507C672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259</w:t>
            </w:r>
          </w:p>
        </w:tc>
      </w:tr>
    </w:tbl>
    <w:p w14:paraId="1C0D49B7">
      <w:pPr>
        <w:pStyle w:val="2"/>
        <w:ind w:left="0" w:leftChars="0" w:firstLine="420" w:firstLineChars="200"/>
        <w:rPr>
          <w:rFonts w:hint="eastAsia" w:ascii="Times New Roman" w:hAnsi="Times New Roman" w:eastAsia="黑体" w:cs="黑体"/>
          <w:b w:val="0"/>
          <w:bCs/>
          <w:i w:val="0"/>
          <w:caps w:val="0"/>
          <w:color w:val="0C0C0C"/>
          <w:spacing w:val="0"/>
          <w:kern w:val="0"/>
          <w:sz w:val="32"/>
          <w:szCs w:val="32"/>
          <w:highlight w:val="none"/>
          <w:lang w:val="en-US" w:eastAsia="zh-CN" w:bidi="ar"/>
        </w:rPr>
      </w:pPr>
      <w:bookmarkStart w:id="8" w:name="OLE_LINK9"/>
      <w:r>
        <w:rPr>
          <w:rFonts w:hint="eastAsia" w:ascii="方正仿宋_GBK" w:hAnsi="方正仿宋_GBK" w:eastAsia="方正仿宋_GBK" w:cs="方正仿宋_GBK"/>
          <w:i w:val="0"/>
          <w:caps w:val="0"/>
          <w:color w:val="0C0C0C"/>
          <w:spacing w:val="0"/>
          <w:kern w:val="0"/>
          <w:sz w:val="21"/>
          <w:szCs w:val="21"/>
          <w:highlight w:val="none"/>
          <w:lang w:val="en-US" w:eastAsia="zh-CN" w:bidi="ar"/>
        </w:rPr>
        <w:t>注：表中标记为“*”表示该行业仅有个别企业数据，为避免泄露企业信息，相关数据做特殊处理。</w:t>
      </w:r>
    </w:p>
    <w:bookmarkEnd w:id="8"/>
    <w:p w14:paraId="529AF0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方正黑体_GBK" w:hAnsi="方正黑体_GBK" w:eastAsia="方正黑体_GBK" w:cs="方正黑体_GBK"/>
          <w:b w:val="0"/>
          <w:bCs/>
          <w:i w:val="0"/>
          <w:caps w:val="0"/>
          <w:color w:val="0C0C0C"/>
          <w:spacing w:val="0"/>
          <w:kern w:val="0"/>
          <w:sz w:val="32"/>
          <w:szCs w:val="32"/>
          <w:highlight w:val="none"/>
          <w:lang w:val="en-US" w:eastAsia="zh-CN" w:bidi="ar"/>
        </w:rPr>
        <w:t>四、信息传输、软件和信息技术服务业</w:t>
      </w:r>
    </w:p>
    <w:p w14:paraId="558699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楷体_GBK" w:hAnsi="方正楷体_GBK" w:eastAsia="方正楷体_GBK" w:cs="方正楷体_GBK"/>
          <w:i w:val="0"/>
          <w:caps w:val="0"/>
          <w:color w:val="0C0C0C"/>
          <w:spacing w:val="0"/>
          <w:sz w:val="32"/>
          <w:szCs w:val="32"/>
          <w:highlight w:val="none"/>
        </w:rPr>
      </w:pPr>
      <w:r>
        <w:rPr>
          <w:rFonts w:hint="eastAsia" w:ascii="方正楷体_GBK" w:hAnsi="方正楷体_GBK" w:eastAsia="方正楷体_GBK" w:cs="方正楷体_GBK"/>
          <w:i w:val="0"/>
          <w:caps w:val="0"/>
          <w:color w:val="0C0C0C"/>
          <w:spacing w:val="0"/>
          <w:kern w:val="0"/>
          <w:sz w:val="32"/>
          <w:szCs w:val="32"/>
          <w:highlight w:val="none"/>
          <w:lang w:val="en-US" w:eastAsia="zh-CN" w:bidi="ar"/>
        </w:rPr>
        <w:t>（一）企业法人单位数和从业人员</w:t>
      </w:r>
    </w:p>
    <w:p w14:paraId="095EA3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2023年末，全县共有信息传输、软件和信息技术服务业企业法人单位</w:t>
      </w:r>
      <w:r>
        <w:rPr>
          <w:rFonts w:hint="default" w:ascii="Times New Roman" w:hAnsi="Times New Roman" w:eastAsia="方正仿宋_GBK" w:cs="Times New Roman"/>
          <w:color w:val="0C0C0C"/>
          <w:sz w:val="32"/>
          <w:szCs w:val="32"/>
          <w:u w:val="none"/>
          <w:lang w:val="en-US" w:eastAsia="zh-CN"/>
        </w:rPr>
        <w:t>48</w:t>
      </w:r>
      <w:r>
        <w:rPr>
          <w:rFonts w:hint="default" w:ascii="Times New Roman" w:hAnsi="Times New Roman" w:eastAsia="方正仿宋_GBK" w:cs="Times New Roman"/>
          <w:color w:val="0C0C0C"/>
          <w:spacing w:val="-6"/>
          <w:kern w:val="2"/>
          <w:sz w:val="32"/>
          <w:szCs w:val="32"/>
          <w:u w:val="none"/>
          <w:lang w:val="en-US" w:eastAsia="zh-CN" w:bidi="ar-SA"/>
        </w:rPr>
        <w:t>个，从业人员</w:t>
      </w:r>
      <w:r>
        <w:rPr>
          <w:rFonts w:hint="default" w:ascii="Times New Roman" w:hAnsi="Times New Roman" w:eastAsia="方正仿宋_GBK" w:cs="Times New Roman"/>
          <w:color w:val="0C0C0C"/>
          <w:sz w:val="32"/>
          <w:szCs w:val="32"/>
          <w:u w:val="none"/>
          <w:lang w:val="en-US" w:eastAsia="zh-CN"/>
        </w:rPr>
        <w:t>140</w:t>
      </w:r>
      <w:r>
        <w:rPr>
          <w:rFonts w:hint="default" w:ascii="Times New Roman" w:hAnsi="Times New Roman" w:eastAsia="方正仿宋_GBK" w:cs="Times New Roman"/>
          <w:color w:val="0C0C0C"/>
          <w:spacing w:val="-6"/>
          <w:kern w:val="2"/>
          <w:sz w:val="32"/>
          <w:szCs w:val="32"/>
          <w:u w:val="none"/>
          <w:lang w:val="en-US" w:eastAsia="zh-CN" w:bidi="ar-SA"/>
        </w:rPr>
        <w:t>人，分别比2018年末增长</w:t>
      </w:r>
      <w:r>
        <w:rPr>
          <w:rFonts w:hint="default" w:ascii="Times New Roman" w:hAnsi="Times New Roman" w:eastAsia="方正仿宋_GBK" w:cs="Times New Roman"/>
          <w:color w:val="0C0C0C"/>
          <w:sz w:val="32"/>
          <w:szCs w:val="32"/>
          <w:u w:val="none"/>
          <w:lang w:val="en-US" w:eastAsia="zh-CN"/>
        </w:rPr>
        <w:t>54.8</w:t>
      </w:r>
      <w:r>
        <w:rPr>
          <w:rFonts w:hint="default" w:ascii="Times New Roman" w:hAnsi="Times New Roman" w:eastAsia="方正仿宋_GBK" w:cs="Times New Roman"/>
          <w:color w:val="0C0C0C"/>
          <w:spacing w:val="-6"/>
          <w:kern w:val="2"/>
          <w:sz w:val="32"/>
          <w:szCs w:val="32"/>
          <w:u w:val="none"/>
          <w:lang w:val="en-US" w:eastAsia="zh-CN" w:bidi="ar-SA"/>
        </w:rPr>
        <w:t>%和</w:t>
      </w:r>
      <w:r>
        <w:rPr>
          <w:rFonts w:hint="default" w:ascii="Times New Roman" w:hAnsi="Times New Roman" w:eastAsia="方正仿宋_GBK" w:cs="Times New Roman"/>
          <w:color w:val="0C0C0C"/>
          <w:sz w:val="32"/>
          <w:szCs w:val="32"/>
          <w:u w:val="none"/>
          <w:lang w:val="en-US" w:eastAsia="zh-CN"/>
        </w:rPr>
        <w:t>52.2</w:t>
      </w:r>
      <w:r>
        <w:rPr>
          <w:rFonts w:hint="default" w:ascii="Times New Roman" w:hAnsi="Times New Roman" w:eastAsia="方正仿宋_GBK" w:cs="Times New Roman"/>
          <w:color w:val="0C0C0C"/>
          <w:spacing w:val="-6"/>
          <w:kern w:val="2"/>
          <w:sz w:val="32"/>
          <w:szCs w:val="32"/>
          <w:u w:val="none"/>
          <w:lang w:val="en-US" w:eastAsia="zh-CN" w:bidi="ar-SA"/>
        </w:rPr>
        <w:t>%（详见表4-10）。</w:t>
      </w:r>
    </w:p>
    <w:p w14:paraId="4451C2D7">
      <w:pPr>
        <w:pStyle w:val="2"/>
        <w:ind w:left="0" w:leftChars="0" w:firstLine="0" w:firstLineChars="0"/>
        <w:rPr>
          <w:rFonts w:hint="eastAsia"/>
          <w:lang w:val="en-US" w:eastAsia="zh-CN"/>
        </w:rPr>
      </w:pPr>
    </w:p>
    <w:p w14:paraId="666469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表4-10　按行业大类分组的信息传输、软件和信息技术服务业</w:t>
      </w:r>
    </w:p>
    <w:p w14:paraId="16DA78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企业法人单位数和从业人员</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850"/>
        <w:gridCol w:w="2785"/>
        <w:gridCol w:w="2039"/>
      </w:tblGrid>
      <w:tr w14:paraId="6BDC40A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850" w:type="dxa"/>
            <w:tcBorders>
              <w:top w:val="single" w:color="auto" w:sz="12" w:space="0"/>
              <w:left w:val="nil"/>
              <w:bottom w:val="single" w:color="auto" w:sz="4" w:space="0"/>
              <w:right w:val="single" w:color="auto" w:sz="4" w:space="0"/>
            </w:tcBorders>
            <w:noWrap w:val="0"/>
            <w:vAlign w:val="center"/>
          </w:tcPr>
          <w:p w14:paraId="3BF4AF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firstLineChars="0"/>
              <w:jc w:val="center"/>
              <w:textAlignment w:val="auto"/>
              <w:rPr>
                <w:rFonts w:hint="eastAsia" w:ascii="Times New Roman" w:hAnsi="Times New Roman" w:eastAsia="宋体" w:cs="宋体"/>
                <w:color w:val="0C0C0C"/>
                <w:sz w:val="21"/>
                <w:szCs w:val="21"/>
                <w:highlight w:val="none"/>
              </w:rPr>
            </w:pPr>
          </w:p>
        </w:tc>
        <w:tc>
          <w:tcPr>
            <w:tcW w:w="2785" w:type="dxa"/>
            <w:tcBorders>
              <w:top w:val="single" w:color="auto" w:sz="12" w:space="0"/>
              <w:left w:val="single" w:color="auto" w:sz="4" w:space="0"/>
              <w:bottom w:val="single" w:color="auto" w:sz="4" w:space="0"/>
              <w:right w:val="single" w:color="auto" w:sz="4" w:space="0"/>
            </w:tcBorders>
            <w:noWrap w:val="0"/>
            <w:vAlign w:val="center"/>
          </w:tcPr>
          <w:p w14:paraId="480BDD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企业法人单位</w:t>
            </w:r>
          </w:p>
          <w:p w14:paraId="7B2A61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（个）</w:t>
            </w:r>
          </w:p>
        </w:tc>
        <w:tc>
          <w:tcPr>
            <w:tcW w:w="2039" w:type="dxa"/>
            <w:tcBorders>
              <w:top w:val="single" w:color="auto" w:sz="12" w:space="0"/>
              <w:left w:val="single" w:color="auto" w:sz="4" w:space="0"/>
              <w:bottom w:val="single" w:color="auto" w:sz="4" w:space="0"/>
              <w:right w:val="nil"/>
            </w:tcBorders>
            <w:noWrap w:val="0"/>
            <w:vAlign w:val="center"/>
          </w:tcPr>
          <w:p w14:paraId="173EC7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从业人员</w:t>
            </w:r>
          </w:p>
          <w:p w14:paraId="780C0A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（人）</w:t>
            </w:r>
          </w:p>
        </w:tc>
      </w:tr>
      <w:tr w14:paraId="0213933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50" w:type="dxa"/>
            <w:tcBorders>
              <w:top w:val="single" w:color="auto" w:sz="4" w:space="0"/>
              <w:left w:val="nil"/>
              <w:bottom w:val="nil"/>
              <w:right w:val="single" w:color="auto" w:sz="4" w:space="0"/>
            </w:tcBorders>
            <w:noWrap w:val="0"/>
            <w:vAlign w:val="center"/>
          </w:tcPr>
          <w:p w14:paraId="172F58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2785" w:type="dxa"/>
            <w:tcBorders>
              <w:top w:val="single" w:color="auto" w:sz="4" w:space="0"/>
              <w:left w:val="single" w:color="auto" w:sz="4" w:space="0"/>
              <w:bottom w:val="nil"/>
              <w:right w:val="single" w:color="auto" w:sz="4" w:space="0"/>
            </w:tcBorders>
            <w:noWrap w:val="0"/>
            <w:vAlign w:val="center"/>
          </w:tcPr>
          <w:p w14:paraId="0E65B1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48</w:t>
            </w:r>
          </w:p>
        </w:tc>
        <w:tc>
          <w:tcPr>
            <w:tcW w:w="2039" w:type="dxa"/>
            <w:tcBorders>
              <w:top w:val="single" w:color="auto" w:sz="4" w:space="0"/>
              <w:left w:val="single" w:color="auto" w:sz="4" w:space="0"/>
              <w:bottom w:val="nil"/>
              <w:right w:val="nil"/>
            </w:tcBorders>
            <w:noWrap w:val="0"/>
            <w:vAlign w:val="center"/>
          </w:tcPr>
          <w:p w14:paraId="3E72406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140</w:t>
            </w:r>
          </w:p>
        </w:tc>
      </w:tr>
      <w:tr w14:paraId="1516951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50" w:type="dxa"/>
            <w:tcBorders>
              <w:top w:val="nil"/>
              <w:left w:val="nil"/>
              <w:bottom w:val="nil"/>
              <w:right w:val="single" w:color="auto" w:sz="4" w:space="0"/>
            </w:tcBorders>
            <w:noWrap w:val="0"/>
            <w:vAlign w:val="center"/>
          </w:tcPr>
          <w:p w14:paraId="07CB47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电信、广播电视和卫星传输服务</w:t>
            </w:r>
          </w:p>
        </w:tc>
        <w:tc>
          <w:tcPr>
            <w:tcW w:w="2785" w:type="dxa"/>
            <w:tcBorders>
              <w:top w:val="nil"/>
              <w:left w:val="single" w:color="auto" w:sz="4" w:space="0"/>
              <w:bottom w:val="nil"/>
              <w:right w:val="single" w:color="auto" w:sz="4" w:space="0"/>
            </w:tcBorders>
            <w:noWrap w:val="0"/>
            <w:vAlign w:val="center"/>
          </w:tcPr>
          <w:p w14:paraId="06F060D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039" w:type="dxa"/>
            <w:tcBorders>
              <w:top w:val="nil"/>
              <w:left w:val="single" w:color="auto" w:sz="4" w:space="0"/>
              <w:bottom w:val="nil"/>
              <w:right w:val="nil"/>
            </w:tcBorders>
            <w:noWrap w:val="0"/>
            <w:vAlign w:val="center"/>
          </w:tcPr>
          <w:p w14:paraId="49CA603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4AA6602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50" w:type="dxa"/>
            <w:tcBorders>
              <w:top w:val="nil"/>
              <w:left w:val="nil"/>
              <w:bottom w:val="nil"/>
              <w:right w:val="single" w:color="auto" w:sz="4" w:space="0"/>
            </w:tcBorders>
            <w:noWrap w:val="0"/>
            <w:vAlign w:val="center"/>
          </w:tcPr>
          <w:p w14:paraId="17D40F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互联网和相关服务</w:t>
            </w:r>
          </w:p>
        </w:tc>
        <w:tc>
          <w:tcPr>
            <w:tcW w:w="2785" w:type="dxa"/>
            <w:tcBorders>
              <w:top w:val="nil"/>
              <w:left w:val="single" w:color="auto" w:sz="4" w:space="0"/>
              <w:bottom w:val="nil"/>
              <w:right w:val="single" w:color="auto" w:sz="4" w:space="0"/>
            </w:tcBorders>
            <w:noWrap w:val="0"/>
            <w:vAlign w:val="center"/>
          </w:tcPr>
          <w:p w14:paraId="74A7D7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24</w:t>
            </w:r>
          </w:p>
        </w:tc>
        <w:tc>
          <w:tcPr>
            <w:tcW w:w="2039" w:type="dxa"/>
            <w:tcBorders>
              <w:top w:val="nil"/>
              <w:left w:val="single" w:color="auto" w:sz="4" w:space="0"/>
              <w:bottom w:val="nil"/>
              <w:right w:val="nil"/>
            </w:tcBorders>
            <w:noWrap w:val="0"/>
            <w:vAlign w:val="center"/>
          </w:tcPr>
          <w:p w14:paraId="20A9ED5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77</w:t>
            </w:r>
          </w:p>
        </w:tc>
      </w:tr>
      <w:tr w14:paraId="4EF663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50" w:type="dxa"/>
            <w:tcBorders>
              <w:top w:val="nil"/>
              <w:left w:val="nil"/>
              <w:bottom w:val="single" w:color="auto" w:sz="12" w:space="0"/>
              <w:right w:val="single" w:color="auto" w:sz="4" w:space="0"/>
            </w:tcBorders>
            <w:noWrap w:val="0"/>
            <w:vAlign w:val="center"/>
          </w:tcPr>
          <w:p w14:paraId="1FF899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软件和信息技术服务业</w:t>
            </w:r>
          </w:p>
        </w:tc>
        <w:tc>
          <w:tcPr>
            <w:tcW w:w="2785" w:type="dxa"/>
            <w:tcBorders>
              <w:top w:val="nil"/>
              <w:left w:val="single" w:color="auto" w:sz="4" w:space="0"/>
              <w:bottom w:val="single" w:color="auto" w:sz="12" w:space="0"/>
              <w:right w:val="single" w:color="auto" w:sz="4" w:space="0"/>
            </w:tcBorders>
            <w:noWrap w:val="0"/>
            <w:vAlign w:val="center"/>
          </w:tcPr>
          <w:p w14:paraId="7F9EA9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24</w:t>
            </w:r>
          </w:p>
        </w:tc>
        <w:tc>
          <w:tcPr>
            <w:tcW w:w="2039" w:type="dxa"/>
            <w:tcBorders>
              <w:top w:val="nil"/>
              <w:left w:val="single" w:color="auto" w:sz="4" w:space="0"/>
              <w:bottom w:val="single" w:color="auto" w:sz="12" w:space="0"/>
              <w:right w:val="nil"/>
            </w:tcBorders>
            <w:noWrap w:val="0"/>
            <w:vAlign w:val="center"/>
          </w:tcPr>
          <w:p w14:paraId="42CD906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63</w:t>
            </w:r>
          </w:p>
        </w:tc>
      </w:tr>
    </w:tbl>
    <w:p w14:paraId="6FBA49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在信息传输、软件和信息技术服务业企业法人单位中，内资企业占</w:t>
      </w:r>
      <w:r>
        <w:rPr>
          <w:rFonts w:hint="default" w:ascii="Times New Roman" w:hAnsi="Times New Roman" w:eastAsia="方正仿宋_GBK" w:cs="Times New Roman"/>
          <w:color w:val="0C0C0C"/>
          <w:sz w:val="32"/>
          <w:szCs w:val="32"/>
          <w:u w:val="none"/>
          <w:lang w:val="en-US" w:eastAsia="zh-CN"/>
        </w:rPr>
        <w:t>100</w:t>
      </w:r>
      <w:r>
        <w:rPr>
          <w:rFonts w:hint="default" w:ascii="Times New Roman" w:hAnsi="Times New Roman" w:eastAsia="方正仿宋_GBK" w:cs="Times New Roman"/>
          <w:color w:val="0C0C0C"/>
          <w:spacing w:val="-6"/>
          <w:kern w:val="2"/>
          <w:sz w:val="32"/>
          <w:szCs w:val="32"/>
          <w:u w:val="none"/>
          <w:lang w:val="en-US" w:eastAsia="zh-CN" w:bidi="ar-SA"/>
        </w:rPr>
        <w:t>%。</w:t>
      </w:r>
    </w:p>
    <w:p w14:paraId="08D1C6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在信息传输、软件和信息技术服务业企业法人单位从业人员中，内资企业占</w:t>
      </w:r>
      <w:r>
        <w:rPr>
          <w:rFonts w:hint="default" w:ascii="Times New Roman" w:hAnsi="Times New Roman" w:eastAsia="方正仿宋_GBK" w:cs="Times New Roman"/>
          <w:color w:val="0C0C0C"/>
          <w:sz w:val="32"/>
          <w:szCs w:val="32"/>
          <w:u w:val="none"/>
          <w:lang w:val="en-US" w:eastAsia="zh-CN"/>
        </w:rPr>
        <w:t>100</w:t>
      </w:r>
      <w:r>
        <w:rPr>
          <w:rFonts w:hint="default" w:ascii="Times New Roman" w:hAnsi="Times New Roman" w:eastAsia="方正仿宋_GBK" w:cs="Times New Roman"/>
          <w:color w:val="0C0C0C"/>
          <w:spacing w:val="-6"/>
          <w:kern w:val="2"/>
          <w:sz w:val="32"/>
          <w:szCs w:val="32"/>
          <w:u w:val="none"/>
          <w:lang w:val="en-US" w:eastAsia="zh-CN" w:bidi="ar-SA"/>
        </w:rPr>
        <w:t>%。（详见表4-11）。</w:t>
      </w:r>
    </w:p>
    <w:p w14:paraId="0ED5F5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8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表4-11　按登记注册统计类别分组的信息传输、软件和信息技术服务业</w:t>
      </w:r>
    </w:p>
    <w:p w14:paraId="2D323B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8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企业法人单位数和从业人员</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818"/>
        <w:gridCol w:w="2794"/>
        <w:gridCol w:w="2059"/>
      </w:tblGrid>
      <w:tr w14:paraId="637E07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80" w:hRule="atLeast"/>
          <w:jc w:val="center"/>
        </w:trPr>
        <w:tc>
          <w:tcPr>
            <w:tcW w:w="3818" w:type="dxa"/>
            <w:tcBorders>
              <w:top w:val="single" w:color="auto" w:sz="12" w:space="0"/>
              <w:left w:val="nil"/>
              <w:bottom w:val="single" w:color="auto" w:sz="4" w:space="0"/>
              <w:right w:val="single" w:color="auto" w:sz="4" w:space="0"/>
            </w:tcBorders>
            <w:noWrap w:val="0"/>
            <w:vAlign w:val="center"/>
          </w:tcPr>
          <w:p w14:paraId="3DAFFF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2794" w:type="dxa"/>
            <w:tcBorders>
              <w:top w:val="single" w:color="auto" w:sz="12" w:space="0"/>
              <w:left w:val="single" w:color="auto" w:sz="4" w:space="0"/>
              <w:bottom w:val="single" w:color="auto" w:sz="4" w:space="0"/>
              <w:right w:val="single" w:color="auto" w:sz="4" w:space="0"/>
            </w:tcBorders>
            <w:noWrap w:val="0"/>
            <w:vAlign w:val="center"/>
          </w:tcPr>
          <w:p w14:paraId="2D464E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企业法人单位</w:t>
            </w:r>
          </w:p>
          <w:p w14:paraId="55CAA2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（个）</w:t>
            </w:r>
          </w:p>
        </w:tc>
        <w:tc>
          <w:tcPr>
            <w:tcW w:w="2059" w:type="dxa"/>
            <w:tcBorders>
              <w:top w:val="single" w:color="auto" w:sz="12" w:space="0"/>
              <w:left w:val="single" w:color="auto" w:sz="4" w:space="0"/>
              <w:bottom w:val="single" w:color="auto" w:sz="4" w:space="0"/>
              <w:right w:val="nil"/>
            </w:tcBorders>
            <w:noWrap w:val="0"/>
            <w:vAlign w:val="center"/>
          </w:tcPr>
          <w:p w14:paraId="585325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从业人员</w:t>
            </w:r>
          </w:p>
          <w:p w14:paraId="717E5B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（人）</w:t>
            </w:r>
          </w:p>
        </w:tc>
      </w:tr>
      <w:tr w14:paraId="5F01D74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single" w:color="auto" w:sz="4" w:space="0"/>
              <w:left w:val="nil"/>
              <w:bottom w:val="nil"/>
              <w:right w:val="single" w:color="auto" w:sz="4" w:space="0"/>
            </w:tcBorders>
            <w:noWrap w:val="0"/>
            <w:vAlign w:val="center"/>
          </w:tcPr>
          <w:p w14:paraId="452FB7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2794" w:type="dxa"/>
            <w:tcBorders>
              <w:top w:val="single" w:color="auto" w:sz="4" w:space="0"/>
              <w:left w:val="single" w:color="auto" w:sz="4" w:space="0"/>
              <w:bottom w:val="nil"/>
              <w:right w:val="single" w:color="auto" w:sz="4" w:space="0"/>
            </w:tcBorders>
            <w:noWrap w:val="0"/>
            <w:vAlign w:val="center"/>
          </w:tcPr>
          <w:p w14:paraId="4615BC7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48</w:t>
            </w:r>
          </w:p>
        </w:tc>
        <w:tc>
          <w:tcPr>
            <w:tcW w:w="2059" w:type="dxa"/>
            <w:tcBorders>
              <w:top w:val="single" w:color="auto" w:sz="4" w:space="0"/>
              <w:left w:val="single" w:color="auto" w:sz="4" w:space="0"/>
              <w:bottom w:val="nil"/>
              <w:right w:val="nil"/>
            </w:tcBorders>
            <w:noWrap w:val="0"/>
            <w:vAlign w:val="center"/>
          </w:tcPr>
          <w:p w14:paraId="5EAE9B0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140</w:t>
            </w:r>
          </w:p>
        </w:tc>
      </w:tr>
      <w:tr w14:paraId="1F697F1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nil"/>
              <w:right w:val="single" w:color="auto" w:sz="4" w:space="0"/>
            </w:tcBorders>
            <w:noWrap w:val="0"/>
            <w:vAlign w:val="center"/>
          </w:tcPr>
          <w:p w14:paraId="6D15F7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US" w:eastAsia="zh-CN" w:bidi="ar"/>
              </w:rPr>
              <w:t>内资企业</w:t>
            </w:r>
          </w:p>
        </w:tc>
        <w:tc>
          <w:tcPr>
            <w:tcW w:w="2794" w:type="dxa"/>
            <w:tcBorders>
              <w:top w:val="nil"/>
              <w:left w:val="single" w:color="auto" w:sz="4" w:space="0"/>
              <w:bottom w:val="nil"/>
              <w:right w:val="single" w:color="auto" w:sz="4" w:space="0"/>
            </w:tcBorders>
            <w:noWrap w:val="0"/>
            <w:vAlign w:val="center"/>
          </w:tcPr>
          <w:p w14:paraId="4227928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48</w:t>
            </w:r>
          </w:p>
        </w:tc>
        <w:tc>
          <w:tcPr>
            <w:tcW w:w="2059" w:type="dxa"/>
            <w:tcBorders>
              <w:top w:val="nil"/>
              <w:left w:val="single" w:color="auto" w:sz="4" w:space="0"/>
              <w:bottom w:val="nil"/>
              <w:right w:val="nil"/>
            </w:tcBorders>
            <w:noWrap w:val="0"/>
            <w:vAlign w:val="center"/>
          </w:tcPr>
          <w:p w14:paraId="5727AC0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140</w:t>
            </w:r>
          </w:p>
        </w:tc>
      </w:tr>
      <w:tr w14:paraId="0190AF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nil"/>
              <w:right w:val="single" w:color="auto" w:sz="4" w:space="0"/>
            </w:tcBorders>
            <w:noWrap w:val="0"/>
            <w:vAlign w:val="center"/>
          </w:tcPr>
          <w:p w14:paraId="5DE327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 w:eastAsia="zh-CN" w:bidi="ar"/>
              </w:rPr>
              <w:t>港澳台</w:t>
            </w:r>
            <w:r>
              <w:rPr>
                <w:rFonts w:hint="eastAsia" w:ascii="方正仿宋_GBK" w:hAnsi="方正仿宋_GBK" w:eastAsia="方正仿宋_GBK" w:cs="方正仿宋_GBK"/>
                <w:b w:val="0"/>
                <w:bCs/>
                <w:color w:val="0C0C0C"/>
                <w:kern w:val="0"/>
                <w:sz w:val="21"/>
                <w:szCs w:val="21"/>
                <w:highlight w:val="none"/>
                <w:lang w:val="en-US" w:eastAsia="zh-CN" w:bidi="ar"/>
              </w:rPr>
              <w:t>投资企业</w:t>
            </w:r>
          </w:p>
        </w:tc>
        <w:tc>
          <w:tcPr>
            <w:tcW w:w="2794" w:type="dxa"/>
            <w:tcBorders>
              <w:top w:val="nil"/>
              <w:left w:val="single" w:color="auto" w:sz="4" w:space="0"/>
              <w:bottom w:val="nil"/>
              <w:right w:val="single" w:color="auto" w:sz="4" w:space="0"/>
            </w:tcBorders>
            <w:noWrap w:val="0"/>
            <w:vAlign w:val="center"/>
          </w:tcPr>
          <w:p w14:paraId="7C63F40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059" w:type="dxa"/>
            <w:tcBorders>
              <w:top w:val="nil"/>
              <w:left w:val="single" w:color="auto" w:sz="4" w:space="0"/>
              <w:bottom w:val="nil"/>
              <w:right w:val="nil"/>
            </w:tcBorders>
            <w:noWrap w:val="0"/>
            <w:vAlign w:val="center"/>
          </w:tcPr>
          <w:p w14:paraId="186B1D7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376EA7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nil"/>
              <w:right w:val="single" w:color="auto" w:sz="4" w:space="0"/>
            </w:tcBorders>
            <w:noWrap w:val="0"/>
            <w:vAlign w:val="center"/>
          </w:tcPr>
          <w:p w14:paraId="666B06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US" w:eastAsia="zh-CN" w:bidi="ar"/>
              </w:rPr>
              <w:t>外商投资企业</w:t>
            </w:r>
          </w:p>
        </w:tc>
        <w:tc>
          <w:tcPr>
            <w:tcW w:w="2794" w:type="dxa"/>
            <w:tcBorders>
              <w:top w:val="nil"/>
              <w:left w:val="single" w:color="auto" w:sz="4" w:space="0"/>
              <w:bottom w:val="nil"/>
              <w:right w:val="single" w:color="auto" w:sz="4" w:space="0"/>
            </w:tcBorders>
            <w:noWrap w:val="0"/>
            <w:vAlign w:val="center"/>
          </w:tcPr>
          <w:p w14:paraId="53E3A6F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059" w:type="dxa"/>
            <w:tcBorders>
              <w:top w:val="nil"/>
              <w:left w:val="single" w:color="auto" w:sz="4" w:space="0"/>
              <w:bottom w:val="nil"/>
              <w:right w:val="nil"/>
            </w:tcBorders>
            <w:noWrap w:val="0"/>
            <w:vAlign w:val="center"/>
          </w:tcPr>
          <w:p w14:paraId="6601FA7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263765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single" w:color="auto" w:sz="12" w:space="0"/>
              <w:right w:val="single" w:color="auto" w:sz="4" w:space="0"/>
            </w:tcBorders>
            <w:noWrap w:val="0"/>
            <w:vAlign w:val="center"/>
          </w:tcPr>
          <w:p w14:paraId="4BB58A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b w:val="0"/>
                <w:bCs/>
                <w:color w:val="0C0C0C"/>
                <w:kern w:val="0"/>
                <w:sz w:val="21"/>
                <w:szCs w:val="21"/>
                <w:highlight w:val="none"/>
                <w:lang w:val="en-US" w:eastAsia="zh-CN" w:bidi="ar"/>
              </w:rPr>
            </w:pPr>
            <w:r>
              <w:rPr>
                <w:rFonts w:hint="eastAsia" w:ascii="方正仿宋_GBK" w:hAnsi="方正仿宋_GBK" w:eastAsia="方正仿宋_GBK" w:cs="方正仿宋_GBK"/>
                <w:b w:val="0"/>
                <w:bCs/>
                <w:color w:val="0C0C0C"/>
                <w:kern w:val="0"/>
                <w:sz w:val="21"/>
                <w:szCs w:val="21"/>
                <w:highlight w:val="none"/>
                <w:lang w:val="en-US" w:eastAsia="zh-CN" w:bidi="ar"/>
              </w:rPr>
              <w:t>其他统计类别</w:t>
            </w:r>
          </w:p>
        </w:tc>
        <w:tc>
          <w:tcPr>
            <w:tcW w:w="2794" w:type="dxa"/>
            <w:tcBorders>
              <w:top w:val="nil"/>
              <w:left w:val="single" w:color="auto" w:sz="4" w:space="0"/>
              <w:bottom w:val="single" w:color="auto" w:sz="12" w:space="0"/>
              <w:right w:val="single" w:color="auto" w:sz="4" w:space="0"/>
            </w:tcBorders>
            <w:noWrap w:val="0"/>
            <w:vAlign w:val="center"/>
          </w:tcPr>
          <w:p w14:paraId="36780E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059" w:type="dxa"/>
            <w:tcBorders>
              <w:top w:val="nil"/>
              <w:left w:val="single" w:color="auto" w:sz="4" w:space="0"/>
              <w:bottom w:val="single" w:color="auto" w:sz="12" w:space="0"/>
              <w:right w:val="nil"/>
            </w:tcBorders>
            <w:noWrap w:val="0"/>
            <w:vAlign w:val="center"/>
          </w:tcPr>
          <w:p w14:paraId="7C14819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bl>
    <w:p w14:paraId="7FAA10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方正楷体_GBK" w:hAnsi="方正楷体_GBK" w:eastAsia="方正楷体_GBK" w:cs="方正楷体_GBK"/>
          <w:i w:val="0"/>
          <w:caps w:val="0"/>
          <w:color w:val="0C0C0C"/>
          <w:spacing w:val="0"/>
          <w:kern w:val="0"/>
          <w:sz w:val="32"/>
          <w:szCs w:val="32"/>
          <w:highlight w:val="none"/>
          <w:lang w:val="en-US" w:eastAsia="zh-CN" w:bidi="ar"/>
        </w:rPr>
        <w:t>（二）主要经济指标</w:t>
      </w:r>
    </w:p>
    <w:p w14:paraId="4F1FEF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2023年末，信息传输、软件和信息技术服务业企业法人单位资产总计</w:t>
      </w:r>
      <w:r>
        <w:rPr>
          <w:rFonts w:hint="default" w:ascii="Times New Roman" w:hAnsi="Times New Roman" w:eastAsia="方正仿宋_GBK" w:cs="Times New Roman"/>
          <w:color w:val="0C0C0C"/>
          <w:sz w:val="32"/>
          <w:szCs w:val="32"/>
          <w:u w:val="none"/>
          <w:lang w:val="en-US" w:eastAsia="zh-CN"/>
        </w:rPr>
        <w:t>6340万</w:t>
      </w:r>
      <w:r>
        <w:rPr>
          <w:rFonts w:hint="default" w:ascii="Times New Roman" w:hAnsi="Times New Roman" w:eastAsia="方正仿宋_GBK" w:cs="Times New Roman"/>
          <w:color w:val="0C0C0C"/>
          <w:spacing w:val="-6"/>
          <w:kern w:val="2"/>
          <w:sz w:val="32"/>
          <w:szCs w:val="32"/>
          <w:u w:val="none"/>
          <w:lang w:val="en-US" w:eastAsia="zh-CN" w:bidi="ar-SA"/>
        </w:rPr>
        <w:t>元，比2018年末增长</w:t>
      </w:r>
      <w:r>
        <w:rPr>
          <w:rFonts w:hint="default" w:ascii="Times New Roman" w:hAnsi="Times New Roman" w:eastAsia="方正仿宋_GBK" w:cs="Times New Roman"/>
          <w:color w:val="0C0C0C"/>
          <w:sz w:val="32"/>
          <w:szCs w:val="32"/>
          <w:u w:val="none"/>
          <w:lang w:val="en-US" w:eastAsia="zh-CN"/>
        </w:rPr>
        <w:t>359.4</w:t>
      </w:r>
      <w:r>
        <w:rPr>
          <w:rFonts w:hint="default" w:ascii="Times New Roman" w:hAnsi="Times New Roman" w:eastAsia="方正仿宋_GBK" w:cs="Times New Roman"/>
          <w:color w:val="0C0C0C"/>
          <w:spacing w:val="-6"/>
          <w:kern w:val="2"/>
          <w:sz w:val="32"/>
          <w:szCs w:val="32"/>
          <w:u w:val="none"/>
          <w:lang w:val="en-US" w:eastAsia="zh-CN" w:bidi="ar-SA"/>
        </w:rPr>
        <w:t>%；负债合计</w:t>
      </w:r>
      <w:r>
        <w:rPr>
          <w:rFonts w:hint="default" w:ascii="Times New Roman" w:hAnsi="Times New Roman" w:eastAsia="方正仿宋_GBK" w:cs="Times New Roman"/>
          <w:color w:val="0C0C0C"/>
          <w:sz w:val="32"/>
          <w:szCs w:val="32"/>
          <w:u w:val="none"/>
          <w:lang w:val="en-US" w:eastAsia="zh-CN"/>
        </w:rPr>
        <w:t>232万</w:t>
      </w:r>
      <w:r>
        <w:rPr>
          <w:rFonts w:hint="default" w:ascii="Times New Roman" w:hAnsi="Times New Roman" w:eastAsia="方正仿宋_GBK" w:cs="Times New Roman"/>
          <w:color w:val="0C0C0C"/>
          <w:spacing w:val="-6"/>
          <w:kern w:val="2"/>
          <w:sz w:val="32"/>
          <w:szCs w:val="32"/>
          <w:u w:val="none"/>
          <w:lang w:val="en-US" w:eastAsia="zh-CN" w:bidi="ar-SA"/>
        </w:rPr>
        <w:t>元，比2018年末增长</w:t>
      </w:r>
      <w:r>
        <w:rPr>
          <w:rFonts w:hint="default" w:ascii="Times New Roman" w:hAnsi="Times New Roman" w:eastAsia="方正仿宋_GBK" w:cs="Times New Roman"/>
          <w:color w:val="0C0C0C"/>
          <w:sz w:val="32"/>
          <w:szCs w:val="32"/>
          <w:u w:val="none"/>
          <w:lang w:val="en-US" w:eastAsia="zh-CN"/>
        </w:rPr>
        <w:t>85.6</w:t>
      </w:r>
      <w:r>
        <w:rPr>
          <w:rFonts w:hint="default" w:ascii="Times New Roman" w:hAnsi="Times New Roman" w:eastAsia="方正仿宋_GBK" w:cs="Times New Roman"/>
          <w:color w:val="0C0C0C"/>
          <w:spacing w:val="-6"/>
          <w:kern w:val="2"/>
          <w:sz w:val="32"/>
          <w:szCs w:val="32"/>
          <w:u w:val="none"/>
          <w:lang w:val="en-US" w:eastAsia="zh-CN" w:bidi="ar-SA"/>
        </w:rPr>
        <w:t>%。</w:t>
      </w:r>
    </w:p>
    <w:p w14:paraId="3E7B41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2023年，信息传输、软件和信息技术服务业企业法人单位全年实现营业收入</w:t>
      </w:r>
      <w:r>
        <w:rPr>
          <w:rFonts w:hint="default" w:ascii="Times New Roman" w:hAnsi="Times New Roman" w:eastAsia="方正仿宋_GBK" w:cs="Times New Roman"/>
          <w:color w:val="0C0C0C"/>
          <w:sz w:val="32"/>
          <w:szCs w:val="32"/>
          <w:u w:val="none"/>
          <w:lang w:val="en-US" w:eastAsia="zh-CN"/>
        </w:rPr>
        <w:t>3406</w:t>
      </w:r>
      <w:r>
        <w:rPr>
          <w:rFonts w:hint="default" w:ascii="Times New Roman" w:hAnsi="Times New Roman" w:eastAsia="方正仿宋_GBK" w:cs="Times New Roman"/>
          <w:color w:val="0C0C0C"/>
          <w:spacing w:val="-6"/>
          <w:kern w:val="2"/>
          <w:sz w:val="32"/>
          <w:szCs w:val="32"/>
          <w:u w:val="none"/>
          <w:lang w:val="en-US" w:eastAsia="zh-CN" w:bidi="ar-SA"/>
        </w:rPr>
        <w:t>元，比2018年增长</w:t>
      </w:r>
      <w:r>
        <w:rPr>
          <w:rFonts w:hint="default" w:ascii="Times New Roman" w:hAnsi="Times New Roman" w:eastAsia="方正仿宋_GBK" w:cs="Times New Roman"/>
          <w:color w:val="0C0C0C"/>
          <w:sz w:val="32"/>
          <w:szCs w:val="32"/>
          <w:u w:val="none"/>
          <w:lang w:val="en-US" w:eastAsia="zh-CN"/>
        </w:rPr>
        <w:t>103.9</w:t>
      </w:r>
      <w:r>
        <w:rPr>
          <w:rFonts w:hint="default" w:ascii="Times New Roman" w:hAnsi="Times New Roman" w:eastAsia="方正仿宋_GBK" w:cs="Times New Roman"/>
          <w:color w:val="0C0C0C"/>
          <w:spacing w:val="-6"/>
          <w:kern w:val="2"/>
          <w:sz w:val="32"/>
          <w:szCs w:val="32"/>
          <w:u w:val="none"/>
          <w:lang w:val="en-US" w:eastAsia="zh-CN" w:bidi="ar-SA"/>
        </w:rPr>
        <w:t>%（详见表4-12）。</w:t>
      </w:r>
    </w:p>
    <w:p w14:paraId="40FEA369">
      <w:pPr>
        <w:pStyle w:val="2"/>
        <w:rPr>
          <w:rFonts w:hint="eastAsia"/>
          <w:lang w:val="en-US" w:eastAsia="zh-CN"/>
        </w:rPr>
      </w:pPr>
    </w:p>
    <w:p w14:paraId="1803B5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p>
    <w:p w14:paraId="58DE65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表4-12　按行业大类分组的信息传输、软件和信息技术服务业</w:t>
      </w:r>
    </w:p>
    <w:p w14:paraId="3F09C9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企业法人单位主要经济指标</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985"/>
        <w:gridCol w:w="1561"/>
        <w:gridCol w:w="1561"/>
        <w:gridCol w:w="1564"/>
      </w:tblGrid>
      <w:tr w14:paraId="2739F2C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985" w:type="dxa"/>
            <w:tcBorders>
              <w:top w:val="single" w:color="auto" w:sz="12" w:space="0"/>
              <w:left w:val="nil"/>
              <w:bottom w:val="single" w:color="auto" w:sz="4" w:space="0"/>
              <w:right w:val="single" w:color="auto" w:sz="4" w:space="0"/>
            </w:tcBorders>
            <w:noWrap w:val="0"/>
            <w:vAlign w:val="center"/>
          </w:tcPr>
          <w:p w14:paraId="4A09BF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561" w:type="dxa"/>
            <w:tcBorders>
              <w:top w:val="single" w:color="auto" w:sz="12" w:space="0"/>
              <w:left w:val="single" w:color="auto" w:sz="4" w:space="0"/>
              <w:bottom w:val="single" w:color="auto" w:sz="4" w:space="0"/>
              <w:right w:val="single" w:color="auto" w:sz="4" w:space="0"/>
            </w:tcBorders>
            <w:noWrap w:val="0"/>
            <w:vAlign w:val="center"/>
          </w:tcPr>
          <w:p w14:paraId="6C59B7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资产总计</w:t>
            </w:r>
          </w:p>
          <w:p w14:paraId="683898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c>
          <w:tcPr>
            <w:tcW w:w="1561" w:type="dxa"/>
            <w:tcBorders>
              <w:top w:val="single" w:color="auto" w:sz="12" w:space="0"/>
              <w:left w:val="single" w:color="auto" w:sz="4" w:space="0"/>
              <w:bottom w:val="single" w:color="auto" w:sz="4" w:space="0"/>
              <w:right w:val="single" w:color="auto" w:sz="4" w:space="0"/>
            </w:tcBorders>
            <w:noWrap w:val="0"/>
            <w:vAlign w:val="center"/>
          </w:tcPr>
          <w:p w14:paraId="3A75BD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负债合计</w:t>
            </w:r>
          </w:p>
          <w:p w14:paraId="50DFB8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c>
          <w:tcPr>
            <w:tcW w:w="1564" w:type="dxa"/>
            <w:tcBorders>
              <w:top w:val="single" w:color="auto" w:sz="12" w:space="0"/>
              <w:left w:val="single" w:color="auto" w:sz="4" w:space="0"/>
              <w:bottom w:val="single" w:color="auto" w:sz="4" w:space="0"/>
              <w:right w:val="nil"/>
            </w:tcBorders>
            <w:noWrap w:val="0"/>
            <w:vAlign w:val="center"/>
          </w:tcPr>
          <w:p w14:paraId="196765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营业收入</w:t>
            </w:r>
          </w:p>
          <w:p w14:paraId="229EF9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r>
      <w:tr w14:paraId="5816BC9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985" w:type="dxa"/>
            <w:tcBorders>
              <w:top w:val="single" w:color="auto" w:sz="4" w:space="0"/>
              <w:left w:val="nil"/>
              <w:bottom w:val="nil"/>
              <w:right w:val="single" w:color="auto" w:sz="4" w:space="0"/>
            </w:tcBorders>
            <w:noWrap w:val="0"/>
            <w:vAlign w:val="center"/>
          </w:tcPr>
          <w:p w14:paraId="4D162C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1561" w:type="dxa"/>
            <w:tcBorders>
              <w:top w:val="single" w:color="auto" w:sz="4" w:space="0"/>
              <w:left w:val="single" w:color="auto" w:sz="4" w:space="0"/>
              <w:bottom w:val="nil"/>
              <w:right w:val="single" w:color="auto" w:sz="4" w:space="0"/>
            </w:tcBorders>
            <w:noWrap w:val="0"/>
            <w:vAlign w:val="center"/>
          </w:tcPr>
          <w:p w14:paraId="12887FE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6340</w:t>
            </w:r>
          </w:p>
        </w:tc>
        <w:tc>
          <w:tcPr>
            <w:tcW w:w="1561" w:type="dxa"/>
            <w:tcBorders>
              <w:top w:val="single" w:color="auto" w:sz="4" w:space="0"/>
              <w:left w:val="single" w:color="auto" w:sz="4" w:space="0"/>
              <w:bottom w:val="nil"/>
              <w:right w:val="single" w:color="auto" w:sz="4" w:space="0"/>
            </w:tcBorders>
            <w:noWrap w:val="0"/>
            <w:vAlign w:val="center"/>
          </w:tcPr>
          <w:p w14:paraId="22E1A09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232</w:t>
            </w:r>
          </w:p>
        </w:tc>
        <w:tc>
          <w:tcPr>
            <w:tcW w:w="1564" w:type="dxa"/>
            <w:tcBorders>
              <w:top w:val="single" w:color="auto" w:sz="4" w:space="0"/>
              <w:left w:val="single" w:color="auto" w:sz="4" w:space="0"/>
              <w:bottom w:val="nil"/>
              <w:right w:val="nil"/>
            </w:tcBorders>
            <w:noWrap w:val="0"/>
            <w:vAlign w:val="center"/>
          </w:tcPr>
          <w:p w14:paraId="05BB20B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3406</w:t>
            </w:r>
          </w:p>
        </w:tc>
      </w:tr>
      <w:tr w14:paraId="08A2312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985" w:type="dxa"/>
            <w:tcBorders>
              <w:top w:val="nil"/>
              <w:left w:val="nil"/>
              <w:bottom w:val="nil"/>
              <w:right w:val="single" w:color="auto" w:sz="4" w:space="0"/>
            </w:tcBorders>
            <w:noWrap w:val="0"/>
            <w:vAlign w:val="center"/>
          </w:tcPr>
          <w:p w14:paraId="1A4BE6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电信、广播电视和卫星传输服务</w:t>
            </w:r>
          </w:p>
        </w:tc>
        <w:tc>
          <w:tcPr>
            <w:tcW w:w="1561" w:type="dxa"/>
            <w:tcBorders>
              <w:top w:val="nil"/>
              <w:left w:val="single" w:color="auto" w:sz="4" w:space="0"/>
              <w:bottom w:val="nil"/>
              <w:right w:val="single" w:color="auto" w:sz="4" w:space="0"/>
            </w:tcBorders>
            <w:noWrap w:val="0"/>
            <w:vAlign w:val="center"/>
          </w:tcPr>
          <w:p w14:paraId="2E19A6F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1561" w:type="dxa"/>
            <w:tcBorders>
              <w:top w:val="nil"/>
              <w:left w:val="single" w:color="auto" w:sz="4" w:space="0"/>
              <w:bottom w:val="nil"/>
              <w:right w:val="single" w:color="auto" w:sz="4" w:space="0"/>
            </w:tcBorders>
            <w:noWrap w:val="0"/>
            <w:vAlign w:val="center"/>
          </w:tcPr>
          <w:p w14:paraId="0D141AD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1564" w:type="dxa"/>
            <w:tcBorders>
              <w:top w:val="nil"/>
              <w:left w:val="single" w:color="auto" w:sz="4" w:space="0"/>
              <w:bottom w:val="nil"/>
              <w:right w:val="nil"/>
            </w:tcBorders>
            <w:noWrap w:val="0"/>
            <w:vAlign w:val="center"/>
          </w:tcPr>
          <w:p w14:paraId="599B486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734F8A0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985" w:type="dxa"/>
            <w:tcBorders>
              <w:top w:val="nil"/>
              <w:left w:val="nil"/>
              <w:bottom w:val="nil"/>
              <w:right w:val="single" w:color="auto" w:sz="4" w:space="0"/>
            </w:tcBorders>
            <w:noWrap w:val="0"/>
            <w:vAlign w:val="center"/>
          </w:tcPr>
          <w:p w14:paraId="4DA1EA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互联网和相关服务</w:t>
            </w:r>
          </w:p>
        </w:tc>
        <w:tc>
          <w:tcPr>
            <w:tcW w:w="1561" w:type="dxa"/>
            <w:tcBorders>
              <w:top w:val="nil"/>
              <w:left w:val="single" w:color="auto" w:sz="4" w:space="0"/>
              <w:bottom w:val="nil"/>
              <w:right w:val="single" w:color="auto" w:sz="4" w:space="0"/>
            </w:tcBorders>
            <w:noWrap w:val="0"/>
            <w:vAlign w:val="center"/>
          </w:tcPr>
          <w:p w14:paraId="058AE6B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4201</w:t>
            </w:r>
          </w:p>
        </w:tc>
        <w:tc>
          <w:tcPr>
            <w:tcW w:w="1561" w:type="dxa"/>
            <w:tcBorders>
              <w:top w:val="nil"/>
              <w:left w:val="single" w:color="auto" w:sz="4" w:space="0"/>
              <w:bottom w:val="nil"/>
              <w:right w:val="single" w:color="auto" w:sz="4" w:space="0"/>
            </w:tcBorders>
            <w:noWrap w:val="0"/>
            <w:vAlign w:val="center"/>
          </w:tcPr>
          <w:p w14:paraId="00DAAD3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77</w:t>
            </w:r>
          </w:p>
        </w:tc>
        <w:tc>
          <w:tcPr>
            <w:tcW w:w="1564" w:type="dxa"/>
            <w:tcBorders>
              <w:top w:val="nil"/>
              <w:left w:val="single" w:color="auto" w:sz="4" w:space="0"/>
              <w:bottom w:val="nil"/>
              <w:right w:val="nil"/>
            </w:tcBorders>
            <w:noWrap w:val="0"/>
            <w:vAlign w:val="center"/>
          </w:tcPr>
          <w:p w14:paraId="3518CA0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1970</w:t>
            </w:r>
          </w:p>
        </w:tc>
      </w:tr>
      <w:tr w14:paraId="27DB0F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985" w:type="dxa"/>
            <w:tcBorders>
              <w:top w:val="nil"/>
              <w:left w:val="nil"/>
              <w:bottom w:val="single" w:color="auto" w:sz="12" w:space="0"/>
              <w:right w:val="single" w:color="auto" w:sz="4" w:space="0"/>
            </w:tcBorders>
            <w:noWrap w:val="0"/>
            <w:vAlign w:val="center"/>
          </w:tcPr>
          <w:p w14:paraId="323AC9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软件和信息技术服务业</w:t>
            </w:r>
          </w:p>
        </w:tc>
        <w:tc>
          <w:tcPr>
            <w:tcW w:w="1561" w:type="dxa"/>
            <w:tcBorders>
              <w:top w:val="nil"/>
              <w:left w:val="single" w:color="auto" w:sz="4" w:space="0"/>
              <w:bottom w:val="single" w:color="auto" w:sz="12" w:space="0"/>
              <w:right w:val="single" w:color="auto" w:sz="4" w:space="0"/>
            </w:tcBorders>
            <w:noWrap w:val="0"/>
            <w:vAlign w:val="center"/>
          </w:tcPr>
          <w:p w14:paraId="0F1B175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2139</w:t>
            </w:r>
          </w:p>
        </w:tc>
        <w:tc>
          <w:tcPr>
            <w:tcW w:w="1561" w:type="dxa"/>
            <w:tcBorders>
              <w:top w:val="nil"/>
              <w:left w:val="single" w:color="auto" w:sz="4" w:space="0"/>
              <w:bottom w:val="single" w:color="auto" w:sz="12" w:space="0"/>
              <w:right w:val="single" w:color="auto" w:sz="4" w:space="0"/>
            </w:tcBorders>
            <w:noWrap w:val="0"/>
            <w:vAlign w:val="center"/>
          </w:tcPr>
          <w:p w14:paraId="0BA74CF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155</w:t>
            </w:r>
          </w:p>
        </w:tc>
        <w:tc>
          <w:tcPr>
            <w:tcW w:w="1564" w:type="dxa"/>
            <w:tcBorders>
              <w:top w:val="nil"/>
              <w:left w:val="single" w:color="auto" w:sz="4" w:space="0"/>
              <w:bottom w:val="single" w:color="auto" w:sz="12" w:space="0"/>
              <w:right w:val="nil"/>
            </w:tcBorders>
            <w:noWrap w:val="0"/>
            <w:vAlign w:val="center"/>
          </w:tcPr>
          <w:p w14:paraId="7D2527D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1436</w:t>
            </w:r>
          </w:p>
        </w:tc>
      </w:tr>
    </w:tbl>
    <w:p w14:paraId="70D9CB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960" w:firstLineChars="300"/>
        <w:jc w:val="left"/>
        <w:textAlignment w:val="auto"/>
        <w:rPr>
          <w:rFonts w:hint="eastAsia" w:ascii="方正黑体_GBK" w:hAnsi="方正黑体_GBK" w:eastAsia="方正黑体_GBK" w:cs="方正黑体_GBK"/>
          <w:i w:val="0"/>
          <w:caps w:val="0"/>
          <w:color w:val="0C0C0C"/>
          <w:spacing w:val="0"/>
          <w:sz w:val="32"/>
          <w:szCs w:val="32"/>
          <w:highlight w:val="none"/>
        </w:rPr>
      </w:pPr>
      <w:r>
        <w:rPr>
          <w:rFonts w:hint="eastAsia" w:ascii="方正黑体_GBK" w:hAnsi="方正黑体_GBK" w:eastAsia="方正黑体_GBK" w:cs="方正黑体_GBK"/>
          <w:b w:val="0"/>
          <w:bCs/>
          <w:i w:val="0"/>
          <w:caps w:val="0"/>
          <w:color w:val="0C0C0C"/>
          <w:spacing w:val="0"/>
          <w:kern w:val="0"/>
          <w:sz w:val="32"/>
          <w:szCs w:val="32"/>
          <w:highlight w:val="none"/>
          <w:lang w:val="en-US" w:eastAsia="zh-CN" w:bidi="ar"/>
        </w:rPr>
        <w:t>五、房地产业</w:t>
      </w:r>
    </w:p>
    <w:p w14:paraId="7CC00F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方正楷体_GBK" w:hAnsi="方正楷体_GBK" w:eastAsia="方正楷体_GBK" w:cs="方正楷体_GBK"/>
          <w:i w:val="0"/>
          <w:caps w:val="0"/>
          <w:color w:val="0C0C0C"/>
          <w:spacing w:val="0"/>
          <w:kern w:val="0"/>
          <w:sz w:val="32"/>
          <w:szCs w:val="32"/>
          <w:highlight w:val="none"/>
          <w:lang w:bidi="ar"/>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w:t>
      </w:r>
      <w:r>
        <w:rPr>
          <w:rFonts w:hint="eastAsia" w:ascii="方正楷体_GBK" w:hAnsi="方正楷体_GBK" w:eastAsia="方正楷体_GBK" w:cs="方正楷体_GBK"/>
          <w:i w:val="0"/>
          <w:caps w:val="0"/>
          <w:color w:val="0C0C0C"/>
          <w:spacing w:val="0"/>
          <w:kern w:val="0"/>
          <w:sz w:val="32"/>
          <w:szCs w:val="32"/>
          <w:highlight w:val="none"/>
          <w:lang w:val="en-US" w:eastAsia="zh-CN" w:bidi="ar"/>
        </w:rPr>
        <w:t>（一）企业法人单位数和从业人员</w:t>
      </w:r>
    </w:p>
    <w:p w14:paraId="6477CB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2023年末，全县共有房地产业企业法人单位</w:t>
      </w:r>
      <w:r>
        <w:rPr>
          <w:rFonts w:hint="default" w:ascii="Times New Roman" w:hAnsi="Times New Roman" w:eastAsia="方正仿宋_GBK" w:cs="Times New Roman"/>
          <w:color w:val="0C0C0C"/>
          <w:sz w:val="32"/>
          <w:szCs w:val="32"/>
          <w:u w:val="none"/>
          <w:lang w:val="en-US" w:eastAsia="zh-CN"/>
        </w:rPr>
        <w:t>104</w:t>
      </w:r>
      <w:r>
        <w:rPr>
          <w:rFonts w:hint="default" w:ascii="Times New Roman" w:hAnsi="Times New Roman" w:eastAsia="方正仿宋_GBK" w:cs="Times New Roman"/>
          <w:color w:val="0C0C0C"/>
          <w:spacing w:val="-6"/>
          <w:kern w:val="2"/>
          <w:sz w:val="32"/>
          <w:szCs w:val="32"/>
          <w:u w:val="none"/>
          <w:lang w:val="en-US" w:eastAsia="zh-CN" w:bidi="ar-SA"/>
        </w:rPr>
        <w:t>个，比2018年末增长</w:t>
      </w:r>
      <w:r>
        <w:rPr>
          <w:rFonts w:hint="default" w:ascii="Times New Roman" w:hAnsi="Times New Roman" w:eastAsia="方正仿宋_GBK" w:cs="Times New Roman"/>
          <w:color w:val="0C0C0C"/>
          <w:sz w:val="32"/>
          <w:szCs w:val="32"/>
          <w:u w:val="none"/>
          <w:lang w:val="en-US" w:eastAsia="zh-CN"/>
        </w:rPr>
        <w:t>52.9</w:t>
      </w:r>
      <w:r>
        <w:rPr>
          <w:rFonts w:hint="default" w:ascii="Times New Roman" w:hAnsi="Times New Roman" w:eastAsia="方正仿宋_GBK" w:cs="Times New Roman"/>
          <w:color w:val="0C0C0C"/>
          <w:spacing w:val="-6"/>
          <w:kern w:val="2"/>
          <w:sz w:val="32"/>
          <w:szCs w:val="32"/>
          <w:u w:val="none"/>
          <w:lang w:val="en-US" w:eastAsia="zh-CN" w:bidi="ar-SA"/>
        </w:rPr>
        <w:t>%。其中，房地产开发经营企业</w:t>
      </w:r>
      <w:r>
        <w:rPr>
          <w:rFonts w:hint="default" w:ascii="Times New Roman" w:hAnsi="Times New Roman" w:eastAsia="方正仿宋_GBK" w:cs="Times New Roman"/>
          <w:color w:val="0C0C0C"/>
          <w:sz w:val="32"/>
          <w:szCs w:val="32"/>
          <w:u w:val="none"/>
          <w:lang w:val="en-US" w:eastAsia="zh-CN"/>
        </w:rPr>
        <w:t>29</w:t>
      </w:r>
      <w:r>
        <w:rPr>
          <w:rFonts w:hint="default" w:ascii="Times New Roman" w:hAnsi="Times New Roman" w:eastAsia="方正仿宋_GBK" w:cs="Times New Roman"/>
          <w:color w:val="0C0C0C"/>
          <w:spacing w:val="-6"/>
          <w:kern w:val="2"/>
          <w:sz w:val="32"/>
          <w:szCs w:val="32"/>
          <w:u w:val="none"/>
          <w:lang w:val="en-US" w:eastAsia="zh-CN" w:bidi="ar-SA"/>
        </w:rPr>
        <w:t>个，比2018年末下降12.1%；物业管理企业</w:t>
      </w:r>
      <w:r>
        <w:rPr>
          <w:rFonts w:hint="default" w:ascii="Times New Roman" w:hAnsi="Times New Roman" w:eastAsia="方正仿宋_GBK" w:cs="Times New Roman"/>
          <w:color w:val="0C0C0C"/>
          <w:sz w:val="32"/>
          <w:szCs w:val="32"/>
          <w:u w:val="none"/>
          <w:lang w:val="en-US" w:eastAsia="zh-CN"/>
        </w:rPr>
        <w:t>31</w:t>
      </w:r>
      <w:r>
        <w:rPr>
          <w:rFonts w:hint="default" w:ascii="Times New Roman" w:hAnsi="Times New Roman" w:eastAsia="方正仿宋_GBK" w:cs="Times New Roman"/>
          <w:color w:val="0C0C0C"/>
          <w:spacing w:val="-6"/>
          <w:kern w:val="2"/>
          <w:sz w:val="32"/>
          <w:szCs w:val="32"/>
          <w:u w:val="none"/>
          <w:lang w:val="en-US" w:eastAsia="zh-CN" w:bidi="ar-SA"/>
        </w:rPr>
        <w:t>个，比2018年末增长19.2%；房地产中介服务企业</w:t>
      </w:r>
      <w:r>
        <w:rPr>
          <w:rFonts w:hint="default" w:ascii="Times New Roman" w:hAnsi="Times New Roman" w:eastAsia="方正仿宋_GBK" w:cs="Times New Roman"/>
          <w:color w:val="0C0C0C"/>
          <w:sz w:val="32"/>
          <w:szCs w:val="32"/>
          <w:u w:val="none"/>
          <w:lang w:val="en-US" w:eastAsia="zh-CN"/>
        </w:rPr>
        <w:t>13</w:t>
      </w:r>
      <w:r>
        <w:rPr>
          <w:rFonts w:hint="default" w:ascii="Times New Roman" w:hAnsi="Times New Roman" w:eastAsia="方正仿宋_GBK" w:cs="Times New Roman"/>
          <w:color w:val="0C0C0C"/>
          <w:spacing w:val="-6"/>
          <w:kern w:val="2"/>
          <w:sz w:val="32"/>
          <w:szCs w:val="32"/>
          <w:u w:val="none"/>
          <w:lang w:val="en-US" w:eastAsia="zh-CN" w:bidi="ar-SA"/>
        </w:rPr>
        <w:t>个。</w:t>
      </w:r>
    </w:p>
    <w:p w14:paraId="62C77D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lang w:val="en-US" w:eastAsia="zh-CN"/>
        </w:rPr>
      </w:pPr>
      <w:r>
        <w:rPr>
          <w:rFonts w:hint="default" w:ascii="Times New Roman" w:hAnsi="Times New Roman" w:eastAsia="方正仿宋_GBK" w:cs="Times New Roman"/>
          <w:color w:val="0C0C0C"/>
          <w:spacing w:val="-6"/>
          <w:kern w:val="2"/>
          <w:sz w:val="32"/>
          <w:szCs w:val="32"/>
          <w:u w:val="none"/>
          <w:lang w:val="en-US" w:eastAsia="zh-CN" w:bidi="ar-SA"/>
        </w:rPr>
        <w:t>2023年末，全县房地产业企业法人单位从业人员</w:t>
      </w:r>
      <w:r>
        <w:rPr>
          <w:rFonts w:hint="default" w:ascii="Times New Roman" w:hAnsi="Times New Roman" w:eastAsia="方正仿宋_GBK" w:cs="Times New Roman"/>
          <w:color w:val="0C0C0C"/>
          <w:sz w:val="32"/>
          <w:szCs w:val="32"/>
          <w:u w:val="none"/>
          <w:lang w:val="en-US" w:eastAsia="zh-CN"/>
        </w:rPr>
        <w:t>685</w:t>
      </w:r>
      <w:r>
        <w:rPr>
          <w:rFonts w:hint="default" w:ascii="Times New Roman" w:hAnsi="Times New Roman" w:eastAsia="方正仿宋_GBK" w:cs="Times New Roman"/>
          <w:color w:val="0C0C0C"/>
          <w:spacing w:val="-6"/>
          <w:kern w:val="2"/>
          <w:sz w:val="32"/>
          <w:szCs w:val="32"/>
          <w:u w:val="none"/>
          <w:lang w:val="en-US" w:eastAsia="zh-CN" w:bidi="ar-SA"/>
        </w:rPr>
        <w:t>人，比2018年末增长</w:t>
      </w:r>
      <w:r>
        <w:rPr>
          <w:rFonts w:hint="default" w:ascii="Times New Roman" w:hAnsi="Times New Roman" w:eastAsia="方正仿宋_GBK" w:cs="Times New Roman"/>
          <w:color w:val="0C0C0C"/>
          <w:sz w:val="32"/>
          <w:szCs w:val="32"/>
          <w:u w:val="none"/>
          <w:lang w:val="en-US" w:eastAsia="zh-CN"/>
        </w:rPr>
        <w:t>11</w:t>
      </w:r>
      <w:r>
        <w:rPr>
          <w:rFonts w:hint="default" w:ascii="Times New Roman" w:hAnsi="Times New Roman" w:eastAsia="方正仿宋_GBK" w:cs="Times New Roman"/>
          <w:color w:val="0C0C0C"/>
          <w:spacing w:val="-6"/>
          <w:kern w:val="2"/>
          <w:sz w:val="32"/>
          <w:szCs w:val="32"/>
          <w:u w:val="none"/>
          <w:lang w:val="en-US" w:eastAsia="zh-CN" w:bidi="ar-SA"/>
        </w:rPr>
        <w:t>%。其中，房地产开发经营企业</w:t>
      </w:r>
      <w:r>
        <w:rPr>
          <w:rFonts w:hint="default" w:ascii="Times New Roman" w:hAnsi="Times New Roman" w:eastAsia="方正仿宋_GBK" w:cs="Times New Roman"/>
          <w:color w:val="0C0C0C"/>
          <w:sz w:val="32"/>
          <w:szCs w:val="32"/>
          <w:u w:val="none"/>
          <w:lang w:val="en-US" w:eastAsia="zh-CN"/>
        </w:rPr>
        <w:t>202</w:t>
      </w:r>
      <w:r>
        <w:rPr>
          <w:rFonts w:hint="default" w:ascii="Times New Roman" w:hAnsi="Times New Roman" w:eastAsia="方正仿宋_GBK" w:cs="Times New Roman"/>
          <w:color w:val="0C0C0C"/>
          <w:spacing w:val="-6"/>
          <w:kern w:val="2"/>
          <w:sz w:val="32"/>
          <w:szCs w:val="32"/>
          <w:u w:val="none"/>
          <w:lang w:val="en-US" w:eastAsia="zh-CN" w:bidi="ar-SA"/>
        </w:rPr>
        <w:t>人,比2018年末下降</w:t>
      </w:r>
      <w:r>
        <w:rPr>
          <w:rFonts w:hint="default" w:ascii="Times New Roman" w:hAnsi="Times New Roman" w:eastAsia="方正仿宋_GBK" w:cs="Times New Roman"/>
          <w:color w:val="0C0C0C"/>
          <w:sz w:val="32"/>
          <w:szCs w:val="32"/>
          <w:u w:val="none"/>
          <w:lang w:val="en-US" w:eastAsia="zh-CN"/>
        </w:rPr>
        <w:t>24.9</w:t>
      </w:r>
      <w:r>
        <w:rPr>
          <w:rFonts w:hint="default" w:ascii="Times New Roman" w:hAnsi="Times New Roman" w:eastAsia="方正仿宋_GBK" w:cs="Times New Roman"/>
          <w:color w:val="0C0C0C"/>
          <w:spacing w:val="-6"/>
          <w:kern w:val="2"/>
          <w:sz w:val="32"/>
          <w:szCs w:val="32"/>
          <w:u w:val="none"/>
          <w:lang w:val="en-US" w:eastAsia="zh-CN" w:bidi="ar-SA"/>
        </w:rPr>
        <w:t>%；物业管理企业</w:t>
      </w:r>
      <w:r>
        <w:rPr>
          <w:rFonts w:hint="default" w:ascii="Times New Roman" w:hAnsi="Times New Roman" w:eastAsia="方正仿宋_GBK" w:cs="Times New Roman"/>
          <w:color w:val="0C0C0C"/>
          <w:sz w:val="32"/>
          <w:szCs w:val="32"/>
          <w:u w:val="none"/>
          <w:lang w:val="en-US" w:eastAsia="zh-CN"/>
        </w:rPr>
        <w:t>253</w:t>
      </w:r>
      <w:r>
        <w:rPr>
          <w:rFonts w:hint="default" w:ascii="Times New Roman" w:hAnsi="Times New Roman" w:eastAsia="方正仿宋_GBK" w:cs="Times New Roman"/>
          <w:color w:val="0C0C0C"/>
          <w:spacing w:val="-6"/>
          <w:kern w:val="2"/>
          <w:sz w:val="32"/>
          <w:szCs w:val="32"/>
          <w:u w:val="none"/>
          <w:lang w:val="en-US" w:eastAsia="zh-CN" w:bidi="ar-SA"/>
        </w:rPr>
        <w:t>人，比2018年末下降13.1%；房地产中介服务企业</w:t>
      </w:r>
      <w:r>
        <w:rPr>
          <w:rFonts w:hint="default" w:ascii="Times New Roman" w:hAnsi="Times New Roman" w:eastAsia="方正仿宋_GBK" w:cs="Times New Roman"/>
          <w:color w:val="0C0C0C"/>
          <w:sz w:val="32"/>
          <w:szCs w:val="32"/>
          <w:u w:val="none"/>
          <w:lang w:val="en-US" w:eastAsia="zh-CN"/>
        </w:rPr>
        <w:t>55</w:t>
      </w:r>
      <w:r>
        <w:rPr>
          <w:rFonts w:hint="default" w:ascii="Times New Roman" w:hAnsi="Times New Roman" w:eastAsia="方正仿宋_GBK" w:cs="Times New Roman"/>
          <w:color w:val="0C0C0C"/>
          <w:spacing w:val="-6"/>
          <w:kern w:val="2"/>
          <w:sz w:val="32"/>
          <w:szCs w:val="32"/>
          <w:u w:val="none"/>
          <w:lang w:val="en-US" w:eastAsia="zh-CN" w:bidi="ar-SA"/>
        </w:rPr>
        <w:t>人。（详见表4-15）。</w:t>
      </w:r>
    </w:p>
    <w:p w14:paraId="5D3C74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1" w:afterLines="10" w:afterAutospacing="0" w:line="32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表4-15　按行业中类分组的房地产业企业法人单位数和从业人员</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193"/>
        <w:gridCol w:w="2804"/>
        <w:gridCol w:w="2677"/>
      </w:tblGrid>
      <w:tr w14:paraId="3E41596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193" w:type="dxa"/>
            <w:tcBorders>
              <w:top w:val="single" w:color="auto" w:sz="12" w:space="0"/>
              <w:left w:val="nil"/>
              <w:bottom w:val="single" w:color="auto" w:sz="4" w:space="0"/>
              <w:right w:val="single" w:color="auto" w:sz="4" w:space="0"/>
            </w:tcBorders>
            <w:noWrap w:val="0"/>
            <w:vAlign w:val="center"/>
          </w:tcPr>
          <w:p w14:paraId="7E6FA1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2804" w:type="dxa"/>
            <w:tcBorders>
              <w:top w:val="single" w:color="auto" w:sz="12" w:space="0"/>
              <w:left w:val="single" w:color="auto" w:sz="4" w:space="0"/>
              <w:bottom w:val="single" w:color="auto" w:sz="4" w:space="0"/>
              <w:right w:val="single" w:color="auto" w:sz="4" w:space="0"/>
            </w:tcBorders>
            <w:noWrap w:val="0"/>
            <w:vAlign w:val="center"/>
          </w:tcPr>
          <w:p w14:paraId="66731F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kern w:val="0"/>
                <w:sz w:val="21"/>
                <w:szCs w:val="21"/>
                <w:highlight w:val="none"/>
                <w:lang w:val="en-US" w:eastAsia="zh-CN" w:bidi="ar"/>
              </w:rPr>
            </w:pPr>
            <w:r>
              <w:rPr>
                <w:rFonts w:hint="eastAsia" w:ascii="方正黑体_GBK" w:hAnsi="方正黑体_GBK" w:eastAsia="方正黑体_GBK" w:cs="方正黑体_GBK"/>
                <w:b w:val="0"/>
                <w:bCs w:val="0"/>
                <w:color w:val="0C0C0C"/>
                <w:kern w:val="0"/>
                <w:sz w:val="21"/>
                <w:szCs w:val="21"/>
                <w:highlight w:val="none"/>
                <w:lang w:val="en-US" w:eastAsia="zh-CN" w:bidi="ar"/>
              </w:rPr>
              <w:t>企业法人单位</w:t>
            </w:r>
          </w:p>
          <w:p w14:paraId="15A03D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（个）</w:t>
            </w:r>
          </w:p>
        </w:tc>
        <w:tc>
          <w:tcPr>
            <w:tcW w:w="2677" w:type="dxa"/>
            <w:tcBorders>
              <w:top w:val="single" w:color="auto" w:sz="12" w:space="0"/>
              <w:left w:val="single" w:color="auto" w:sz="4" w:space="0"/>
              <w:bottom w:val="single" w:color="auto" w:sz="4" w:space="0"/>
              <w:right w:val="nil"/>
            </w:tcBorders>
            <w:noWrap w:val="0"/>
            <w:vAlign w:val="center"/>
          </w:tcPr>
          <w:p w14:paraId="2BDAD7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kern w:val="0"/>
                <w:sz w:val="21"/>
                <w:szCs w:val="21"/>
                <w:highlight w:val="none"/>
                <w:lang w:val="en-US" w:eastAsia="zh-CN" w:bidi="ar"/>
              </w:rPr>
            </w:pPr>
            <w:r>
              <w:rPr>
                <w:rFonts w:hint="eastAsia" w:ascii="方正黑体_GBK" w:hAnsi="方正黑体_GBK" w:eastAsia="方正黑体_GBK" w:cs="方正黑体_GBK"/>
                <w:b w:val="0"/>
                <w:bCs w:val="0"/>
                <w:color w:val="0C0C0C"/>
                <w:kern w:val="0"/>
                <w:sz w:val="21"/>
                <w:szCs w:val="21"/>
                <w:highlight w:val="none"/>
                <w:lang w:val="en-US" w:eastAsia="zh-CN" w:bidi="ar"/>
              </w:rPr>
              <w:t>从业人员</w:t>
            </w:r>
          </w:p>
          <w:p w14:paraId="3AAD9D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（人）</w:t>
            </w:r>
          </w:p>
        </w:tc>
      </w:tr>
      <w:tr w14:paraId="41700C2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93" w:type="dxa"/>
            <w:tcBorders>
              <w:top w:val="single" w:color="auto" w:sz="4" w:space="0"/>
              <w:left w:val="nil"/>
              <w:bottom w:val="nil"/>
              <w:right w:val="single" w:color="auto" w:sz="4" w:space="0"/>
            </w:tcBorders>
            <w:noWrap w:val="0"/>
            <w:vAlign w:val="center"/>
          </w:tcPr>
          <w:p w14:paraId="5D3704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2804" w:type="dxa"/>
            <w:tcBorders>
              <w:top w:val="single" w:color="auto" w:sz="4" w:space="0"/>
              <w:left w:val="single" w:color="auto" w:sz="4" w:space="0"/>
              <w:bottom w:val="nil"/>
              <w:right w:val="single" w:color="auto" w:sz="4" w:space="0"/>
            </w:tcBorders>
            <w:noWrap w:val="0"/>
            <w:vAlign w:val="center"/>
          </w:tcPr>
          <w:p w14:paraId="2C9AC2C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val="0"/>
                <w:i w:val="0"/>
                <w:color w:val="0C0C0C"/>
                <w:kern w:val="0"/>
                <w:sz w:val="21"/>
                <w:szCs w:val="21"/>
                <w:highlight w:val="none"/>
                <w:u w:val="none"/>
                <w:lang w:val="en-US" w:eastAsia="zh-CN" w:bidi="ar"/>
              </w:rPr>
            </w:pPr>
            <w:r>
              <w:rPr>
                <w:rFonts w:hint="eastAsia" w:eastAsia="宋体" w:cs="宋体"/>
                <w:b/>
                <w:bCs w:val="0"/>
                <w:i w:val="0"/>
                <w:color w:val="0C0C0C"/>
                <w:kern w:val="0"/>
                <w:sz w:val="21"/>
                <w:szCs w:val="21"/>
                <w:highlight w:val="none"/>
                <w:u w:val="none"/>
                <w:lang w:val="en-US" w:eastAsia="zh-CN" w:bidi="ar"/>
              </w:rPr>
              <w:t>104</w:t>
            </w:r>
          </w:p>
        </w:tc>
        <w:tc>
          <w:tcPr>
            <w:tcW w:w="2677" w:type="dxa"/>
            <w:tcBorders>
              <w:top w:val="single" w:color="auto" w:sz="4" w:space="0"/>
              <w:left w:val="single" w:color="auto" w:sz="4" w:space="0"/>
              <w:bottom w:val="nil"/>
              <w:right w:val="nil"/>
            </w:tcBorders>
            <w:noWrap w:val="0"/>
            <w:vAlign w:val="center"/>
          </w:tcPr>
          <w:p w14:paraId="77C6842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val="0"/>
                <w:i w:val="0"/>
                <w:color w:val="0C0C0C"/>
                <w:kern w:val="0"/>
                <w:sz w:val="21"/>
                <w:szCs w:val="21"/>
                <w:highlight w:val="none"/>
                <w:u w:val="none"/>
                <w:lang w:val="en-US" w:eastAsia="zh-CN" w:bidi="ar"/>
              </w:rPr>
            </w:pPr>
            <w:r>
              <w:rPr>
                <w:rFonts w:hint="eastAsia" w:eastAsia="宋体" w:cs="宋体"/>
                <w:b/>
                <w:bCs w:val="0"/>
                <w:i w:val="0"/>
                <w:color w:val="0C0C0C"/>
                <w:kern w:val="0"/>
                <w:sz w:val="21"/>
                <w:szCs w:val="21"/>
                <w:highlight w:val="none"/>
                <w:u w:val="none"/>
                <w:lang w:val="en-US" w:eastAsia="zh-CN" w:bidi="ar"/>
              </w:rPr>
              <w:t>685</w:t>
            </w:r>
          </w:p>
        </w:tc>
      </w:tr>
      <w:tr w14:paraId="10D819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93" w:type="dxa"/>
            <w:tcBorders>
              <w:top w:val="nil"/>
              <w:left w:val="nil"/>
              <w:bottom w:val="nil"/>
              <w:right w:val="single" w:color="auto" w:sz="4" w:space="0"/>
            </w:tcBorders>
            <w:noWrap w:val="0"/>
            <w:vAlign w:val="center"/>
          </w:tcPr>
          <w:p w14:paraId="53409F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房地产开发经营</w:t>
            </w:r>
          </w:p>
        </w:tc>
        <w:tc>
          <w:tcPr>
            <w:tcW w:w="2804" w:type="dxa"/>
            <w:tcBorders>
              <w:top w:val="nil"/>
              <w:left w:val="single" w:color="auto" w:sz="4" w:space="0"/>
              <w:bottom w:val="nil"/>
              <w:right w:val="single" w:color="auto" w:sz="4" w:space="0"/>
            </w:tcBorders>
            <w:noWrap w:val="0"/>
            <w:vAlign w:val="center"/>
          </w:tcPr>
          <w:p w14:paraId="6A02E1E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29</w:t>
            </w:r>
          </w:p>
        </w:tc>
        <w:tc>
          <w:tcPr>
            <w:tcW w:w="2677" w:type="dxa"/>
            <w:tcBorders>
              <w:top w:val="nil"/>
              <w:left w:val="single" w:color="auto" w:sz="4" w:space="0"/>
              <w:bottom w:val="nil"/>
              <w:right w:val="nil"/>
            </w:tcBorders>
            <w:noWrap w:val="0"/>
            <w:vAlign w:val="center"/>
          </w:tcPr>
          <w:p w14:paraId="693EF01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202</w:t>
            </w:r>
          </w:p>
        </w:tc>
      </w:tr>
      <w:tr w14:paraId="5C11DFA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93" w:type="dxa"/>
            <w:tcBorders>
              <w:top w:val="nil"/>
              <w:left w:val="nil"/>
              <w:bottom w:val="nil"/>
              <w:right w:val="single" w:color="auto" w:sz="4" w:space="0"/>
            </w:tcBorders>
            <w:noWrap w:val="0"/>
            <w:vAlign w:val="center"/>
          </w:tcPr>
          <w:p w14:paraId="0EFEC1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物业管理</w:t>
            </w:r>
          </w:p>
        </w:tc>
        <w:tc>
          <w:tcPr>
            <w:tcW w:w="2804" w:type="dxa"/>
            <w:tcBorders>
              <w:top w:val="nil"/>
              <w:left w:val="single" w:color="auto" w:sz="4" w:space="0"/>
              <w:bottom w:val="nil"/>
              <w:right w:val="single" w:color="auto" w:sz="4" w:space="0"/>
            </w:tcBorders>
            <w:noWrap w:val="0"/>
            <w:vAlign w:val="center"/>
          </w:tcPr>
          <w:p w14:paraId="7ECFB2F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31</w:t>
            </w:r>
          </w:p>
        </w:tc>
        <w:tc>
          <w:tcPr>
            <w:tcW w:w="2677" w:type="dxa"/>
            <w:tcBorders>
              <w:top w:val="nil"/>
              <w:left w:val="single" w:color="auto" w:sz="4" w:space="0"/>
              <w:bottom w:val="nil"/>
              <w:right w:val="nil"/>
            </w:tcBorders>
            <w:noWrap w:val="0"/>
            <w:vAlign w:val="center"/>
          </w:tcPr>
          <w:p w14:paraId="3225E86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253</w:t>
            </w:r>
          </w:p>
        </w:tc>
      </w:tr>
      <w:tr w14:paraId="70BFA8A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93" w:type="dxa"/>
            <w:tcBorders>
              <w:top w:val="nil"/>
              <w:left w:val="nil"/>
              <w:bottom w:val="nil"/>
              <w:right w:val="single" w:color="auto" w:sz="4" w:space="0"/>
            </w:tcBorders>
            <w:noWrap w:val="0"/>
            <w:vAlign w:val="center"/>
          </w:tcPr>
          <w:p w14:paraId="0DECA4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房地产中介服务</w:t>
            </w:r>
          </w:p>
        </w:tc>
        <w:tc>
          <w:tcPr>
            <w:tcW w:w="2804" w:type="dxa"/>
            <w:tcBorders>
              <w:top w:val="nil"/>
              <w:left w:val="single" w:color="auto" w:sz="4" w:space="0"/>
              <w:bottom w:val="nil"/>
              <w:right w:val="single" w:color="auto" w:sz="4" w:space="0"/>
            </w:tcBorders>
            <w:noWrap w:val="0"/>
            <w:vAlign w:val="center"/>
          </w:tcPr>
          <w:p w14:paraId="4E4421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13</w:t>
            </w:r>
          </w:p>
        </w:tc>
        <w:tc>
          <w:tcPr>
            <w:tcW w:w="2677" w:type="dxa"/>
            <w:tcBorders>
              <w:top w:val="nil"/>
              <w:left w:val="single" w:color="auto" w:sz="4" w:space="0"/>
              <w:bottom w:val="nil"/>
              <w:right w:val="nil"/>
            </w:tcBorders>
            <w:noWrap w:val="0"/>
            <w:vAlign w:val="center"/>
          </w:tcPr>
          <w:p w14:paraId="45C0DAF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55</w:t>
            </w:r>
          </w:p>
        </w:tc>
      </w:tr>
      <w:tr w14:paraId="0F327D2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93" w:type="dxa"/>
            <w:tcBorders>
              <w:top w:val="nil"/>
              <w:left w:val="nil"/>
              <w:bottom w:val="nil"/>
              <w:right w:val="single" w:color="auto" w:sz="4" w:space="0"/>
            </w:tcBorders>
            <w:noWrap w:val="0"/>
            <w:vAlign w:val="center"/>
          </w:tcPr>
          <w:p w14:paraId="6ED4EE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房地产租赁经营</w:t>
            </w:r>
          </w:p>
        </w:tc>
        <w:tc>
          <w:tcPr>
            <w:tcW w:w="2804" w:type="dxa"/>
            <w:tcBorders>
              <w:top w:val="nil"/>
              <w:left w:val="single" w:color="auto" w:sz="4" w:space="0"/>
              <w:bottom w:val="nil"/>
              <w:right w:val="single" w:color="auto" w:sz="4" w:space="0"/>
            </w:tcBorders>
            <w:noWrap w:val="0"/>
            <w:vAlign w:val="center"/>
          </w:tcPr>
          <w:p w14:paraId="025B142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31</w:t>
            </w:r>
          </w:p>
        </w:tc>
        <w:tc>
          <w:tcPr>
            <w:tcW w:w="2677" w:type="dxa"/>
            <w:tcBorders>
              <w:top w:val="nil"/>
              <w:left w:val="single" w:color="auto" w:sz="4" w:space="0"/>
              <w:bottom w:val="nil"/>
              <w:right w:val="nil"/>
            </w:tcBorders>
            <w:noWrap w:val="0"/>
            <w:vAlign w:val="center"/>
          </w:tcPr>
          <w:p w14:paraId="335FC84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175</w:t>
            </w:r>
          </w:p>
        </w:tc>
      </w:tr>
      <w:tr w14:paraId="1D70D08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93" w:type="dxa"/>
            <w:tcBorders>
              <w:top w:val="nil"/>
              <w:left w:val="nil"/>
              <w:bottom w:val="single" w:color="auto" w:sz="12" w:space="0"/>
              <w:right w:val="single" w:color="auto" w:sz="4" w:space="0"/>
            </w:tcBorders>
            <w:noWrap w:val="0"/>
            <w:vAlign w:val="center"/>
          </w:tcPr>
          <w:p w14:paraId="2EBA3F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其他房地产业</w:t>
            </w:r>
          </w:p>
        </w:tc>
        <w:tc>
          <w:tcPr>
            <w:tcW w:w="2804" w:type="dxa"/>
            <w:tcBorders>
              <w:top w:val="nil"/>
              <w:left w:val="single" w:color="auto" w:sz="4" w:space="0"/>
              <w:bottom w:val="single" w:color="auto" w:sz="12" w:space="0"/>
              <w:right w:val="single" w:color="auto" w:sz="4" w:space="0"/>
            </w:tcBorders>
            <w:noWrap w:val="0"/>
            <w:vAlign w:val="center"/>
          </w:tcPr>
          <w:p w14:paraId="5AD2C58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677" w:type="dxa"/>
            <w:tcBorders>
              <w:top w:val="nil"/>
              <w:left w:val="single" w:color="auto" w:sz="4" w:space="0"/>
              <w:bottom w:val="single" w:color="auto" w:sz="12" w:space="0"/>
              <w:right w:val="nil"/>
            </w:tcBorders>
            <w:noWrap w:val="0"/>
            <w:vAlign w:val="center"/>
          </w:tcPr>
          <w:p w14:paraId="4C3261F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bl>
    <w:p w14:paraId="0D84BC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在房地产业企业法人单位中，内资企业占</w:t>
      </w:r>
      <w:r>
        <w:rPr>
          <w:rFonts w:hint="default" w:ascii="Times New Roman" w:hAnsi="Times New Roman" w:eastAsia="方正仿宋_GBK" w:cs="Times New Roman"/>
          <w:color w:val="0C0C0C"/>
          <w:sz w:val="32"/>
          <w:szCs w:val="32"/>
          <w:u w:val="none"/>
          <w:lang w:val="en-US" w:eastAsia="zh-CN"/>
        </w:rPr>
        <w:t>99.0</w:t>
      </w:r>
      <w:r>
        <w:rPr>
          <w:rFonts w:hint="default" w:ascii="Times New Roman" w:hAnsi="Times New Roman" w:eastAsia="方正仿宋_GBK" w:cs="Times New Roman"/>
          <w:color w:val="0C0C0C"/>
          <w:spacing w:val="-6"/>
          <w:kern w:val="2"/>
          <w:sz w:val="32"/>
          <w:szCs w:val="32"/>
          <w:u w:val="none"/>
          <w:lang w:val="en-US" w:eastAsia="zh-CN" w:bidi="ar-SA"/>
        </w:rPr>
        <w:t>%。</w:t>
      </w:r>
    </w:p>
    <w:p w14:paraId="7D81C8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在房地产业企业法人单位从业人员中，内资企业占</w:t>
      </w:r>
      <w:r>
        <w:rPr>
          <w:rFonts w:hint="eastAsia" w:cs="Times New Roman"/>
          <w:color w:val="0C0C0C"/>
          <w:sz w:val="32"/>
          <w:szCs w:val="32"/>
          <w:u w:val="none"/>
          <w:lang w:val="en-US" w:eastAsia="zh-CN"/>
        </w:rPr>
        <w:t>99.0</w:t>
      </w:r>
      <w:r>
        <w:rPr>
          <w:rFonts w:hint="default" w:ascii="Times New Roman" w:hAnsi="Times New Roman" w:eastAsia="方正仿宋_GBK" w:cs="Times New Roman"/>
          <w:color w:val="0C0C0C"/>
          <w:spacing w:val="-6"/>
          <w:kern w:val="2"/>
          <w:sz w:val="32"/>
          <w:szCs w:val="32"/>
          <w:u w:val="none"/>
          <w:lang w:val="en-US" w:eastAsia="zh-CN" w:bidi="ar-SA"/>
        </w:rPr>
        <w:t>%（详见表4-16）。</w:t>
      </w:r>
    </w:p>
    <w:p w14:paraId="5B95EC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表4-16　按登记注册统计类别分组的房地产业</w:t>
      </w:r>
    </w:p>
    <w:p w14:paraId="161E5C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 xml:space="preserve">    企业法人单位数和从业人员</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818"/>
        <w:gridCol w:w="2794"/>
        <w:gridCol w:w="2059"/>
      </w:tblGrid>
      <w:tr w14:paraId="1247F35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818" w:type="dxa"/>
            <w:tcBorders>
              <w:top w:val="single" w:color="auto" w:sz="12" w:space="0"/>
              <w:left w:val="nil"/>
              <w:bottom w:val="single" w:color="auto" w:sz="4" w:space="0"/>
              <w:right w:val="single" w:color="auto" w:sz="4" w:space="0"/>
            </w:tcBorders>
            <w:noWrap w:val="0"/>
            <w:vAlign w:val="center"/>
          </w:tcPr>
          <w:p w14:paraId="703BE8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2794" w:type="dxa"/>
            <w:tcBorders>
              <w:top w:val="single" w:color="auto" w:sz="12" w:space="0"/>
              <w:left w:val="single" w:color="auto" w:sz="4" w:space="0"/>
              <w:bottom w:val="single" w:color="auto" w:sz="4" w:space="0"/>
              <w:right w:val="single" w:color="auto" w:sz="4" w:space="0"/>
            </w:tcBorders>
            <w:noWrap w:val="0"/>
            <w:vAlign w:val="center"/>
          </w:tcPr>
          <w:p w14:paraId="0106F3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企业法人单位</w:t>
            </w:r>
          </w:p>
          <w:p w14:paraId="21528A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（个）</w:t>
            </w:r>
          </w:p>
        </w:tc>
        <w:tc>
          <w:tcPr>
            <w:tcW w:w="2059" w:type="dxa"/>
            <w:tcBorders>
              <w:top w:val="single" w:color="auto" w:sz="12" w:space="0"/>
              <w:left w:val="single" w:color="auto" w:sz="4" w:space="0"/>
              <w:bottom w:val="single" w:color="auto" w:sz="4" w:space="0"/>
              <w:right w:val="nil"/>
            </w:tcBorders>
            <w:noWrap w:val="0"/>
            <w:vAlign w:val="center"/>
          </w:tcPr>
          <w:p w14:paraId="2402FC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从业人员</w:t>
            </w:r>
          </w:p>
          <w:p w14:paraId="3F4F84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（人）</w:t>
            </w:r>
          </w:p>
        </w:tc>
      </w:tr>
      <w:tr w14:paraId="072986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single" w:color="auto" w:sz="4" w:space="0"/>
              <w:left w:val="nil"/>
              <w:bottom w:val="nil"/>
              <w:right w:val="single" w:color="auto" w:sz="4" w:space="0"/>
            </w:tcBorders>
            <w:noWrap w:val="0"/>
            <w:vAlign w:val="center"/>
          </w:tcPr>
          <w:p w14:paraId="097F7C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2794" w:type="dxa"/>
            <w:tcBorders>
              <w:top w:val="single" w:color="auto" w:sz="4" w:space="0"/>
              <w:left w:val="single" w:color="auto" w:sz="4" w:space="0"/>
              <w:bottom w:val="nil"/>
              <w:right w:val="single" w:color="auto" w:sz="4" w:space="0"/>
            </w:tcBorders>
            <w:noWrap w:val="0"/>
            <w:vAlign w:val="center"/>
          </w:tcPr>
          <w:p w14:paraId="46B0C69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104</w:t>
            </w:r>
          </w:p>
        </w:tc>
        <w:tc>
          <w:tcPr>
            <w:tcW w:w="2059" w:type="dxa"/>
            <w:tcBorders>
              <w:top w:val="single" w:color="auto" w:sz="4" w:space="0"/>
              <w:left w:val="single" w:color="auto" w:sz="4" w:space="0"/>
              <w:bottom w:val="nil"/>
              <w:right w:val="nil"/>
            </w:tcBorders>
            <w:noWrap w:val="0"/>
            <w:vAlign w:val="center"/>
          </w:tcPr>
          <w:p w14:paraId="61457D4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685</w:t>
            </w:r>
          </w:p>
        </w:tc>
      </w:tr>
      <w:tr w14:paraId="5BCC9E8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nil"/>
              <w:right w:val="single" w:color="auto" w:sz="4" w:space="0"/>
            </w:tcBorders>
            <w:noWrap w:val="0"/>
            <w:vAlign w:val="center"/>
          </w:tcPr>
          <w:p w14:paraId="47D0C0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US" w:eastAsia="zh-CN" w:bidi="ar"/>
              </w:rPr>
              <w:t>内资企业</w:t>
            </w:r>
          </w:p>
        </w:tc>
        <w:tc>
          <w:tcPr>
            <w:tcW w:w="2794" w:type="dxa"/>
            <w:tcBorders>
              <w:top w:val="nil"/>
              <w:left w:val="single" w:color="auto" w:sz="4" w:space="0"/>
              <w:bottom w:val="nil"/>
              <w:right w:val="single" w:color="auto" w:sz="4" w:space="0"/>
            </w:tcBorders>
            <w:noWrap w:val="0"/>
            <w:vAlign w:val="center"/>
          </w:tcPr>
          <w:p w14:paraId="14562B6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103</w:t>
            </w:r>
          </w:p>
        </w:tc>
        <w:tc>
          <w:tcPr>
            <w:tcW w:w="2059" w:type="dxa"/>
            <w:tcBorders>
              <w:top w:val="nil"/>
              <w:left w:val="single" w:color="auto" w:sz="4" w:space="0"/>
              <w:bottom w:val="nil"/>
              <w:right w:val="nil"/>
            </w:tcBorders>
            <w:noWrap w:val="0"/>
            <w:vAlign w:val="center"/>
          </w:tcPr>
          <w:p w14:paraId="31AF1B9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678</w:t>
            </w:r>
          </w:p>
        </w:tc>
      </w:tr>
      <w:tr w14:paraId="779F201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nil"/>
              <w:right w:val="single" w:color="auto" w:sz="4" w:space="0"/>
            </w:tcBorders>
            <w:noWrap w:val="0"/>
            <w:vAlign w:val="center"/>
          </w:tcPr>
          <w:p w14:paraId="4B3E1E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 w:eastAsia="zh-CN" w:bidi="ar"/>
              </w:rPr>
              <w:t>港澳台</w:t>
            </w:r>
            <w:r>
              <w:rPr>
                <w:rFonts w:hint="eastAsia" w:ascii="方正仿宋_GBK" w:hAnsi="方正仿宋_GBK" w:eastAsia="方正仿宋_GBK" w:cs="方正仿宋_GBK"/>
                <w:b w:val="0"/>
                <w:bCs/>
                <w:color w:val="0C0C0C"/>
                <w:kern w:val="0"/>
                <w:sz w:val="21"/>
                <w:szCs w:val="21"/>
                <w:highlight w:val="none"/>
                <w:lang w:val="en-US" w:eastAsia="zh-CN" w:bidi="ar"/>
              </w:rPr>
              <w:t>投资企业</w:t>
            </w:r>
          </w:p>
        </w:tc>
        <w:tc>
          <w:tcPr>
            <w:tcW w:w="2794" w:type="dxa"/>
            <w:tcBorders>
              <w:top w:val="nil"/>
              <w:left w:val="single" w:color="auto" w:sz="4" w:space="0"/>
              <w:bottom w:val="nil"/>
              <w:right w:val="single" w:color="auto" w:sz="4" w:space="0"/>
            </w:tcBorders>
            <w:noWrap w:val="0"/>
            <w:vAlign w:val="center"/>
          </w:tcPr>
          <w:p w14:paraId="116D855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059" w:type="dxa"/>
            <w:tcBorders>
              <w:top w:val="nil"/>
              <w:left w:val="single" w:color="auto" w:sz="4" w:space="0"/>
              <w:bottom w:val="nil"/>
              <w:right w:val="nil"/>
            </w:tcBorders>
            <w:noWrap w:val="0"/>
            <w:vAlign w:val="center"/>
          </w:tcPr>
          <w:p w14:paraId="4C879BE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57262AA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nil"/>
              <w:right w:val="single" w:color="auto" w:sz="4" w:space="0"/>
            </w:tcBorders>
            <w:noWrap w:val="0"/>
            <w:vAlign w:val="center"/>
          </w:tcPr>
          <w:p w14:paraId="4F540D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US" w:eastAsia="zh-CN" w:bidi="ar"/>
              </w:rPr>
              <w:t>外商投资企业</w:t>
            </w:r>
          </w:p>
        </w:tc>
        <w:tc>
          <w:tcPr>
            <w:tcW w:w="2794" w:type="dxa"/>
            <w:tcBorders>
              <w:top w:val="nil"/>
              <w:left w:val="single" w:color="auto" w:sz="4" w:space="0"/>
              <w:bottom w:val="nil"/>
              <w:right w:val="single" w:color="auto" w:sz="4" w:space="0"/>
            </w:tcBorders>
            <w:noWrap w:val="0"/>
            <w:vAlign w:val="center"/>
          </w:tcPr>
          <w:p w14:paraId="58611EE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059" w:type="dxa"/>
            <w:tcBorders>
              <w:top w:val="nil"/>
              <w:left w:val="single" w:color="auto" w:sz="4" w:space="0"/>
              <w:bottom w:val="nil"/>
              <w:right w:val="nil"/>
            </w:tcBorders>
            <w:noWrap w:val="0"/>
            <w:vAlign w:val="center"/>
          </w:tcPr>
          <w:p w14:paraId="01C654A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5E65349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single" w:color="auto" w:sz="12" w:space="0"/>
              <w:right w:val="single" w:color="auto" w:sz="4" w:space="0"/>
            </w:tcBorders>
            <w:noWrap w:val="0"/>
            <w:vAlign w:val="center"/>
          </w:tcPr>
          <w:p w14:paraId="6A43BF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b w:val="0"/>
                <w:bCs/>
                <w:color w:val="0C0C0C"/>
                <w:kern w:val="0"/>
                <w:sz w:val="21"/>
                <w:szCs w:val="21"/>
                <w:highlight w:val="none"/>
                <w:lang w:val="en-US" w:eastAsia="zh-CN" w:bidi="ar"/>
              </w:rPr>
            </w:pPr>
            <w:r>
              <w:rPr>
                <w:rFonts w:hint="eastAsia" w:ascii="方正仿宋_GBK" w:hAnsi="方正仿宋_GBK" w:eastAsia="方正仿宋_GBK" w:cs="方正仿宋_GBK"/>
                <w:b w:val="0"/>
                <w:bCs/>
                <w:color w:val="0C0C0C"/>
                <w:kern w:val="0"/>
                <w:sz w:val="21"/>
                <w:szCs w:val="21"/>
                <w:highlight w:val="none"/>
                <w:lang w:val="en-US" w:eastAsia="zh-CN" w:bidi="ar"/>
              </w:rPr>
              <w:t>其他统计类别</w:t>
            </w:r>
          </w:p>
        </w:tc>
        <w:tc>
          <w:tcPr>
            <w:tcW w:w="2794" w:type="dxa"/>
            <w:tcBorders>
              <w:top w:val="nil"/>
              <w:left w:val="single" w:color="auto" w:sz="4" w:space="0"/>
              <w:bottom w:val="single" w:color="auto" w:sz="12" w:space="0"/>
              <w:right w:val="single" w:color="auto" w:sz="4" w:space="0"/>
            </w:tcBorders>
            <w:noWrap w:val="0"/>
            <w:vAlign w:val="center"/>
          </w:tcPr>
          <w:p w14:paraId="6DB6D1E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059" w:type="dxa"/>
            <w:tcBorders>
              <w:top w:val="nil"/>
              <w:left w:val="single" w:color="auto" w:sz="4" w:space="0"/>
              <w:bottom w:val="single" w:color="auto" w:sz="12" w:space="0"/>
              <w:right w:val="nil"/>
            </w:tcBorders>
            <w:noWrap w:val="0"/>
            <w:vAlign w:val="center"/>
          </w:tcPr>
          <w:p w14:paraId="00EE15F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宋体" w:hAnsi="宋体" w:eastAsia="宋体" w:cs="宋体"/>
                <w:b w:val="0"/>
                <w:bCs/>
                <w:color w:val="0C0C0C"/>
                <w:kern w:val="2"/>
                <w:sz w:val="21"/>
                <w:szCs w:val="21"/>
                <w:highlight w:val="none"/>
                <w:lang w:val="en-US" w:eastAsia="zh-CN" w:bidi="ar-SA"/>
              </w:rPr>
              <w:t>*</w:t>
            </w:r>
          </w:p>
        </w:tc>
      </w:tr>
    </w:tbl>
    <w:p w14:paraId="3E417E6E">
      <w:pPr>
        <w:pStyle w:val="2"/>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方正仿宋_GBK" w:hAnsi="方正仿宋_GBK" w:eastAsia="方正仿宋_GBK" w:cs="方正仿宋_GBK"/>
          <w:i w:val="0"/>
          <w:caps w:val="0"/>
          <w:color w:val="0C0C0C"/>
          <w:spacing w:val="0"/>
          <w:kern w:val="0"/>
          <w:sz w:val="21"/>
          <w:szCs w:val="21"/>
          <w:highlight w:val="none"/>
          <w:lang w:val="en-US" w:eastAsia="zh-CN" w:bidi="ar"/>
        </w:rPr>
        <w:t>注：表中标记为“*”表示该行业仅有个别企业数据，为避免泄露企业信息，相关数据做特殊处理。</w:t>
      </w: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w:t>
      </w:r>
    </w:p>
    <w:p w14:paraId="669365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caps w:val="0"/>
          <w:color w:val="0C0C0C"/>
          <w:spacing w:val="0"/>
          <w:kern w:val="0"/>
          <w:sz w:val="32"/>
          <w:szCs w:val="32"/>
          <w:highlight w:val="none"/>
          <w:lang w:bidi="ar"/>
        </w:rPr>
      </w:pPr>
      <w:r>
        <w:rPr>
          <w:rFonts w:hint="eastAsia" w:ascii="方正楷体_GBK" w:hAnsi="方正楷体_GBK" w:eastAsia="方正楷体_GBK" w:cs="方正楷体_GBK"/>
          <w:i w:val="0"/>
          <w:caps w:val="0"/>
          <w:color w:val="0C0C0C"/>
          <w:spacing w:val="0"/>
          <w:kern w:val="0"/>
          <w:sz w:val="32"/>
          <w:szCs w:val="32"/>
          <w:highlight w:val="none"/>
          <w:lang w:val="en-US" w:eastAsia="zh-CN" w:bidi="ar"/>
        </w:rPr>
        <w:t>（二）主要经济指标</w:t>
      </w:r>
    </w:p>
    <w:p w14:paraId="08105B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2023年末，全县房地产业企业法人单位资产总计</w:t>
      </w:r>
      <w:r>
        <w:rPr>
          <w:rFonts w:hint="default" w:ascii="Times New Roman" w:hAnsi="Times New Roman" w:eastAsia="方正仿宋_GBK" w:cs="Times New Roman"/>
          <w:color w:val="0C0C0C"/>
          <w:sz w:val="32"/>
          <w:szCs w:val="32"/>
          <w:u w:val="none"/>
          <w:lang w:val="en-US" w:eastAsia="zh-CN"/>
        </w:rPr>
        <w:t>268138</w:t>
      </w:r>
      <w:r>
        <w:rPr>
          <w:rFonts w:hint="default" w:ascii="Times New Roman" w:hAnsi="Times New Roman" w:eastAsia="方正仿宋_GBK" w:cs="Times New Roman"/>
          <w:color w:val="0C0C0C"/>
          <w:spacing w:val="-6"/>
          <w:kern w:val="2"/>
          <w:sz w:val="32"/>
          <w:szCs w:val="32"/>
          <w:u w:val="none"/>
          <w:lang w:val="en-US" w:eastAsia="zh-CN" w:bidi="ar-SA"/>
        </w:rPr>
        <w:t>万元，比2018年末下降13.8%。其中，房地产开发经营企业</w:t>
      </w:r>
      <w:r>
        <w:rPr>
          <w:rFonts w:hint="default" w:ascii="Times New Roman" w:hAnsi="Times New Roman" w:eastAsia="方正仿宋_GBK" w:cs="Times New Roman"/>
          <w:color w:val="0C0C0C"/>
          <w:sz w:val="32"/>
          <w:szCs w:val="32"/>
          <w:u w:val="none"/>
          <w:lang w:val="en-US" w:eastAsia="zh-CN"/>
        </w:rPr>
        <w:t>242363</w:t>
      </w:r>
      <w:r>
        <w:rPr>
          <w:rFonts w:hint="default" w:ascii="Times New Roman" w:hAnsi="Times New Roman" w:eastAsia="方正仿宋_GBK" w:cs="Times New Roman"/>
          <w:color w:val="0C0C0C"/>
          <w:spacing w:val="-6"/>
          <w:kern w:val="2"/>
          <w:sz w:val="32"/>
          <w:szCs w:val="32"/>
          <w:u w:val="none"/>
          <w:lang w:val="en-US" w:eastAsia="zh-CN" w:bidi="ar-SA"/>
        </w:rPr>
        <w:t>万元，比2018年末下降21.6%；物业管理企业</w:t>
      </w:r>
      <w:r>
        <w:rPr>
          <w:rFonts w:hint="default" w:ascii="Times New Roman" w:hAnsi="Times New Roman" w:eastAsia="方正仿宋_GBK" w:cs="Times New Roman"/>
          <w:color w:val="0C0C0C"/>
          <w:sz w:val="32"/>
          <w:szCs w:val="32"/>
          <w:u w:val="none"/>
          <w:lang w:val="en-US" w:eastAsia="zh-CN"/>
        </w:rPr>
        <w:t>4401</w:t>
      </w:r>
      <w:r>
        <w:rPr>
          <w:rFonts w:hint="default" w:ascii="Times New Roman" w:hAnsi="Times New Roman" w:eastAsia="方正仿宋_GBK" w:cs="Times New Roman"/>
          <w:color w:val="0C0C0C"/>
          <w:spacing w:val="-6"/>
          <w:kern w:val="2"/>
          <w:sz w:val="32"/>
          <w:szCs w:val="32"/>
          <w:u w:val="none"/>
          <w:lang w:val="en-US" w:eastAsia="zh-CN" w:bidi="ar-SA"/>
        </w:rPr>
        <w:t>万元，比2018年末增长728.8%；房地产中介服务企业</w:t>
      </w:r>
      <w:r>
        <w:rPr>
          <w:rFonts w:hint="default" w:ascii="Times New Roman" w:hAnsi="Times New Roman" w:eastAsia="方正仿宋_GBK" w:cs="Times New Roman"/>
          <w:color w:val="0C0C0C"/>
          <w:sz w:val="32"/>
          <w:szCs w:val="32"/>
          <w:u w:val="none"/>
          <w:lang w:val="en-US" w:eastAsia="zh-CN"/>
        </w:rPr>
        <w:t>821</w:t>
      </w:r>
      <w:r>
        <w:rPr>
          <w:rFonts w:hint="default" w:ascii="Times New Roman" w:hAnsi="Times New Roman" w:eastAsia="方正仿宋_GBK" w:cs="Times New Roman"/>
          <w:color w:val="0C0C0C"/>
          <w:spacing w:val="-6"/>
          <w:kern w:val="2"/>
          <w:sz w:val="32"/>
          <w:szCs w:val="32"/>
          <w:u w:val="none"/>
          <w:lang w:val="en-US" w:eastAsia="zh-CN" w:bidi="ar-SA"/>
        </w:rPr>
        <w:t>万元。房地产业企业法人单位负债合计</w:t>
      </w:r>
      <w:r>
        <w:rPr>
          <w:rFonts w:hint="default" w:ascii="Times New Roman" w:hAnsi="Times New Roman" w:eastAsia="方正仿宋_GBK" w:cs="Times New Roman"/>
          <w:color w:val="0C0C0C"/>
          <w:sz w:val="32"/>
          <w:szCs w:val="32"/>
          <w:u w:val="none"/>
          <w:lang w:val="en-US" w:eastAsia="zh-CN"/>
        </w:rPr>
        <w:t>212914</w:t>
      </w:r>
      <w:r>
        <w:rPr>
          <w:rFonts w:hint="default" w:ascii="Times New Roman" w:hAnsi="Times New Roman" w:eastAsia="方正仿宋_GBK" w:cs="Times New Roman"/>
          <w:color w:val="0C0C0C"/>
          <w:spacing w:val="-6"/>
          <w:kern w:val="2"/>
          <w:sz w:val="32"/>
          <w:szCs w:val="32"/>
          <w:u w:val="none"/>
          <w:lang w:val="en-US" w:eastAsia="zh-CN" w:bidi="ar-SA"/>
        </w:rPr>
        <w:t>万元，比2018年末下降</w:t>
      </w:r>
      <w:r>
        <w:rPr>
          <w:rFonts w:hint="default" w:ascii="Times New Roman" w:hAnsi="Times New Roman" w:eastAsia="方正仿宋_GBK" w:cs="Times New Roman"/>
          <w:color w:val="0C0C0C"/>
          <w:sz w:val="32"/>
          <w:szCs w:val="32"/>
          <w:u w:val="none"/>
          <w:lang w:val="en-US" w:eastAsia="zh-CN"/>
        </w:rPr>
        <w:t>23.3</w:t>
      </w:r>
      <w:r>
        <w:rPr>
          <w:rFonts w:hint="default" w:ascii="Times New Roman" w:hAnsi="Times New Roman" w:eastAsia="方正仿宋_GBK" w:cs="Times New Roman"/>
          <w:color w:val="0C0C0C"/>
          <w:spacing w:val="-6"/>
          <w:kern w:val="2"/>
          <w:sz w:val="32"/>
          <w:szCs w:val="32"/>
          <w:u w:val="none"/>
          <w:lang w:val="en-US" w:eastAsia="zh-CN" w:bidi="ar-SA"/>
        </w:rPr>
        <w:t>%。</w:t>
      </w:r>
    </w:p>
    <w:p w14:paraId="7E00DE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color w:val="0C0C0C"/>
          <w:spacing w:val="-6"/>
          <w:kern w:val="2"/>
          <w:sz w:val="32"/>
          <w:szCs w:val="32"/>
          <w:u w:val="none"/>
          <w:lang w:val="en-US" w:eastAsia="zh-CN" w:bidi="ar-SA"/>
        </w:rPr>
        <w:t>2023年，房地产业企业法人单位全年实现营业收入</w:t>
      </w:r>
      <w:r>
        <w:rPr>
          <w:rFonts w:hint="default" w:ascii="Times New Roman" w:hAnsi="Times New Roman" w:eastAsia="方正仿宋_GBK" w:cs="Times New Roman"/>
          <w:color w:val="0C0C0C"/>
          <w:sz w:val="32"/>
          <w:szCs w:val="32"/>
          <w:u w:val="none"/>
          <w:lang w:val="en-US" w:eastAsia="zh-CN"/>
        </w:rPr>
        <w:t>30087</w:t>
      </w:r>
      <w:r>
        <w:rPr>
          <w:rFonts w:hint="default" w:ascii="Times New Roman" w:hAnsi="Times New Roman" w:eastAsia="方正仿宋_GBK" w:cs="Times New Roman"/>
          <w:color w:val="0C0C0C"/>
          <w:spacing w:val="-6"/>
          <w:kern w:val="2"/>
          <w:sz w:val="32"/>
          <w:szCs w:val="32"/>
          <w:u w:val="none"/>
          <w:lang w:val="en-US" w:eastAsia="zh-CN" w:bidi="ar-SA"/>
        </w:rPr>
        <w:t>万元，比2018年增长</w:t>
      </w:r>
      <w:r>
        <w:rPr>
          <w:rFonts w:hint="default" w:ascii="Times New Roman" w:hAnsi="Times New Roman" w:eastAsia="方正仿宋_GBK" w:cs="Times New Roman"/>
          <w:color w:val="0C0C0C"/>
          <w:sz w:val="32"/>
          <w:szCs w:val="32"/>
          <w:u w:val="none"/>
          <w:lang w:val="en-US" w:eastAsia="zh-CN"/>
        </w:rPr>
        <w:t>120.1</w:t>
      </w:r>
      <w:r>
        <w:rPr>
          <w:rFonts w:hint="default" w:ascii="Times New Roman" w:hAnsi="Times New Roman" w:eastAsia="方正仿宋_GBK" w:cs="Times New Roman"/>
          <w:color w:val="0C0C0C"/>
          <w:spacing w:val="-6"/>
          <w:kern w:val="2"/>
          <w:sz w:val="32"/>
          <w:szCs w:val="32"/>
          <w:u w:val="none"/>
          <w:lang w:val="en-US" w:eastAsia="zh-CN" w:bidi="ar-SA"/>
        </w:rPr>
        <w:t>%（详见表4-17）。</w:t>
      </w:r>
    </w:p>
    <w:p w14:paraId="62F36E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表4-17　按行业中类分组的房地产业企业法人单位主要经济指标</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776"/>
        <w:gridCol w:w="1632"/>
        <w:gridCol w:w="1632"/>
        <w:gridCol w:w="1634"/>
      </w:tblGrid>
      <w:tr w14:paraId="687E2D9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776" w:type="dxa"/>
            <w:tcBorders>
              <w:top w:val="single" w:color="auto" w:sz="12" w:space="0"/>
              <w:left w:val="nil"/>
              <w:bottom w:val="single" w:color="auto" w:sz="4" w:space="0"/>
              <w:right w:val="single" w:color="auto" w:sz="4" w:space="0"/>
            </w:tcBorders>
            <w:noWrap w:val="0"/>
            <w:vAlign w:val="center"/>
          </w:tcPr>
          <w:p w14:paraId="7EACBE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632" w:type="dxa"/>
            <w:tcBorders>
              <w:top w:val="single" w:color="auto" w:sz="12" w:space="0"/>
              <w:left w:val="single" w:color="auto" w:sz="4" w:space="0"/>
              <w:bottom w:val="single" w:color="auto" w:sz="4" w:space="0"/>
              <w:right w:val="single" w:color="auto" w:sz="4" w:space="0"/>
            </w:tcBorders>
            <w:noWrap w:val="0"/>
            <w:vAlign w:val="center"/>
          </w:tcPr>
          <w:p w14:paraId="3CFCD6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资产总计</w:t>
            </w:r>
          </w:p>
          <w:p w14:paraId="125370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c>
          <w:tcPr>
            <w:tcW w:w="1632" w:type="dxa"/>
            <w:tcBorders>
              <w:top w:val="single" w:color="auto" w:sz="12" w:space="0"/>
              <w:left w:val="single" w:color="auto" w:sz="4" w:space="0"/>
              <w:bottom w:val="single" w:color="auto" w:sz="4" w:space="0"/>
              <w:right w:val="single" w:color="auto" w:sz="4" w:space="0"/>
            </w:tcBorders>
            <w:noWrap w:val="0"/>
            <w:vAlign w:val="center"/>
          </w:tcPr>
          <w:p w14:paraId="66D264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负债合计</w:t>
            </w:r>
          </w:p>
          <w:p w14:paraId="50E5A8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c>
          <w:tcPr>
            <w:tcW w:w="1634" w:type="dxa"/>
            <w:tcBorders>
              <w:top w:val="single" w:color="auto" w:sz="12" w:space="0"/>
              <w:left w:val="single" w:color="auto" w:sz="4" w:space="0"/>
              <w:bottom w:val="single" w:color="auto" w:sz="4" w:space="0"/>
              <w:right w:val="nil"/>
            </w:tcBorders>
            <w:noWrap w:val="0"/>
            <w:vAlign w:val="center"/>
          </w:tcPr>
          <w:p w14:paraId="2499CE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营业收入</w:t>
            </w:r>
          </w:p>
          <w:p w14:paraId="372466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r>
      <w:tr w14:paraId="3520FF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single" w:color="auto" w:sz="4" w:space="0"/>
              <w:left w:val="nil"/>
              <w:bottom w:val="nil"/>
              <w:right w:val="single" w:color="auto" w:sz="4" w:space="0"/>
            </w:tcBorders>
            <w:noWrap w:val="0"/>
            <w:vAlign w:val="center"/>
          </w:tcPr>
          <w:p w14:paraId="40CA9A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1632" w:type="dxa"/>
            <w:tcBorders>
              <w:top w:val="single" w:color="auto" w:sz="4" w:space="0"/>
              <w:left w:val="single" w:color="auto" w:sz="4" w:space="0"/>
              <w:bottom w:val="nil"/>
              <w:right w:val="single" w:color="auto" w:sz="4" w:space="0"/>
            </w:tcBorders>
            <w:noWrap w:val="0"/>
            <w:vAlign w:val="center"/>
          </w:tcPr>
          <w:p w14:paraId="22C525E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268138</w:t>
            </w:r>
          </w:p>
        </w:tc>
        <w:tc>
          <w:tcPr>
            <w:tcW w:w="1632" w:type="dxa"/>
            <w:tcBorders>
              <w:top w:val="single" w:color="auto" w:sz="4" w:space="0"/>
              <w:left w:val="single" w:color="auto" w:sz="4" w:space="0"/>
              <w:bottom w:val="nil"/>
              <w:right w:val="single" w:color="auto" w:sz="4" w:space="0"/>
            </w:tcBorders>
            <w:noWrap w:val="0"/>
            <w:vAlign w:val="center"/>
          </w:tcPr>
          <w:p w14:paraId="5DCB28C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212914</w:t>
            </w:r>
          </w:p>
        </w:tc>
        <w:tc>
          <w:tcPr>
            <w:tcW w:w="1634" w:type="dxa"/>
            <w:tcBorders>
              <w:top w:val="single" w:color="auto" w:sz="4" w:space="0"/>
              <w:left w:val="single" w:color="auto" w:sz="4" w:space="0"/>
              <w:bottom w:val="nil"/>
              <w:right w:val="nil"/>
            </w:tcBorders>
            <w:noWrap w:val="0"/>
            <w:vAlign w:val="center"/>
          </w:tcPr>
          <w:p w14:paraId="271104C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30087</w:t>
            </w:r>
          </w:p>
        </w:tc>
      </w:tr>
      <w:tr w14:paraId="2E7BB7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nil"/>
              <w:left w:val="nil"/>
              <w:bottom w:val="nil"/>
              <w:right w:val="single" w:color="auto" w:sz="4" w:space="0"/>
            </w:tcBorders>
            <w:noWrap w:val="0"/>
            <w:vAlign w:val="center"/>
          </w:tcPr>
          <w:p w14:paraId="17DB25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房地产开发经营</w:t>
            </w:r>
          </w:p>
        </w:tc>
        <w:tc>
          <w:tcPr>
            <w:tcW w:w="1632" w:type="dxa"/>
            <w:tcBorders>
              <w:top w:val="nil"/>
              <w:left w:val="single" w:color="auto" w:sz="4" w:space="0"/>
              <w:bottom w:val="nil"/>
              <w:right w:val="single" w:color="auto" w:sz="4" w:space="0"/>
            </w:tcBorders>
            <w:noWrap w:val="0"/>
            <w:vAlign w:val="center"/>
          </w:tcPr>
          <w:p w14:paraId="7087848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242363</w:t>
            </w:r>
          </w:p>
        </w:tc>
        <w:tc>
          <w:tcPr>
            <w:tcW w:w="1632" w:type="dxa"/>
            <w:tcBorders>
              <w:top w:val="nil"/>
              <w:left w:val="single" w:color="auto" w:sz="4" w:space="0"/>
              <w:bottom w:val="nil"/>
              <w:right w:val="single" w:color="auto" w:sz="4" w:space="0"/>
            </w:tcBorders>
            <w:noWrap w:val="0"/>
            <w:vAlign w:val="center"/>
          </w:tcPr>
          <w:p w14:paraId="5FC34CF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208641</w:t>
            </w:r>
          </w:p>
        </w:tc>
        <w:tc>
          <w:tcPr>
            <w:tcW w:w="1634" w:type="dxa"/>
            <w:tcBorders>
              <w:top w:val="nil"/>
              <w:left w:val="single" w:color="auto" w:sz="4" w:space="0"/>
              <w:bottom w:val="nil"/>
              <w:right w:val="nil"/>
            </w:tcBorders>
            <w:noWrap w:val="0"/>
            <w:vAlign w:val="center"/>
          </w:tcPr>
          <w:p w14:paraId="5B8325C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18665</w:t>
            </w:r>
          </w:p>
        </w:tc>
      </w:tr>
      <w:tr w14:paraId="20E784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nil"/>
              <w:left w:val="nil"/>
              <w:bottom w:val="nil"/>
              <w:right w:val="single" w:color="auto" w:sz="4" w:space="0"/>
            </w:tcBorders>
            <w:noWrap w:val="0"/>
            <w:vAlign w:val="center"/>
          </w:tcPr>
          <w:p w14:paraId="002EE9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物业管理</w:t>
            </w:r>
          </w:p>
        </w:tc>
        <w:tc>
          <w:tcPr>
            <w:tcW w:w="1632" w:type="dxa"/>
            <w:tcBorders>
              <w:top w:val="nil"/>
              <w:left w:val="single" w:color="auto" w:sz="4" w:space="0"/>
              <w:bottom w:val="nil"/>
              <w:right w:val="single" w:color="auto" w:sz="4" w:space="0"/>
            </w:tcBorders>
            <w:noWrap w:val="0"/>
            <w:vAlign w:val="center"/>
          </w:tcPr>
          <w:p w14:paraId="2290A08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4401</w:t>
            </w:r>
          </w:p>
        </w:tc>
        <w:tc>
          <w:tcPr>
            <w:tcW w:w="1632" w:type="dxa"/>
            <w:tcBorders>
              <w:top w:val="nil"/>
              <w:left w:val="single" w:color="auto" w:sz="4" w:space="0"/>
              <w:bottom w:val="nil"/>
              <w:right w:val="single" w:color="auto" w:sz="4" w:space="0"/>
            </w:tcBorders>
            <w:noWrap w:val="0"/>
            <w:vAlign w:val="center"/>
          </w:tcPr>
          <w:p w14:paraId="2458E49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692</w:t>
            </w:r>
          </w:p>
        </w:tc>
        <w:tc>
          <w:tcPr>
            <w:tcW w:w="1634" w:type="dxa"/>
            <w:tcBorders>
              <w:top w:val="nil"/>
              <w:left w:val="single" w:color="auto" w:sz="4" w:space="0"/>
              <w:bottom w:val="nil"/>
              <w:right w:val="nil"/>
            </w:tcBorders>
            <w:noWrap w:val="0"/>
            <w:vAlign w:val="center"/>
          </w:tcPr>
          <w:p w14:paraId="33DE8F9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4099</w:t>
            </w:r>
          </w:p>
        </w:tc>
      </w:tr>
      <w:tr w14:paraId="725F044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3776" w:type="dxa"/>
            <w:tcBorders>
              <w:top w:val="nil"/>
              <w:left w:val="nil"/>
              <w:bottom w:val="nil"/>
              <w:right w:val="single" w:color="auto" w:sz="4" w:space="0"/>
            </w:tcBorders>
            <w:noWrap w:val="0"/>
            <w:vAlign w:val="center"/>
          </w:tcPr>
          <w:p w14:paraId="237BD1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房地产中介服务</w:t>
            </w:r>
          </w:p>
        </w:tc>
        <w:tc>
          <w:tcPr>
            <w:tcW w:w="1632" w:type="dxa"/>
            <w:tcBorders>
              <w:top w:val="nil"/>
              <w:left w:val="single" w:color="auto" w:sz="4" w:space="0"/>
              <w:bottom w:val="nil"/>
              <w:right w:val="single" w:color="auto" w:sz="4" w:space="0"/>
            </w:tcBorders>
            <w:noWrap w:val="0"/>
            <w:vAlign w:val="center"/>
          </w:tcPr>
          <w:p w14:paraId="247A8DC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821</w:t>
            </w:r>
          </w:p>
        </w:tc>
        <w:tc>
          <w:tcPr>
            <w:tcW w:w="1632" w:type="dxa"/>
            <w:tcBorders>
              <w:top w:val="nil"/>
              <w:left w:val="single" w:color="auto" w:sz="4" w:space="0"/>
              <w:bottom w:val="nil"/>
              <w:right w:val="single" w:color="auto" w:sz="4" w:space="0"/>
            </w:tcBorders>
            <w:noWrap w:val="0"/>
            <w:vAlign w:val="center"/>
          </w:tcPr>
          <w:p w14:paraId="49634D6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93</w:t>
            </w:r>
          </w:p>
        </w:tc>
        <w:tc>
          <w:tcPr>
            <w:tcW w:w="1634" w:type="dxa"/>
            <w:tcBorders>
              <w:top w:val="nil"/>
              <w:left w:val="single" w:color="auto" w:sz="4" w:space="0"/>
              <w:bottom w:val="nil"/>
              <w:right w:val="nil"/>
            </w:tcBorders>
            <w:noWrap w:val="0"/>
            <w:vAlign w:val="center"/>
          </w:tcPr>
          <w:p w14:paraId="7F04BF2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1211</w:t>
            </w:r>
          </w:p>
        </w:tc>
      </w:tr>
      <w:tr w14:paraId="610BA61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nil"/>
              <w:left w:val="nil"/>
              <w:bottom w:val="nil"/>
              <w:right w:val="single" w:color="auto" w:sz="4" w:space="0"/>
            </w:tcBorders>
            <w:noWrap w:val="0"/>
            <w:vAlign w:val="center"/>
          </w:tcPr>
          <w:p w14:paraId="506C72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房地产租赁经营</w:t>
            </w:r>
          </w:p>
        </w:tc>
        <w:tc>
          <w:tcPr>
            <w:tcW w:w="1632" w:type="dxa"/>
            <w:tcBorders>
              <w:top w:val="nil"/>
              <w:left w:val="single" w:color="auto" w:sz="4" w:space="0"/>
              <w:bottom w:val="nil"/>
              <w:right w:val="single" w:color="auto" w:sz="4" w:space="0"/>
            </w:tcBorders>
            <w:noWrap w:val="0"/>
            <w:vAlign w:val="center"/>
          </w:tcPr>
          <w:p w14:paraId="3AD68D5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20553</w:t>
            </w:r>
          </w:p>
        </w:tc>
        <w:tc>
          <w:tcPr>
            <w:tcW w:w="1632" w:type="dxa"/>
            <w:tcBorders>
              <w:top w:val="nil"/>
              <w:left w:val="single" w:color="auto" w:sz="4" w:space="0"/>
              <w:bottom w:val="nil"/>
              <w:right w:val="single" w:color="auto" w:sz="4" w:space="0"/>
            </w:tcBorders>
            <w:noWrap w:val="0"/>
            <w:vAlign w:val="center"/>
          </w:tcPr>
          <w:p w14:paraId="7985F10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3488</w:t>
            </w:r>
          </w:p>
        </w:tc>
        <w:tc>
          <w:tcPr>
            <w:tcW w:w="1634" w:type="dxa"/>
            <w:tcBorders>
              <w:top w:val="nil"/>
              <w:left w:val="single" w:color="auto" w:sz="4" w:space="0"/>
              <w:bottom w:val="nil"/>
              <w:right w:val="nil"/>
            </w:tcBorders>
            <w:noWrap w:val="0"/>
            <w:vAlign w:val="center"/>
          </w:tcPr>
          <w:p w14:paraId="1E5CCEB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6112</w:t>
            </w:r>
          </w:p>
        </w:tc>
      </w:tr>
      <w:tr w14:paraId="0C5B0E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nil"/>
              <w:left w:val="nil"/>
              <w:bottom w:val="single" w:color="auto" w:sz="12" w:space="0"/>
              <w:right w:val="single" w:color="auto" w:sz="4" w:space="0"/>
            </w:tcBorders>
            <w:noWrap w:val="0"/>
            <w:vAlign w:val="center"/>
          </w:tcPr>
          <w:p w14:paraId="120DFB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其他房地产业</w:t>
            </w:r>
          </w:p>
        </w:tc>
        <w:tc>
          <w:tcPr>
            <w:tcW w:w="1632" w:type="dxa"/>
            <w:tcBorders>
              <w:top w:val="nil"/>
              <w:left w:val="single" w:color="auto" w:sz="4" w:space="0"/>
              <w:bottom w:val="single" w:color="auto" w:sz="12" w:space="0"/>
              <w:right w:val="single" w:color="auto" w:sz="4" w:space="0"/>
            </w:tcBorders>
            <w:noWrap w:val="0"/>
            <w:vAlign w:val="center"/>
          </w:tcPr>
          <w:p w14:paraId="38BBEAA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1632" w:type="dxa"/>
            <w:tcBorders>
              <w:top w:val="nil"/>
              <w:left w:val="single" w:color="auto" w:sz="4" w:space="0"/>
              <w:bottom w:val="single" w:color="auto" w:sz="12" w:space="0"/>
              <w:right w:val="single" w:color="auto" w:sz="4" w:space="0"/>
            </w:tcBorders>
            <w:noWrap w:val="0"/>
            <w:vAlign w:val="center"/>
          </w:tcPr>
          <w:p w14:paraId="6D8FDFE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1634" w:type="dxa"/>
            <w:tcBorders>
              <w:top w:val="nil"/>
              <w:left w:val="single" w:color="auto" w:sz="4" w:space="0"/>
              <w:bottom w:val="single" w:color="auto" w:sz="12" w:space="0"/>
              <w:right w:val="nil"/>
            </w:tcBorders>
            <w:noWrap w:val="0"/>
            <w:vAlign w:val="center"/>
          </w:tcPr>
          <w:p w14:paraId="6BC8987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b w:val="0"/>
                <w:bCs/>
                <w:color w:val="0C0C0C"/>
                <w:kern w:val="2"/>
                <w:sz w:val="21"/>
                <w:szCs w:val="21"/>
                <w:highlight w:val="none"/>
                <w:lang w:val="en-US" w:eastAsia="zh-CN" w:bidi="ar-SA"/>
              </w:rPr>
              <w:t>－</w:t>
            </w:r>
          </w:p>
        </w:tc>
      </w:tr>
    </w:tbl>
    <w:p w14:paraId="25459F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1" w:beforeLines="10" w:beforeAutospacing="0" w:after="0" w:afterAutospacing="0" w:line="600" w:lineRule="exact"/>
        <w:ind w:left="0" w:right="0" w:firstLine="0" w:firstLineChars="0"/>
        <w:jc w:val="left"/>
        <w:textAlignment w:val="auto"/>
        <w:rPr>
          <w:rFonts w:hint="eastAsia" w:ascii="Times New Roman" w:hAnsi="Times New Roman" w:eastAsia="方正仿宋_GBK" w:cs="仿宋_GB2312"/>
          <w:b/>
          <w:i w:val="0"/>
          <w:caps w:val="0"/>
          <w:color w:val="0C0C0C"/>
          <w:spacing w:val="0"/>
          <w:kern w:val="0"/>
          <w:sz w:val="32"/>
          <w:szCs w:val="32"/>
          <w:highlight w:val="none"/>
          <w:lang w:val="en-US" w:eastAsia="zh-CN" w:bidi="ar"/>
        </w:rPr>
      </w:pPr>
      <w:r>
        <w:rPr>
          <w:rFonts w:hint="eastAsia" w:ascii="Times New Roman" w:hAnsi="Times New Roman" w:eastAsia="方正仿宋_GBK" w:cs="仿宋_GB2312"/>
          <w:b/>
          <w:i w:val="0"/>
          <w:caps w:val="0"/>
          <w:color w:val="0C0C0C"/>
          <w:spacing w:val="0"/>
          <w:kern w:val="0"/>
          <w:sz w:val="32"/>
          <w:szCs w:val="32"/>
          <w:highlight w:val="none"/>
          <w:lang w:val="en-US" w:eastAsia="zh-CN" w:bidi="ar"/>
        </w:rPr>
        <w:t xml:space="preserve">   </w:t>
      </w:r>
    </w:p>
    <w:p w14:paraId="0EC8FD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1" w:beforeLines="10" w:beforeAutospacing="0" w:after="0" w:afterAutospacing="0" w:line="600" w:lineRule="exact"/>
        <w:ind w:left="0" w:right="0" w:firstLine="643" w:firstLineChars="200"/>
        <w:jc w:val="left"/>
        <w:textAlignment w:val="auto"/>
        <w:rPr>
          <w:rFonts w:hint="eastAsia" w:ascii="方正仿宋_GBK" w:hAnsi="方正仿宋_GBK" w:eastAsia="方正仿宋_GBK" w:cs="方正仿宋_GBK"/>
          <w:i w:val="0"/>
          <w:caps w:val="0"/>
          <w:color w:val="0C0C0C"/>
          <w:spacing w:val="0"/>
          <w:sz w:val="32"/>
          <w:szCs w:val="32"/>
          <w:highlight w:val="none"/>
        </w:rPr>
      </w:pPr>
      <w:r>
        <w:rPr>
          <w:rFonts w:hint="eastAsia" w:ascii="Times New Roman" w:hAnsi="Times New Roman" w:eastAsia="方正仿宋_GBK" w:cs="仿宋_GB2312"/>
          <w:b/>
          <w:i w:val="0"/>
          <w:caps w:val="0"/>
          <w:color w:val="0C0C0C"/>
          <w:spacing w:val="0"/>
          <w:kern w:val="0"/>
          <w:sz w:val="32"/>
          <w:szCs w:val="32"/>
          <w:highlight w:val="none"/>
          <w:lang w:val="en-US" w:eastAsia="zh-CN" w:bidi="ar"/>
        </w:rPr>
        <w:t xml:space="preserve"> </w:t>
      </w:r>
      <w:r>
        <w:rPr>
          <w:rFonts w:hint="eastAsia" w:ascii="方正黑体_GBK" w:hAnsi="方正黑体_GBK" w:eastAsia="方正黑体_GBK" w:cs="方正黑体_GBK"/>
          <w:b w:val="0"/>
          <w:bCs/>
          <w:i w:val="0"/>
          <w:caps w:val="0"/>
          <w:color w:val="0C0C0C"/>
          <w:spacing w:val="0"/>
          <w:kern w:val="0"/>
          <w:sz w:val="32"/>
          <w:szCs w:val="32"/>
          <w:highlight w:val="none"/>
          <w:lang w:val="en-US" w:eastAsia="zh-CN" w:bidi="ar"/>
        </w:rPr>
        <w:t>六、租赁和商务服务业</w:t>
      </w:r>
    </w:p>
    <w:p w14:paraId="19E253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方正楷体_GBK" w:hAnsi="方正楷体_GBK" w:eastAsia="方正楷体_GBK" w:cs="方正楷体_GBK"/>
          <w:i w:val="0"/>
          <w:caps w:val="0"/>
          <w:color w:val="0C0C0C"/>
          <w:spacing w:val="0"/>
          <w:kern w:val="0"/>
          <w:sz w:val="32"/>
          <w:szCs w:val="32"/>
          <w:highlight w:val="none"/>
          <w:lang w:bidi="ar"/>
        </w:rPr>
      </w:pPr>
      <w:r>
        <w:rPr>
          <w:rFonts w:hint="eastAsia" w:ascii="方正仿宋_GBK" w:hAnsi="方正仿宋_GBK" w:eastAsia="方正仿宋_GBK" w:cs="方正仿宋_GBK"/>
          <w:i w:val="0"/>
          <w:caps w:val="0"/>
          <w:color w:val="0C0C0C"/>
          <w:spacing w:val="0"/>
          <w:kern w:val="0"/>
          <w:sz w:val="32"/>
          <w:szCs w:val="32"/>
          <w:highlight w:val="none"/>
          <w:lang w:val="en-US" w:eastAsia="zh-CN" w:bidi="ar"/>
        </w:rPr>
        <w:t>　　</w:t>
      </w:r>
      <w:r>
        <w:rPr>
          <w:rFonts w:hint="eastAsia" w:ascii="方正楷体_GBK" w:hAnsi="方正楷体_GBK" w:eastAsia="方正楷体_GBK" w:cs="方正楷体_GBK"/>
          <w:i w:val="0"/>
          <w:caps w:val="0"/>
          <w:color w:val="0C0C0C"/>
          <w:spacing w:val="0"/>
          <w:kern w:val="0"/>
          <w:sz w:val="32"/>
          <w:szCs w:val="32"/>
          <w:highlight w:val="none"/>
          <w:lang w:val="en-US" w:eastAsia="zh-CN" w:bidi="ar"/>
        </w:rPr>
        <w:t>（一）企业法人单位数和从业人员</w:t>
      </w:r>
    </w:p>
    <w:p w14:paraId="221688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2023年末，全县共有租赁和商务服务业</w:t>
      </w:r>
      <w:r>
        <w:rPr>
          <w:rFonts w:hint="default" w:ascii="Times New Roman" w:hAnsi="Times New Roman" w:eastAsia="方正仿宋_GBK" w:cs="Times New Roman"/>
          <w:color w:val="auto"/>
          <w:spacing w:val="-6"/>
          <w:kern w:val="2"/>
          <w:sz w:val="32"/>
          <w:szCs w:val="32"/>
          <w:u w:val="none"/>
          <w:lang w:val="en-US" w:eastAsia="zh-CN" w:bidi="ar-SA"/>
        </w:rPr>
        <w:t>企业</w:t>
      </w:r>
      <w:r>
        <w:rPr>
          <w:rFonts w:hint="default" w:ascii="Times New Roman" w:hAnsi="Times New Roman" w:eastAsia="方正仿宋_GBK" w:cs="Times New Roman"/>
          <w:color w:val="0C0C0C"/>
          <w:spacing w:val="-6"/>
          <w:kern w:val="2"/>
          <w:sz w:val="32"/>
          <w:szCs w:val="32"/>
          <w:u w:val="none"/>
          <w:lang w:val="en-US" w:eastAsia="zh-CN" w:bidi="ar-SA"/>
        </w:rPr>
        <w:t>法人单位</w:t>
      </w:r>
      <w:r>
        <w:rPr>
          <w:rFonts w:hint="default" w:ascii="Times New Roman" w:hAnsi="Times New Roman" w:eastAsia="方正仿宋_GBK" w:cs="Times New Roman"/>
          <w:color w:val="0C0C0C"/>
          <w:sz w:val="32"/>
          <w:szCs w:val="32"/>
          <w:u w:val="none"/>
          <w:lang w:val="en-US" w:eastAsia="zh-CN"/>
        </w:rPr>
        <w:t>862</w:t>
      </w:r>
      <w:r>
        <w:rPr>
          <w:rFonts w:hint="default" w:ascii="Times New Roman" w:hAnsi="Times New Roman" w:eastAsia="方正仿宋_GBK" w:cs="Times New Roman"/>
          <w:color w:val="0C0C0C"/>
          <w:spacing w:val="-6"/>
          <w:kern w:val="2"/>
          <w:sz w:val="32"/>
          <w:szCs w:val="32"/>
          <w:u w:val="none"/>
          <w:lang w:val="en-US" w:eastAsia="zh-CN" w:bidi="ar-SA"/>
        </w:rPr>
        <w:t>个，从业人员</w:t>
      </w:r>
      <w:r>
        <w:rPr>
          <w:rFonts w:hint="default" w:ascii="Times New Roman" w:hAnsi="Times New Roman" w:eastAsia="方正仿宋_GBK" w:cs="Times New Roman"/>
          <w:color w:val="0C0C0C"/>
          <w:sz w:val="32"/>
          <w:szCs w:val="32"/>
          <w:u w:val="none"/>
          <w:lang w:val="en-US" w:eastAsia="zh-CN"/>
        </w:rPr>
        <w:t>3620</w:t>
      </w:r>
      <w:r>
        <w:rPr>
          <w:rFonts w:hint="default" w:ascii="Times New Roman" w:hAnsi="Times New Roman" w:eastAsia="方正仿宋_GBK" w:cs="Times New Roman"/>
          <w:color w:val="0C0C0C"/>
          <w:spacing w:val="-6"/>
          <w:kern w:val="2"/>
          <w:sz w:val="32"/>
          <w:szCs w:val="32"/>
          <w:u w:val="none"/>
          <w:lang w:val="en-US" w:eastAsia="zh-CN" w:bidi="ar-SA"/>
        </w:rPr>
        <w:t>人，分别比2018年末增长</w:t>
      </w:r>
      <w:r>
        <w:rPr>
          <w:rFonts w:hint="default" w:ascii="Times New Roman" w:hAnsi="Times New Roman" w:eastAsia="方正仿宋_GBK" w:cs="Times New Roman"/>
          <w:color w:val="0C0C0C"/>
          <w:sz w:val="32"/>
          <w:szCs w:val="32"/>
          <w:u w:val="none"/>
          <w:lang w:val="en-US" w:eastAsia="zh-CN"/>
        </w:rPr>
        <w:t>538.5</w:t>
      </w:r>
      <w:r>
        <w:rPr>
          <w:rFonts w:hint="default" w:ascii="Times New Roman" w:hAnsi="Times New Roman" w:eastAsia="方正仿宋_GBK" w:cs="Times New Roman"/>
          <w:color w:val="0C0C0C"/>
          <w:spacing w:val="-6"/>
          <w:kern w:val="2"/>
          <w:sz w:val="32"/>
          <w:szCs w:val="32"/>
          <w:u w:val="none"/>
          <w:lang w:val="en-US" w:eastAsia="zh-CN" w:bidi="ar-SA"/>
        </w:rPr>
        <w:t>%和</w:t>
      </w:r>
      <w:r>
        <w:rPr>
          <w:rFonts w:hint="default" w:ascii="Times New Roman" w:hAnsi="Times New Roman" w:eastAsia="方正仿宋_GBK" w:cs="Times New Roman"/>
          <w:color w:val="0C0C0C"/>
          <w:sz w:val="32"/>
          <w:szCs w:val="32"/>
          <w:u w:val="none"/>
          <w:lang w:val="en-US" w:eastAsia="zh-CN"/>
        </w:rPr>
        <w:t>192.4</w:t>
      </w:r>
      <w:r>
        <w:rPr>
          <w:rFonts w:hint="default" w:ascii="Times New Roman" w:hAnsi="Times New Roman" w:eastAsia="方正仿宋_GBK" w:cs="Times New Roman"/>
          <w:color w:val="0C0C0C"/>
          <w:spacing w:val="-6"/>
          <w:kern w:val="2"/>
          <w:sz w:val="32"/>
          <w:szCs w:val="32"/>
          <w:u w:val="none"/>
          <w:lang w:val="en-US" w:eastAsia="zh-CN" w:bidi="ar-SA"/>
        </w:rPr>
        <w:t>%。</w:t>
      </w:r>
    </w:p>
    <w:p w14:paraId="02C577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在租赁和商务服务业企业法人单位中，租赁业占</w:t>
      </w:r>
      <w:r>
        <w:rPr>
          <w:rFonts w:hint="default" w:ascii="Times New Roman" w:hAnsi="Times New Roman" w:eastAsia="方正仿宋_GBK" w:cs="Times New Roman"/>
          <w:color w:val="0C0C0C"/>
          <w:sz w:val="32"/>
          <w:szCs w:val="32"/>
          <w:u w:val="none"/>
          <w:lang w:val="en-US" w:eastAsia="zh-CN"/>
        </w:rPr>
        <w:t>4.9</w:t>
      </w:r>
      <w:r>
        <w:rPr>
          <w:rFonts w:hint="default" w:ascii="Times New Roman" w:hAnsi="Times New Roman" w:eastAsia="方正仿宋_GBK" w:cs="Times New Roman"/>
          <w:color w:val="0C0C0C"/>
          <w:spacing w:val="-6"/>
          <w:kern w:val="2"/>
          <w:sz w:val="32"/>
          <w:szCs w:val="32"/>
          <w:u w:val="none"/>
          <w:lang w:val="en-US" w:eastAsia="zh-CN" w:bidi="ar-SA"/>
        </w:rPr>
        <w:t>%，商务服务业占</w:t>
      </w:r>
      <w:r>
        <w:rPr>
          <w:rFonts w:hint="default" w:ascii="Times New Roman" w:hAnsi="Times New Roman" w:eastAsia="方正仿宋_GBK" w:cs="Times New Roman"/>
          <w:color w:val="0C0C0C"/>
          <w:sz w:val="32"/>
          <w:szCs w:val="32"/>
          <w:u w:val="none"/>
          <w:lang w:val="en-US" w:eastAsia="zh-CN"/>
        </w:rPr>
        <w:t>95.1</w:t>
      </w:r>
      <w:r>
        <w:rPr>
          <w:rFonts w:hint="default" w:ascii="Times New Roman" w:hAnsi="Times New Roman" w:eastAsia="方正仿宋_GBK" w:cs="Times New Roman"/>
          <w:color w:val="0C0C0C"/>
          <w:spacing w:val="-6"/>
          <w:kern w:val="2"/>
          <w:sz w:val="32"/>
          <w:szCs w:val="32"/>
          <w:u w:val="none"/>
          <w:lang w:val="en-US" w:eastAsia="zh-CN" w:bidi="ar-SA"/>
        </w:rPr>
        <w:t>%。在租赁和商务服务业企业法人单位从业人员中，租赁业占</w:t>
      </w:r>
      <w:r>
        <w:rPr>
          <w:rFonts w:hint="default" w:ascii="Times New Roman" w:hAnsi="Times New Roman" w:eastAsia="方正仿宋_GBK" w:cs="Times New Roman"/>
          <w:color w:val="0C0C0C"/>
          <w:sz w:val="32"/>
          <w:szCs w:val="32"/>
          <w:u w:val="none"/>
          <w:lang w:val="en-US" w:eastAsia="zh-CN"/>
        </w:rPr>
        <w:t>5.5</w:t>
      </w:r>
      <w:r>
        <w:rPr>
          <w:rFonts w:hint="default" w:ascii="Times New Roman" w:hAnsi="Times New Roman" w:eastAsia="方正仿宋_GBK" w:cs="Times New Roman"/>
          <w:color w:val="0C0C0C"/>
          <w:spacing w:val="-6"/>
          <w:kern w:val="2"/>
          <w:sz w:val="32"/>
          <w:szCs w:val="32"/>
          <w:u w:val="none"/>
          <w:lang w:val="en-US" w:eastAsia="zh-CN" w:bidi="ar-SA"/>
        </w:rPr>
        <w:t>%，商务服务业占</w:t>
      </w:r>
      <w:r>
        <w:rPr>
          <w:rFonts w:hint="default" w:ascii="Times New Roman" w:hAnsi="Times New Roman" w:eastAsia="方正仿宋_GBK" w:cs="Times New Roman"/>
          <w:color w:val="0C0C0C"/>
          <w:sz w:val="32"/>
          <w:szCs w:val="32"/>
          <w:u w:val="none"/>
          <w:lang w:val="en-US" w:eastAsia="zh-CN"/>
        </w:rPr>
        <w:t>94.5</w:t>
      </w:r>
      <w:r>
        <w:rPr>
          <w:rFonts w:hint="default" w:ascii="Times New Roman" w:hAnsi="Times New Roman" w:eastAsia="方正仿宋_GBK" w:cs="Times New Roman"/>
          <w:color w:val="0C0C0C"/>
          <w:spacing w:val="-6"/>
          <w:kern w:val="2"/>
          <w:sz w:val="32"/>
          <w:szCs w:val="32"/>
          <w:u w:val="none"/>
          <w:lang w:val="en-US" w:eastAsia="zh-CN" w:bidi="ar-SA"/>
        </w:rPr>
        <w:t>%（详见表4-18）。</w:t>
      </w:r>
    </w:p>
    <w:p w14:paraId="3FC1A1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表4-18　按行业大类分组的租赁和商务服务业</w:t>
      </w:r>
    </w:p>
    <w:p w14:paraId="2D93FA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 xml:space="preserve">    企业法人单位数和从业人员</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497"/>
        <w:gridCol w:w="2685"/>
        <w:gridCol w:w="2489"/>
      </w:tblGrid>
      <w:tr w14:paraId="005926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497" w:type="dxa"/>
            <w:tcBorders>
              <w:top w:val="single" w:color="auto" w:sz="12" w:space="0"/>
              <w:left w:val="nil"/>
              <w:bottom w:val="single" w:color="auto" w:sz="4" w:space="0"/>
              <w:right w:val="single" w:color="auto" w:sz="4" w:space="0"/>
            </w:tcBorders>
            <w:noWrap w:val="0"/>
            <w:vAlign w:val="center"/>
          </w:tcPr>
          <w:p w14:paraId="6561EB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2685" w:type="dxa"/>
            <w:tcBorders>
              <w:top w:val="single" w:color="auto" w:sz="12" w:space="0"/>
              <w:left w:val="single" w:color="auto" w:sz="4" w:space="0"/>
              <w:bottom w:val="single" w:color="auto" w:sz="4" w:space="0"/>
              <w:right w:val="single" w:color="auto" w:sz="4" w:space="0"/>
            </w:tcBorders>
            <w:noWrap w:val="0"/>
            <w:vAlign w:val="center"/>
          </w:tcPr>
          <w:p w14:paraId="41EBB2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kern w:val="0"/>
                <w:sz w:val="21"/>
                <w:szCs w:val="21"/>
                <w:highlight w:val="none"/>
                <w:lang w:val="en-US" w:eastAsia="zh-CN" w:bidi="ar"/>
              </w:rPr>
            </w:pPr>
            <w:r>
              <w:rPr>
                <w:rFonts w:hint="eastAsia" w:ascii="方正黑体_GBK" w:hAnsi="方正黑体_GBK" w:eastAsia="方正黑体_GBK" w:cs="方正黑体_GBK"/>
                <w:b w:val="0"/>
                <w:bCs w:val="0"/>
                <w:color w:val="0C0C0C"/>
                <w:kern w:val="0"/>
                <w:sz w:val="21"/>
                <w:szCs w:val="21"/>
                <w:highlight w:val="none"/>
                <w:lang w:val="en-US" w:eastAsia="zh-CN" w:bidi="ar"/>
              </w:rPr>
              <w:t>企业法人单位</w:t>
            </w:r>
          </w:p>
          <w:p w14:paraId="73C27F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（个）</w:t>
            </w:r>
          </w:p>
        </w:tc>
        <w:tc>
          <w:tcPr>
            <w:tcW w:w="2489" w:type="dxa"/>
            <w:tcBorders>
              <w:top w:val="single" w:color="auto" w:sz="12" w:space="0"/>
              <w:left w:val="single" w:color="auto" w:sz="4" w:space="0"/>
              <w:bottom w:val="single" w:color="auto" w:sz="4" w:space="0"/>
              <w:right w:val="nil"/>
            </w:tcBorders>
            <w:noWrap w:val="0"/>
            <w:vAlign w:val="center"/>
          </w:tcPr>
          <w:p w14:paraId="167041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kern w:val="0"/>
                <w:sz w:val="21"/>
                <w:szCs w:val="21"/>
                <w:highlight w:val="none"/>
                <w:lang w:val="en-US" w:eastAsia="zh-CN" w:bidi="ar"/>
              </w:rPr>
            </w:pPr>
            <w:r>
              <w:rPr>
                <w:rFonts w:hint="eastAsia" w:ascii="方正黑体_GBK" w:hAnsi="方正黑体_GBK" w:eastAsia="方正黑体_GBK" w:cs="方正黑体_GBK"/>
                <w:b w:val="0"/>
                <w:bCs w:val="0"/>
                <w:color w:val="0C0C0C"/>
                <w:kern w:val="0"/>
                <w:sz w:val="21"/>
                <w:szCs w:val="21"/>
                <w:highlight w:val="none"/>
                <w:lang w:val="en-US" w:eastAsia="zh-CN" w:bidi="ar"/>
              </w:rPr>
              <w:t>从业人员</w:t>
            </w:r>
          </w:p>
          <w:p w14:paraId="2F7FF7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（人）</w:t>
            </w:r>
          </w:p>
        </w:tc>
      </w:tr>
      <w:tr w14:paraId="0DE97DE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497" w:type="dxa"/>
            <w:tcBorders>
              <w:top w:val="single" w:color="auto" w:sz="4" w:space="0"/>
              <w:left w:val="nil"/>
              <w:bottom w:val="nil"/>
              <w:right w:val="single" w:color="auto" w:sz="4" w:space="0"/>
            </w:tcBorders>
            <w:noWrap w:val="0"/>
            <w:vAlign w:val="center"/>
          </w:tcPr>
          <w:p w14:paraId="22E8AE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2685" w:type="dxa"/>
            <w:tcBorders>
              <w:top w:val="single" w:color="auto" w:sz="4" w:space="0"/>
              <w:left w:val="single" w:color="auto" w:sz="4" w:space="0"/>
              <w:bottom w:val="nil"/>
              <w:right w:val="single" w:color="auto" w:sz="4" w:space="0"/>
            </w:tcBorders>
            <w:noWrap w:val="0"/>
            <w:vAlign w:val="center"/>
          </w:tcPr>
          <w:p w14:paraId="542F47C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862</w:t>
            </w:r>
          </w:p>
        </w:tc>
        <w:tc>
          <w:tcPr>
            <w:tcW w:w="2489" w:type="dxa"/>
            <w:tcBorders>
              <w:top w:val="single" w:color="auto" w:sz="4" w:space="0"/>
              <w:left w:val="single" w:color="auto" w:sz="4" w:space="0"/>
              <w:bottom w:val="nil"/>
              <w:right w:val="nil"/>
            </w:tcBorders>
            <w:noWrap w:val="0"/>
            <w:vAlign w:val="center"/>
          </w:tcPr>
          <w:p w14:paraId="6C520C8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3620</w:t>
            </w:r>
          </w:p>
        </w:tc>
      </w:tr>
      <w:tr w14:paraId="04DF1B5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497" w:type="dxa"/>
            <w:tcBorders>
              <w:top w:val="nil"/>
              <w:left w:val="nil"/>
              <w:bottom w:val="nil"/>
              <w:right w:val="single" w:color="auto" w:sz="4" w:space="0"/>
            </w:tcBorders>
            <w:noWrap w:val="0"/>
            <w:vAlign w:val="center"/>
          </w:tcPr>
          <w:p w14:paraId="4D7DD6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租赁业</w:t>
            </w:r>
          </w:p>
        </w:tc>
        <w:tc>
          <w:tcPr>
            <w:tcW w:w="2685" w:type="dxa"/>
            <w:tcBorders>
              <w:top w:val="nil"/>
              <w:left w:val="single" w:color="auto" w:sz="4" w:space="0"/>
              <w:bottom w:val="nil"/>
              <w:right w:val="single" w:color="auto" w:sz="4" w:space="0"/>
            </w:tcBorders>
            <w:noWrap w:val="0"/>
            <w:vAlign w:val="center"/>
          </w:tcPr>
          <w:p w14:paraId="2FA874A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42</w:t>
            </w:r>
          </w:p>
        </w:tc>
        <w:tc>
          <w:tcPr>
            <w:tcW w:w="2489" w:type="dxa"/>
            <w:tcBorders>
              <w:top w:val="nil"/>
              <w:left w:val="single" w:color="auto" w:sz="4" w:space="0"/>
              <w:bottom w:val="nil"/>
              <w:right w:val="nil"/>
            </w:tcBorders>
            <w:noWrap w:val="0"/>
            <w:vAlign w:val="center"/>
          </w:tcPr>
          <w:p w14:paraId="794B6F0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198</w:t>
            </w:r>
          </w:p>
        </w:tc>
      </w:tr>
      <w:tr w14:paraId="462799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497" w:type="dxa"/>
            <w:tcBorders>
              <w:top w:val="nil"/>
              <w:left w:val="nil"/>
              <w:bottom w:val="single" w:color="auto" w:sz="12" w:space="0"/>
              <w:right w:val="single" w:color="auto" w:sz="4" w:space="0"/>
            </w:tcBorders>
            <w:noWrap w:val="0"/>
            <w:vAlign w:val="center"/>
          </w:tcPr>
          <w:p w14:paraId="468C51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商务服务业</w:t>
            </w:r>
          </w:p>
        </w:tc>
        <w:tc>
          <w:tcPr>
            <w:tcW w:w="2685" w:type="dxa"/>
            <w:tcBorders>
              <w:top w:val="nil"/>
              <w:left w:val="single" w:color="auto" w:sz="4" w:space="0"/>
              <w:bottom w:val="single" w:color="auto" w:sz="12" w:space="0"/>
              <w:right w:val="single" w:color="auto" w:sz="4" w:space="0"/>
            </w:tcBorders>
            <w:noWrap w:val="0"/>
            <w:vAlign w:val="center"/>
          </w:tcPr>
          <w:p w14:paraId="62A7CF9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820</w:t>
            </w:r>
          </w:p>
        </w:tc>
        <w:tc>
          <w:tcPr>
            <w:tcW w:w="2489" w:type="dxa"/>
            <w:tcBorders>
              <w:top w:val="nil"/>
              <w:left w:val="single" w:color="auto" w:sz="4" w:space="0"/>
              <w:bottom w:val="single" w:color="auto" w:sz="12" w:space="0"/>
              <w:right w:val="nil"/>
            </w:tcBorders>
            <w:noWrap w:val="0"/>
            <w:vAlign w:val="center"/>
          </w:tcPr>
          <w:p w14:paraId="097F2C2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3422</w:t>
            </w:r>
          </w:p>
        </w:tc>
      </w:tr>
    </w:tbl>
    <w:p w14:paraId="0B70FD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在租赁和商务服务业企业法人单位中，内资企业占</w:t>
      </w:r>
      <w:r>
        <w:rPr>
          <w:rFonts w:hint="default" w:ascii="Times New Roman" w:hAnsi="Times New Roman" w:eastAsia="方正仿宋_GBK" w:cs="Times New Roman"/>
          <w:color w:val="0C0C0C"/>
          <w:sz w:val="32"/>
          <w:szCs w:val="32"/>
          <w:u w:val="none"/>
          <w:lang w:val="en-US" w:eastAsia="zh-CN"/>
        </w:rPr>
        <w:t>99.8</w:t>
      </w:r>
      <w:r>
        <w:rPr>
          <w:rFonts w:hint="default" w:ascii="Times New Roman" w:hAnsi="Times New Roman" w:eastAsia="方正仿宋_GBK" w:cs="Times New Roman"/>
          <w:color w:val="0C0C0C"/>
          <w:spacing w:val="-6"/>
          <w:kern w:val="2"/>
          <w:sz w:val="32"/>
          <w:szCs w:val="32"/>
          <w:u w:val="none"/>
          <w:lang w:val="en-US" w:eastAsia="zh-CN" w:bidi="ar-SA"/>
        </w:rPr>
        <w:t>%，外商投资企业占</w:t>
      </w:r>
      <w:r>
        <w:rPr>
          <w:rFonts w:hint="default" w:ascii="Times New Roman" w:hAnsi="Times New Roman" w:eastAsia="方正仿宋_GBK" w:cs="Times New Roman"/>
          <w:color w:val="0C0C0C"/>
          <w:sz w:val="32"/>
          <w:szCs w:val="32"/>
          <w:u w:val="none"/>
          <w:lang w:val="en-US" w:eastAsia="zh-CN"/>
        </w:rPr>
        <w:t>0.1</w:t>
      </w:r>
      <w:r>
        <w:rPr>
          <w:rFonts w:hint="default" w:ascii="Times New Roman" w:hAnsi="Times New Roman" w:eastAsia="方正仿宋_GBK" w:cs="Times New Roman"/>
          <w:color w:val="0C0C0C"/>
          <w:spacing w:val="-6"/>
          <w:kern w:val="2"/>
          <w:sz w:val="32"/>
          <w:szCs w:val="32"/>
          <w:u w:val="none"/>
          <w:lang w:val="en-US" w:eastAsia="zh-CN" w:bidi="ar-SA"/>
        </w:rPr>
        <w:t>%。</w:t>
      </w:r>
    </w:p>
    <w:p w14:paraId="66665A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color w:val="0C0C0C"/>
          <w:spacing w:val="-6"/>
          <w:kern w:val="2"/>
          <w:sz w:val="32"/>
          <w:szCs w:val="32"/>
          <w:u w:val="none"/>
          <w:lang w:val="en-US" w:eastAsia="zh-CN" w:bidi="ar-SA"/>
        </w:rPr>
        <w:t>在租赁和商务服务业企业法人单位从业人员中，内资企业占</w:t>
      </w:r>
      <w:r>
        <w:rPr>
          <w:rFonts w:hint="default" w:ascii="Times New Roman" w:hAnsi="Times New Roman" w:eastAsia="方正仿宋_GBK" w:cs="Times New Roman"/>
          <w:color w:val="0C0C0C"/>
          <w:sz w:val="32"/>
          <w:szCs w:val="32"/>
          <w:u w:val="none"/>
          <w:lang w:val="en-US" w:eastAsia="zh-CN"/>
        </w:rPr>
        <w:t>99.8</w:t>
      </w:r>
      <w:r>
        <w:rPr>
          <w:rFonts w:hint="default" w:ascii="Times New Roman" w:hAnsi="Times New Roman" w:eastAsia="方正仿宋_GBK" w:cs="Times New Roman"/>
          <w:color w:val="0C0C0C"/>
          <w:spacing w:val="-6"/>
          <w:kern w:val="2"/>
          <w:sz w:val="32"/>
          <w:szCs w:val="32"/>
          <w:u w:val="none"/>
          <w:lang w:val="en-US" w:eastAsia="zh-CN" w:bidi="ar-SA"/>
        </w:rPr>
        <w:t>%，外商投资企业占</w:t>
      </w:r>
      <w:r>
        <w:rPr>
          <w:rFonts w:hint="default" w:ascii="Times New Roman" w:hAnsi="Times New Roman" w:eastAsia="方正仿宋_GBK" w:cs="Times New Roman"/>
          <w:color w:val="0C0C0C"/>
          <w:sz w:val="32"/>
          <w:szCs w:val="32"/>
          <w:u w:val="none"/>
          <w:lang w:val="en-US" w:eastAsia="zh-CN"/>
        </w:rPr>
        <w:t>0.1</w:t>
      </w:r>
      <w:r>
        <w:rPr>
          <w:rFonts w:hint="default" w:ascii="Times New Roman" w:hAnsi="Times New Roman" w:eastAsia="方正仿宋_GBK" w:cs="Times New Roman"/>
          <w:color w:val="0C0C0C"/>
          <w:spacing w:val="-6"/>
          <w:kern w:val="2"/>
          <w:sz w:val="32"/>
          <w:szCs w:val="32"/>
          <w:u w:val="none"/>
          <w:lang w:val="en-US" w:eastAsia="zh-CN" w:bidi="ar-SA"/>
        </w:rPr>
        <w:t>%，其他统计类别企业占比0.1%（详见表4-19）。</w:t>
      </w:r>
    </w:p>
    <w:p w14:paraId="780EDB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4408C5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表4-19　按登记注册统计类别分组的租赁和商务服务业</w:t>
      </w:r>
    </w:p>
    <w:p w14:paraId="02C92D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企业法人单位数和从业人员</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507"/>
        <w:gridCol w:w="2664"/>
        <w:gridCol w:w="2500"/>
      </w:tblGrid>
      <w:tr w14:paraId="62055C3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507" w:type="dxa"/>
            <w:tcBorders>
              <w:top w:val="single" w:color="auto" w:sz="12" w:space="0"/>
              <w:left w:val="nil"/>
              <w:bottom w:val="single" w:color="auto" w:sz="4" w:space="0"/>
              <w:right w:val="single" w:color="auto" w:sz="4" w:space="0"/>
            </w:tcBorders>
            <w:noWrap w:val="0"/>
            <w:vAlign w:val="center"/>
          </w:tcPr>
          <w:p w14:paraId="78175B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2664" w:type="dxa"/>
            <w:tcBorders>
              <w:top w:val="single" w:color="auto" w:sz="12" w:space="0"/>
              <w:left w:val="single" w:color="auto" w:sz="4" w:space="0"/>
              <w:bottom w:val="single" w:color="auto" w:sz="4" w:space="0"/>
              <w:right w:val="single" w:color="auto" w:sz="4" w:space="0"/>
            </w:tcBorders>
            <w:noWrap w:val="0"/>
            <w:vAlign w:val="center"/>
          </w:tcPr>
          <w:p w14:paraId="6D9301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方正黑体_GBK" w:hAnsi="方正黑体_GBK" w:eastAsia="方正黑体_GBK" w:cs="方正黑体_GBK"/>
                <w:b w:val="0"/>
                <w:bCs w:val="0"/>
                <w:color w:val="0C0C0C"/>
                <w:kern w:val="0"/>
                <w:sz w:val="21"/>
                <w:szCs w:val="21"/>
                <w:highlight w:val="none"/>
                <w:lang w:val="en-US" w:eastAsia="zh-CN" w:bidi="ar"/>
              </w:rPr>
            </w:pPr>
            <w:r>
              <w:rPr>
                <w:rFonts w:hint="eastAsia" w:ascii="方正黑体_GBK" w:hAnsi="方正黑体_GBK" w:eastAsia="方正黑体_GBK" w:cs="方正黑体_GBK"/>
                <w:b w:val="0"/>
                <w:bCs w:val="0"/>
                <w:color w:val="0C0C0C"/>
                <w:kern w:val="0"/>
                <w:sz w:val="21"/>
                <w:szCs w:val="21"/>
                <w:highlight w:val="none"/>
                <w:lang w:val="en-US" w:eastAsia="zh-CN" w:bidi="ar"/>
              </w:rPr>
              <w:t>企业法人单位</w:t>
            </w:r>
          </w:p>
          <w:p w14:paraId="6BD295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（个）</w:t>
            </w:r>
          </w:p>
        </w:tc>
        <w:tc>
          <w:tcPr>
            <w:tcW w:w="2500" w:type="dxa"/>
            <w:tcBorders>
              <w:top w:val="single" w:color="auto" w:sz="12" w:space="0"/>
              <w:left w:val="single" w:color="auto" w:sz="4" w:space="0"/>
              <w:bottom w:val="single" w:color="auto" w:sz="4" w:space="0"/>
              <w:right w:val="nil"/>
            </w:tcBorders>
            <w:noWrap w:val="0"/>
            <w:vAlign w:val="center"/>
          </w:tcPr>
          <w:p w14:paraId="5A3618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方正黑体_GBK" w:hAnsi="方正黑体_GBK" w:eastAsia="方正黑体_GBK" w:cs="方正黑体_GBK"/>
                <w:b w:val="0"/>
                <w:bCs w:val="0"/>
                <w:color w:val="0C0C0C"/>
                <w:kern w:val="0"/>
                <w:sz w:val="21"/>
                <w:szCs w:val="21"/>
                <w:highlight w:val="none"/>
                <w:lang w:val="en-US" w:eastAsia="zh-CN" w:bidi="ar"/>
              </w:rPr>
            </w:pPr>
            <w:r>
              <w:rPr>
                <w:rFonts w:hint="eastAsia" w:ascii="方正黑体_GBK" w:hAnsi="方正黑体_GBK" w:eastAsia="方正黑体_GBK" w:cs="方正黑体_GBK"/>
                <w:b w:val="0"/>
                <w:bCs w:val="0"/>
                <w:color w:val="0C0C0C"/>
                <w:kern w:val="0"/>
                <w:sz w:val="21"/>
                <w:szCs w:val="21"/>
                <w:highlight w:val="none"/>
                <w:lang w:val="en-US" w:eastAsia="zh-CN" w:bidi="ar"/>
              </w:rPr>
              <w:t>从业人员</w:t>
            </w:r>
          </w:p>
          <w:p w14:paraId="03DCE3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（人）</w:t>
            </w:r>
          </w:p>
        </w:tc>
      </w:tr>
      <w:tr w14:paraId="1F5739D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07" w:type="dxa"/>
            <w:tcBorders>
              <w:top w:val="single" w:color="auto" w:sz="4" w:space="0"/>
              <w:left w:val="nil"/>
              <w:bottom w:val="nil"/>
              <w:right w:val="single" w:color="auto" w:sz="4" w:space="0"/>
            </w:tcBorders>
            <w:noWrap w:val="0"/>
            <w:vAlign w:val="center"/>
          </w:tcPr>
          <w:p w14:paraId="75BD1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2664" w:type="dxa"/>
            <w:tcBorders>
              <w:top w:val="single" w:color="auto" w:sz="4" w:space="0"/>
              <w:left w:val="single" w:color="auto" w:sz="4" w:space="0"/>
              <w:bottom w:val="nil"/>
              <w:right w:val="single" w:color="auto" w:sz="4" w:space="0"/>
            </w:tcBorders>
            <w:noWrap w:val="0"/>
            <w:vAlign w:val="center"/>
          </w:tcPr>
          <w:p w14:paraId="2C6FDB1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862</w:t>
            </w:r>
          </w:p>
        </w:tc>
        <w:tc>
          <w:tcPr>
            <w:tcW w:w="2500" w:type="dxa"/>
            <w:tcBorders>
              <w:top w:val="single" w:color="auto" w:sz="4" w:space="0"/>
              <w:left w:val="single" w:color="auto" w:sz="4" w:space="0"/>
              <w:bottom w:val="nil"/>
              <w:right w:val="nil"/>
            </w:tcBorders>
            <w:noWrap w:val="0"/>
            <w:vAlign w:val="center"/>
          </w:tcPr>
          <w:p w14:paraId="61E5B8E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3620</w:t>
            </w:r>
          </w:p>
        </w:tc>
      </w:tr>
      <w:tr w14:paraId="646F02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07" w:type="dxa"/>
            <w:tcBorders>
              <w:top w:val="nil"/>
              <w:left w:val="nil"/>
              <w:bottom w:val="nil"/>
              <w:right w:val="single" w:color="auto" w:sz="4" w:space="0"/>
            </w:tcBorders>
            <w:noWrap w:val="0"/>
            <w:vAlign w:val="center"/>
          </w:tcPr>
          <w:p w14:paraId="3D81B1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US" w:eastAsia="zh-CN" w:bidi="ar"/>
              </w:rPr>
              <w:t>内资企业</w:t>
            </w:r>
          </w:p>
        </w:tc>
        <w:tc>
          <w:tcPr>
            <w:tcW w:w="2664" w:type="dxa"/>
            <w:tcBorders>
              <w:top w:val="nil"/>
              <w:left w:val="single" w:color="auto" w:sz="4" w:space="0"/>
              <w:bottom w:val="nil"/>
              <w:right w:val="single" w:color="auto" w:sz="4" w:space="0"/>
            </w:tcBorders>
            <w:noWrap w:val="0"/>
            <w:vAlign w:val="center"/>
          </w:tcPr>
          <w:p w14:paraId="678A8B5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860</w:t>
            </w:r>
          </w:p>
        </w:tc>
        <w:tc>
          <w:tcPr>
            <w:tcW w:w="2500" w:type="dxa"/>
            <w:tcBorders>
              <w:top w:val="nil"/>
              <w:left w:val="single" w:color="auto" w:sz="4" w:space="0"/>
              <w:bottom w:val="nil"/>
              <w:right w:val="nil"/>
            </w:tcBorders>
            <w:noWrap w:val="0"/>
            <w:vAlign w:val="center"/>
          </w:tcPr>
          <w:p w14:paraId="0BEC144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3611</w:t>
            </w:r>
          </w:p>
        </w:tc>
      </w:tr>
      <w:tr w14:paraId="2874EA8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07" w:type="dxa"/>
            <w:tcBorders>
              <w:top w:val="nil"/>
              <w:left w:val="nil"/>
              <w:bottom w:val="nil"/>
              <w:right w:val="single" w:color="auto" w:sz="4" w:space="0"/>
            </w:tcBorders>
            <w:noWrap w:val="0"/>
            <w:vAlign w:val="center"/>
          </w:tcPr>
          <w:p w14:paraId="29EFC6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 w:eastAsia="zh-CN" w:bidi="ar"/>
              </w:rPr>
              <w:t>港澳台</w:t>
            </w:r>
            <w:r>
              <w:rPr>
                <w:rFonts w:hint="eastAsia" w:ascii="方正仿宋_GBK" w:hAnsi="方正仿宋_GBK" w:eastAsia="方正仿宋_GBK" w:cs="方正仿宋_GBK"/>
                <w:b w:val="0"/>
                <w:bCs/>
                <w:color w:val="0C0C0C"/>
                <w:kern w:val="0"/>
                <w:sz w:val="21"/>
                <w:szCs w:val="21"/>
                <w:highlight w:val="none"/>
                <w:lang w:val="en-US" w:eastAsia="zh-CN" w:bidi="ar"/>
              </w:rPr>
              <w:t>投资企业</w:t>
            </w:r>
          </w:p>
        </w:tc>
        <w:tc>
          <w:tcPr>
            <w:tcW w:w="2664" w:type="dxa"/>
            <w:tcBorders>
              <w:top w:val="nil"/>
              <w:left w:val="single" w:color="auto" w:sz="4" w:space="0"/>
              <w:bottom w:val="nil"/>
              <w:right w:val="single" w:color="auto" w:sz="4" w:space="0"/>
            </w:tcBorders>
            <w:noWrap w:val="0"/>
            <w:vAlign w:val="center"/>
          </w:tcPr>
          <w:p w14:paraId="350885D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val="0"/>
                <w:bCs/>
                <w:color w:val="0C0C0C"/>
                <w:kern w:val="2"/>
                <w:sz w:val="21"/>
                <w:szCs w:val="21"/>
                <w:highlight w:val="none"/>
                <w:lang w:val="en" w:eastAsia="zh-CN" w:bidi="ar-SA"/>
              </w:rPr>
            </w:pPr>
            <w:r>
              <w:rPr>
                <w:rFonts w:hint="eastAsia" w:ascii="宋体" w:hAnsi="宋体" w:eastAsia="宋体" w:cs="宋体"/>
                <w:b w:val="0"/>
                <w:bCs/>
                <w:color w:val="0C0C0C"/>
                <w:kern w:val="2"/>
                <w:sz w:val="21"/>
                <w:szCs w:val="21"/>
                <w:highlight w:val="none"/>
                <w:lang w:val="en-US" w:eastAsia="zh-CN" w:bidi="ar-SA"/>
              </w:rPr>
              <w:t>－</w:t>
            </w:r>
          </w:p>
        </w:tc>
        <w:tc>
          <w:tcPr>
            <w:tcW w:w="2500" w:type="dxa"/>
            <w:tcBorders>
              <w:top w:val="nil"/>
              <w:left w:val="single" w:color="auto" w:sz="4" w:space="0"/>
              <w:bottom w:val="nil"/>
              <w:right w:val="nil"/>
            </w:tcBorders>
            <w:noWrap w:val="0"/>
            <w:vAlign w:val="center"/>
          </w:tcPr>
          <w:p w14:paraId="1FECDEA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宋体" w:hAnsi="宋体" w:eastAsia="宋体" w:cs="宋体"/>
                <w:b w:val="0"/>
                <w:bCs/>
                <w:color w:val="0C0C0C"/>
                <w:kern w:val="2"/>
                <w:sz w:val="21"/>
                <w:szCs w:val="21"/>
                <w:highlight w:val="none"/>
                <w:lang w:val="en-US" w:eastAsia="zh-CN" w:bidi="ar-SA"/>
              </w:rPr>
              <w:t>－</w:t>
            </w:r>
          </w:p>
        </w:tc>
      </w:tr>
      <w:tr w14:paraId="35C60A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07" w:type="dxa"/>
            <w:tcBorders>
              <w:top w:val="nil"/>
              <w:left w:val="nil"/>
              <w:bottom w:val="nil"/>
              <w:right w:val="single" w:color="auto" w:sz="4" w:space="0"/>
            </w:tcBorders>
            <w:noWrap w:val="0"/>
            <w:vAlign w:val="center"/>
          </w:tcPr>
          <w:p w14:paraId="1560DE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US" w:eastAsia="zh-CN" w:bidi="ar"/>
              </w:rPr>
              <w:t>外商投资企业</w:t>
            </w:r>
          </w:p>
        </w:tc>
        <w:tc>
          <w:tcPr>
            <w:tcW w:w="2664" w:type="dxa"/>
            <w:tcBorders>
              <w:top w:val="nil"/>
              <w:left w:val="single" w:color="auto" w:sz="4" w:space="0"/>
              <w:bottom w:val="nil"/>
              <w:right w:val="single" w:color="auto" w:sz="4" w:space="0"/>
            </w:tcBorders>
            <w:noWrap w:val="0"/>
            <w:vAlign w:val="center"/>
          </w:tcPr>
          <w:p w14:paraId="0598C30B">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2500" w:type="dxa"/>
            <w:tcBorders>
              <w:top w:val="nil"/>
              <w:left w:val="single" w:color="auto" w:sz="4" w:space="0"/>
              <w:bottom w:val="nil"/>
              <w:right w:val="nil"/>
            </w:tcBorders>
            <w:noWrap w:val="0"/>
            <w:vAlign w:val="center"/>
          </w:tcPr>
          <w:p w14:paraId="19B937F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w:t>
            </w:r>
          </w:p>
        </w:tc>
      </w:tr>
      <w:tr w14:paraId="22602F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07" w:type="dxa"/>
            <w:tcBorders>
              <w:top w:val="nil"/>
              <w:left w:val="nil"/>
              <w:bottom w:val="single" w:color="auto" w:sz="12" w:space="0"/>
              <w:right w:val="single" w:color="auto" w:sz="4" w:space="0"/>
            </w:tcBorders>
            <w:noWrap w:val="0"/>
            <w:vAlign w:val="center"/>
          </w:tcPr>
          <w:p w14:paraId="28F7D5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rightChars="0" w:firstLine="0" w:firstLineChars="0"/>
              <w:jc w:val="left"/>
              <w:textAlignment w:val="auto"/>
              <w:rPr>
                <w:rFonts w:hint="eastAsia" w:ascii="方正仿宋_GBK" w:hAnsi="方正仿宋_GBK" w:eastAsia="方正仿宋_GBK" w:cs="方正仿宋_GBK"/>
                <w:b w:val="0"/>
                <w:bCs/>
                <w:color w:val="0C0C0C"/>
                <w:kern w:val="0"/>
                <w:sz w:val="21"/>
                <w:szCs w:val="21"/>
                <w:highlight w:val="none"/>
                <w:lang w:val="en-US" w:eastAsia="zh-CN" w:bidi="ar"/>
              </w:rPr>
            </w:pPr>
            <w:r>
              <w:rPr>
                <w:rFonts w:hint="eastAsia" w:ascii="方正仿宋_GBK" w:hAnsi="方正仿宋_GBK" w:eastAsia="方正仿宋_GBK" w:cs="方正仿宋_GBK"/>
                <w:b w:val="0"/>
                <w:bCs/>
                <w:color w:val="0C0C0C"/>
                <w:kern w:val="0"/>
                <w:sz w:val="21"/>
                <w:szCs w:val="21"/>
                <w:highlight w:val="none"/>
                <w:lang w:val="en-US" w:eastAsia="zh-CN" w:bidi="ar"/>
              </w:rPr>
              <w:t>其他统计类别</w:t>
            </w:r>
          </w:p>
        </w:tc>
        <w:tc>
          <w:tcPr>
            <w:tcW w:w="2664" w:type="dxa"/>
            <w:tcBorders>
              <w:top w:val="nil"/>
              <w:left w:val="single" w:color="auto" w:sz="4" w:space="0"/>
              <w:bottom w:val="single" w:color="auto" w:sz="12" w:space="0"/>
              <w:right w:val="single" w:color="auto" w:sz="4" w:space="0"/>
            </w:tcBorders>
            <w:noWrap w:val="0"/>
            <w:vAlign w:val="center"/>
          </w:tcPr>
          <w:p w14:paraId="635B615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2500" w:type="dxa"/>
            <w:tcBorders>
              <w:top w:val="nil"/>
              <w:left w:val="single" w:color="auto" w:sz="4" w:space="0"/>
              <w:bottom w:val="single" w:color="auto" w:sz="12" w:space="0"/>
              <w:right w:val="nil"/>
            </w:tcBorders>
            <w:noWrap w:val="0"/>
            <w:vAlign w:val="center"/>
          </w:tcPr>
          <w:p w14:paraId="099D802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w:t>
            </w:r>
          </w:p>
        </w:tc>
      </w:tr>
    </w:tbl>
    <w:p w14:paraId="1898DE45">
      <w:pPr>
        <w:pStyle w:val="2"/>
        <w:ind w:left="0" w:leftChars="0" w:firstLine="420" w:firstLineChars="2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i w:val="0"/>
          <w:caps w:val="0"/>
          <w:color w:val="0C0C0C"/>
          <w:spacing w:val="0"/>
          <w:kern w:val="0"/>
          <w:sz w:val="21"/>
          <w:szCs w:val="21"/>
          <w:highlight w:val="none"/>
          <w:lang w:val="en-US" w:eastAsia="zh-CN" w:bidi="ar"/>
        </w:rPr>
        <w:t>注：表中标记为“*”表示该行业仅有个别企业数据，为避免泄露企业信息，相关数据做特殊处理。</w:t>
      </w:r>
    </w:p>
    <w:p w14:paraId="7932A8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40" w:firstLineChars="200"/>
        <w:jc w:val="left"/>
        <w:textAlignment w:val="auto"/>
        <w:rPr>
          <w:rFonts w:hint="eastAsia" w:ascii="方正楷体_GBK" w:hAnsi="方正楷体_GBK" w:eastAsia="方正楷体_GBK" w:cs="方正楷体_GBK"/>
          <w:i w:val="0"/>
          <w:caps w:val="0"/>
          <w:color w:val="0C0C0C"/>
          <w:spacing w:val="0"/>
          <w:kern w:val="0"/>
          <w:sz w:val="32"/>
          <w:szCs w:val="32"/>
          <w:highlight w:val="none"/>
          <w:lang w:bidi="ar"/>
        </w:rPr>
      </w:pPr>
      <w:r>
        <w:rPr>
          <w:rFonts w:hint="eastAsia" w:ascii="方正楷体_GBK" w:hAnsi="方正楷体_GBK" w:eastAsia="方正楷体_GBK" w:cs="方正楷体_GBK"/>
          <w:i w:val="0"/>
          <w:caps w:val="0"/>
          <w:color w:val="0C0C0C"/>
          <w:spacing w:val="0"/>
          <w:kern w:val="0"/>
          <w:sz w:val="32"/>
          <w:szCs w:val="32"/>
          <w:highlight w:val="none"/>
          <w:lang w:val="en-US" w:eastAsia="zh-CN" w:bidi="ar"/>
        </w:rPr>
        <w:t>（二）主要经济指标</w:t>
      </w:r>
    </w:p>
    <w:p w14:paraId="7298F9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2023年末，租赁和商务服务业企业法人单位资产总计</w:t>
      </w:r>
      <w:r>
        <w:rPr>
          <w:rFonts w:hint="default" w:ascii="Times New Roman" w:hAnsi="Times New Roman" w:eastAsia="方正仿宋_GBK" w:cs="Times New Roman"/>
          <w:color w:val="0C0C0C"/>
          <w:sz w:val="32"/>
          <w:szCs w:val="32"/>
          <w:u w:val="none"/>
          <w:lang w:val="en-US" w:eastAsia="zh-CN"/>
        </w:rPr>
        <w:t>781354</w:t>
      </w:r>
      <w:r>
        <w:rPr>
          <w:rFonts w:hint="default" w:ascii="Times New Roman" w:hAnsi="Times New Roman" w:eastAsia="方正仿宋_GBK" w:cs="Times New Roman"/>
          <w:color w:val="0C0C0C"/>
          <w:spacing w:val="-6"/>
          <w:kern w:val="2"/>
          <w:sz w:val="32"/>
          <w:szCs w:val="32"/>
          <w:u w:val="none"/>
          <w:lang w:val="en-US" w:eastAsia="zh-CN" w:bidi="ar-SA"/>
        </w:rPr>
        <w:t>万元，比2018年末增长</w:t>
      </w:r>
      <w:r>
        <w:rPr>
          <w:rFonts w:hint="default" w:ascii="Times New Roman" w:hAnsi="Times New Roman" w:eastAsia="方正仿宋_GBK" w:cs="Times New Roman"/>
          <w:color w:val="0C0C0C"/>
          <w:sz w:val="32"/>
          <w:szCs w:val="32"/>
          <w:u w:val="none"/>
          <w:lang w:val="en-US" w:eastAsia="zh-CN"/>
        </w:rPr>
        <w:t>161.5</w:t>
      </w:r>
      <w:r>
        <w:rPr>
          <w:rFonts w:hint="default" w:ascii="Times New Roman" w:hAnsi="Times New Roman" w:eastAsia="方正仿宋_GBK" w:cs="Times New Roman"/>
          <w:color w:val="0C0C0C"/>
          <w:spacing w:val="-6"/>
          <w:kern w:val="2"/>
          <w:sz w:val="32"/>
          <w:szCs w:val="32"/>
          <w:u w:val="none"/>
          <w:lang w:val="en-US" w:eastAsia="zh-CN" w:bidi="ar-SA"/>
        </w:rPr>
        <w:t>%。其中，租赁业企业法人单位资产总计</w:t>
      </w:r>
      <w:r>
        <w:rPr>
          <w:rFonts w:hint="default" w:ascii="Times New Roman" w:hAnsi="Times New Roman" w:eastAsia="方正仿宋_GBK" w:cs="Times New Roman"/>
          <w:color w:val="0C0C0C"/>
          <w:sz w:val="32"/>
          <w:szCs w:val="32"/>
          <w:u w:val="none"/>
          <w:lang w:val="en-US" w:eastAsia="zh-CN"/>
        </w:rPr>
        <w:t>9606</w:t>
      </w:r>
      <w:r>
        <w:rPr>
          <w:rFonts w:hint="default" w:ascii="Times New Roman" w:hAnsi="Times New Roman" w:eastAsia="方正仿宋_GBK" w:cs="Times New Roman"/>
          <w:color w:val="0C0C0C"/>
          <w:spacing w:val="-6"/>
          <w:kern w:val="2"/>
          <w:sz w:val="32"/>
          <w:szCs w:val="32"/>
          <w:u w:val="none"/>
          <w:lang w:val="en-US" w:eastAsia="zh-CN" w:bidi="ar-SA"/>
        </w:rPr>
        <w:t>万元，商务服务业企业法人单位资产总计</w:t>
      </w:r>
      <w:r>
        <w:rPr>
          <w:rFonts w:hint="default" w:ascii="Times New Roman" w:hAnsi="Times New Roman" w:eastAsia="方正仿宋_GBK" w:cs="Times New Roman"/>
          <w:color w:val="0C0C0C"/>
          <w:sz w:val="32"/>
          <w:szCs w:val="32"/>
          <w:u w:val="none"/>
          <w:lang w:val="en-US" w:eastAsia="zh-CN"/>
        </w:rPr>
        <w:t>771748</w:t>
      </w:r>
      <w:r>
        <w:rPr>
          <w:rFonts w:hint="default" w:ascii="Times New Roman" w:hAnsi="Times New Roman" w:eastAsia="方正仿宋_GBK" w:cs="Times New Roman"/>
          <w:color w:val="0C0C0C"/>
          <w:spacing w:val="-6"/>
          <w:kern w:val="2"/>
          <w:sz w:val="32"/>
          <w:szCs w:val="32"/>
          <w:u w:val="none"/>
          <w:lang w:val="en-US" w:eastAsia="zh-CN" w:bidi="ar-SA"/>
        </w:rPr>
        <w:t>万元，分别比2018年末增长</w:t>
      </w:r>
      <w:r>
        <w:rPr>
          <w:rFonts w:hint="default" w:ascii="Times New Roman" w:hAnsi="Times New Roman" w:eastAsia="方正仿宋_GBK" w:cs="Times New Roman"/>
          <w:color w:val="0C0C0C"/>
          <w:sz w:val="32"/>
          <w:szCs w:val="32"/>
          <w:u w:val="none"/>
          <w:lang w:val="en-US" w:eastAsia="zh-CN"/>
        </w:rPr>
        <w:t>538.3</w:t>
      </w:r>
      <w:r>
        <w:rPr>
          <w:rFonts w:hint="default" w:ascii="Times New Roman" w:hAnsi="Times New Roman" w:eastAsia="方正仿宋_GBK" w:cs="Times New Roman"/>
          <w:color w:val="0C0C0C"/>
          <w:spacing w:val="-6"/>
          <w:kern w:val="2"/>
          <w:sz w:val="32"/>
          <w:szCs w:val="32"/>
          <w:u w:val="none"/>
          <w:lang w:val="en-US" w:eastAsia="zh-CN" w:bidi="ar-SA"/>
        </w:rPr>
        <w:t>%和</w:t>
      </w:r>
      <w:r>
        <w:rPr>
          <w:rFonts w:hint="default" w:ascii="Times New Roman" w:hAnsi="Times New Roman" w:eastAsia="方正仿宋_GBK" w:cs="Times New Roman"/>
          <w:color w:val="0C0C0C"/>
          <w:sz w:val="32"/>
          <w:szCs w:val="32"/>
          <w:u w:val="none"/>
          <w:lang w:val="en-US" w:eastAsia="zh-CN"/>
        </w:rPr>
        <w:t>159.6</w:t>
      </w:r>
      <w:r>
        <w:rPr>
          <w:rFonts w:hint="default" w:ascii="Times New Roman" w:hAnsi="Times New Roman" w:eastAsia="方正仿宋_GBK" w:cs="Times New Roman"/>
          <w:color w:val="0C0C0C"/>
          <w:spacing w:val="-6"/>
          <w:kern w:val="2"/>
          <w:sz w:val="32"/>
          <w:szCs w:val="32"/>
          <w:u w:val="none"/>
          <w:lang w:val="en-US" w:eastAsia="zh-CN" w:bidi="ar-SA"/>
        </w:rPr>
        <w:t>%。租赁和商务服务业企业法人单位负债合计</w:t>
      </w:r>
      <w:r>
        <w:rPr>
          <w:rFonts w:hint="default" w:ascii="Times New Roman" w:hAnsi="Times New Roman" w:eastAsia="方正仿宋_GBK" w:cs="Times New Roman"/>
          <w:color w:val="0C0C0C"/>
          <w:sz w:val="32"/>
          <w:szCs w:val="32"/>
          <w:u w:val="none"/>
          <w:lang w:val="en-US" w:eastAsia="zh-CN"/>
        </w:rPr>
        <w:t>460311</w:t>
      </w:r>
      <w:r>
        <w:rPr>
          <w:rFonts w:hint="default" w:ascii="Times New Roman" w:hAnsi="Times New Roman" w:eastAsia="方正仿宋_GBK" w:cs="Times New Roman"/>
          <w:color w:val="0C0C0C"/>
          <w:spacing w:val="-6"/>
          <w:kern w:val="2"/>
          <w:sz w:val="32"/>
          <w:szCs w:val="32"/>
          <w:u w:val="none"/>
          <w:lang w:val="en-US" w:eastAsia="zh-CN" w:bidi="ar-SA"/>
        </w:rPr>
        <w:t>万元，比2018年末增长</w:t>
      </w:r>
      <w:r>
        <w:rPr>
          <w:rFonts w:hint="default" w:ascii="Times New Roman" w:hAnsi="Times New Roman" w:eastAsia="方正仿宋_GBK" w:cs="Times New Roman"/>
          <w:color w:val="0C0C0C"/>
          <w:sz w:val="32"/>
          <w:szCs w:val="32"/>
          <w:u w:val="none"/>
          <w:lang w:val="en-US" w:eastAsia="zh-CN"/>
        </w:rPr>
        <w:t>142.5</w:t>
      </w:r>
      <w:r>
        <w:rPr>
          <w:rFonts w:hint="default" w:ascii="Times New Roman" w:hAnsi="Times New Roman" w:eastAsia="方正仿宋_GBK" w:cs="Times New Roman"/>
          <w:color w:val="0C0C0C"/>
          <w:spacing w:val="-6"/>
          <w:kern w:val="2"/>
          <w:sz w:val="32"/>
          <w:szCs w:val="32"/>
          <w:u w:val="none"/>
          <w:lang w:val="en-US" w:eastAsia="zh-CN" w:bidi="ar-SA"/>
        </w:rPr>
        <w:t>%。</w:t>
      </w:r>
    </w:p>
    <w:p w14:paraId="6F18D6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方正仿宋_GBK" w:hAnsi="方正仿宋_GBK" w:eastAsia="方正仿宋_GBK" w:cs="方正仿宋_GBK"/>
          <w:color w:val="0C0C0C"/>
          <w:spacing w:val="-6"/>
          <w:kern w:val="2"/>
          <w:sz w:val="32"/>
          <w:szCs w:val="32"/>
          <w:u w:val="none"/>
          <w:lang w:val="en-US" w:eastAsia="zh-CN" w:bidi="ar-SA"/>
        </w:rPr>
      </w:pPr>
      <w:r>
        <w:rPr>
          <w:rFonts w:hint="default" w:ascii="Times New Roman" w:hAnsi="Times New Roman" w:eastAsia="方正仿宋_GBK" w:cs="Times New Roman"/>
          <w:color w:val="0C0C0C"/>
          <w:spacing w:val="-6"/>
          <w:kern w:val="2"/>
          <w:sz w:val="32"/>
          <w:szCs w:val="32"/>
          <w:u w:val="none"/>
          <w:lang w:val="en-US" w:eastAsia="zh-CN" w:bidi="ar-SA"/>
        </w:rPr>
        <w:t>2023年，租赁和商务服务业企业法人单位全年实现营业收入311427万元，比2018年增长</w:t>
      </w:r>
      <w:r>
        <w:rPr>
          <w:rFonts w:hint="default" w:ascii="Times New Roman" w:hAnsi="Times New Roman" w:eastAsia="方正仿宋_GBK" w:cs="Times New Roman"/>
          <w:color w:val="0C0C0C"/>
          <w:sz w:val="32"/>
          <w:szCs w:val="32"/>
          <w:u w:val="none"/>
          <w:lang w:val="en-US" w:eastAsia="zh-CN"/>
        </w:rPr>
        <w:t>3051.1</w:t>
      </w:r>
      <w:r>
        <w:rPr>
          <w:rFonts w:hint="default" w:ascii="Times New Roman" w:hAnsi="Times New Roman" w:eastAsia="方正仿宋_GBK" w:cs="Times New Roman"/>
          <w:color w:val="0C0C0C"/>
          <w:spacing w:val="-6"/>
          <w:kern w:val="2"/>
          <w:sz w:val="32"/>
          <w:szCs w:val="32"/>
          <w:u w:val="none"/>
          <w:lang w:val="en-US" w:eastAsia="zh-CN" w:bidi="ar-SA"/>
        </w:rPr>
        <w:t>%（详见表4-20）。</w:t>
      </w:r>
    </w:p>
    <w:p w14:paraId="31CAD4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Lines="20" w:beforeAutospacing="0" w:afterAutospacing="0" w:line="32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表4-</w:t>
      </w:r>
      <w:r>
        <w:rPr>
          <w:rFonts w:hint="eastAsia" w:ascii="方正仿宋_GBK" w:hAnsi="方正仿宋_GBK" w:eastAsia="方正仿宋_GBK" w:cs="方正仿宋_GBK"/>
          <w:b/>
          <w:i w:val="0"/>
          <w:caps w:val="0"/>
          <w:color w:val="0C0C0C"/>
          <w:spacing w:val="0"/>
          <w:kern w:val="0"/>
          <w:sz w:val="24"/>
          <w:szCs w:val="24"/>
          <w:highlight w:val="none"/>
          <w:lang w:val="en" w:eastAsia="zh-CN" w:bidi="ar"/>
        </w:rPr>
        <w:t>20</w:t>
      </w: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　按行业大类分组的租赁和商务服务业</w:t>
      </w:r>
    </w:p>
    <w:p w14:paraId="3D1C94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 xml:space="preserve">  企业法人单位主要经济指标</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776"/>
        <w:gridCol w:w="1633"/>
        <w:gridCol w:w="1633"/>
        <w:gridCol w:w="1632"/>
      </w:tblGrid>
      <w:tr w14:paraId="4BF3DE6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776" w:type="dxa"/>
            <w:tcBorders>
              <w:top w:val="single" w:color="auto" w:sz="12" w:space="0"/>
              <w:left w:val="nil"/>
              <w:bottom w:val="single" w:color="auto" w:sz="4" w:space="0"/>
              <w:right w:val="single" w:color="auto" w:sz="4" w:space="0"/>
            </w:tcBorders>
            <w:noWrap w:val="0"/>
            <w:vAlign w:val="center"/>
          </w:tcPr>
          <w:p w14:paraId="077F18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　</w:t>
            </w:r>
          </w:p>
        </w:tc>
        <w:tc>
          <w:tcPr>
            <w:tcW w:w="1633" w:type="dxa"/>
            <w:tcBorders>
              <w:top w:val="single" w:color="auto" w:sz="12" w:space="0"/>
              <w:left w:val="single" w:color="auto" w:sz="4" w:space="0"/>
              <w:bottom w:val="single" w:color="auto" w:sz="4" w:space="0"/>
              <w:right w:val="single" w:color="auto" w:sz="4" w:space="0"/>
            </w:tcBorders>
            <w:noWrap w:val="0"/>
            <w:vAlign w:val="center"/>
          </w:tcPr>
          <w:p w14:paraId="2906EA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资产总计</w:t>
            </w:r>
          </w:p>
          <w:p w14:paraId="62AACE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c>
          <w:tcPr>
            <w:tcW w:w="1633" w:type="dxa"/>
            <w:tcBorders>
              <w:top w:val="single" w:color="auto" w:sz="12" w:space="0"/>
              <w:left w:val="single" w:color="auto" w:sz="4" w:space="0"/>
              <w:bottom w:val="single" w:color="auto" w:sz="4" w:space="0"/>
              <w:right w:val="single" w:color="auto" w:sz="4" w:space="0"/>
            </w:tcBorders>
            <w:noWrap w:val="0"/>
            <w:vAlign w:val="center"/>
          </w:tcPr>
          <w:p w14:paraId="2AAED5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负债合计</w:t>
            </w:r>
          </w:p>
          <w:p w14:paraId="5A1A9E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c>
          <w:tcPr>
            <w:tcW w:w="1632" w:type="dxa"/>
            <w:tcBorders>
              <w:top w:val="single" w:color="auto" w:sz="12" w:space="0"/>
              <w:left w:val="single" w:color="auto" w:sz="4" w:space="0"/>
              <w:bottom w:val="single" w:color="auto" w:sz="4" w:space="0"/>
              <w:right w:val="nil"/>
            </w:tcBorders>
            <w:noWrap w:val="0"/>
            <w:vAlign w:val="center"/>
          </w:tcPr>
          <w:p w14:paraId="22DCBA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营业收入</w:t>
            </w:r>
          </w:p>
          <w:p w14:paraId="148121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r>
      <w:tr w14:paraId="0DFF04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single" w:color="auto" w:sz="4" w:space="0"/>
              <w:left w:val="nil"/>
              <w:bottom w:val="nil"/>
              <w:right w:val="single" w:color="auto" w:sz="4" w:space="0"/>
            </w:tcBorders>
            <w:noWrap w:val="0"/>
            <w:vAlign w:val="center"/>
          </w:tcPr>
          <w:p w14:paraId="2AE968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1633" w:type="dxa"/>
            <w:tcBorders>
              <w:top w:val="single" w:color="auto" w:sz="4" w:space="0"/>
              <w:left w:val="single" w:color="auto" w:sz="4" w:space="0"/>
              <w:bottom w:val="nil"/>
              <w:right w:val="single" w:color="auto" w:sz="4" w:space="0"/>
            </w:tcBorders>
            <w:noWrap w:val="0"/>
            <w:vAlign w:val="center"/>
          </w:tcPr>
          <w:p w14:paraId="2EB19D5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781354</w:t>
            </w:r>
          </w:p>
        </w:tc>
        <w:tc>
          <w:tcPr>
            <w:tcW w:w="1633" w:type="dxa"/>
            <w:tcBorders>
              <w:top w:val="single" w:color="auto" w:sz="4" w:space="0"/>
              <w:left w:val="single" w:color="auto" w:sz="4" w:space="0"/>
              <w:bottom w:val="nil"/>
              <w:right w:val="single" w:color="auto" w:sz="4" w:space="0"/>
            </w:tcBorders>
            <w:noWrap w:val="0"/>
            <w:vAlign w:val="center"/>
          </w:tcPr>
          <w:p w14:paraId="574A5A0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460311</w:t>
            </w:r>
          </w:p>
        </w:tc>
        <w:tc>
          <w:tcPr>
            <w:tcW w:w="1632" w:type="dxa"/>
            <w:tcBorders>
              <w:top w:val="single" w:color="auto" w:sz="4" w:space="0"/>
              <w:left w:val="single" w:color="auto" w:sz="4" w:space="0"/>
              <w:bottom w:val="nil"/>
              <w:right w:val="nil"/>
            </w:tcBorders>
            <w:noWrap w:val="0"/>
            <w:vAlign w:val="center"/>
          </w:tcPr>
          <w:p w14:paraId="4CAB701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311427</w:t>
            </w:r>
          </w:p>
        </w:tc>
      </w:tr>
      <w:tr w14:paraId="3A4F43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nil"/>
              <w:left w:val="nil"/>
              <w:bottom w:val="nil"/>
              <w:right w:val="single" w:color="auto" w:sz="4" w:space="0"/>
            </w:tcBorders>
            <w:noWrap w:val="0"/>
            <w:vAlign w:val="center"/>
          </w:tcPr>
          <w:p w14:paraId="6EC4A1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租赁业</w:t>
            </w:r>
          </w:p>
        </w:tc>
        <w:tc>
          <w:tcPr>
            <w:tcW w:w="1633" w:type="dxa"/>
            <w:tcBorders>
              <w:top w:val="nil"/>
              <w:left w:val="single" w:color="auto" w:sz="4" w:space="0"/>
              <w:bottom w:val="nil"/>
              <w:right w:val="single" w:color="auto" w:sz="4" w:space="0"/>
            </w:tcBorders>
            <w:noWrap w:val="0"/>
            <w:vAlign w:val="center"/>
          </w:tcPr>
          <w:p w14:paraId="6932D8C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9606</w:t>
            </w:r>
          </w:p>
        </w:tc>
        <w:tc>
          <w:tcPr>
            <w:tcW w:w="1633" w:type="dxa"/>
            <w:tcBorders>
              <w:top w:val="nil"/>
              <w:left w:val="single" w:color="auto" w:sz="4" w:space="0"/>
              <w:bottom w:val="nil"/>
              <w:right w:val="single" w:color="auto" w:sz="4" w:space="0"/>
            </w:tcBorders>
            <w:noWrap w:val="0"/>
            <w:vAlign w:val="center"/>
          </w:tcPr>
          <w:p w14:paraId="1955D49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1389</w:t>
            </w:r>
          </w:p>
        </w:tc>
        <w:tc>
          <w:tcPr>
            <w:tcW w:w="1632" w:type="dxa"/>
            <w:tcBorders>
              <w:top w:val="nil"/>
              <w:left w:val="single" w:color="auto" w:sz="4" w:space="0"/>
              <w:bottom w:val="nil"/>
              <w:right w:val="nil"/>
            </w:tcBorders>
            <w:noWrap w:val="0"/>
            <w:vAlign w:val="center"/>
          </w:tcPr>
          <w:p w14:paraId="45D9EFEE">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5965</w:t>
            </w:r>
          </w:p>
        </w:tc>
      </w:tr>
      <w:tr w14:paraId="465B606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nil"/>
              <w:left w:val="nil"/>
              <w:bottom w:val="single" w:color="auto" w:sz="12" w:space="0"/>
              <w:right w:val="single" w:color="auto" w:sz="4" w:space="0"/>
            </w:tcBorders>
            <w:noWrap w:val="0"/>
            <w:vAlign w:val="center"/>
          </w:tcPr>
          <w:p w14:paraId="34CFFB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商务服务业</w:t>
            </w:r>
          </w:p>
        </w:tc>
        <w:tc>
          <w:tcPr>
            <w:tcW w:w="1633" w:type="dxa"/>
            <w:tcBorders>
              <w:top w:val="nil"/>
              <w:left w:val="single" w:color="auto" w:sz="4" w:space="0"/>
              <w:bottom w:val="single" w:color="auto" w:sz="12" w:space="0"/>
              <w:right w:val="single" w:color="auto" w:sz="4" w:space="0"/>
            </w:tcBorders>
            <w:noWrap w:val="0"/>
            <w:vAlign w:val="center"/>
          </w:tcPr>
          <w:p w14:paraId="792321B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771748</w:t>
            </w:r>
          </w:p>
        </w:tc>
        <w:tc>
          <w:tcPr>
            <w:tcW w:w="1633" w:type="dxa"/>
            <w:tcBorders>
              <w:top w:val="nil"/>
              <w:left w:val="single" w:color="auto" w:sz="4" w:space="0"/>
              <w:bottom w:val="single" w:color="auto" w:sz="12" w:space="0"/>
              <w:right w:val="single" w:color="auto" w:sz="4" w:space="0"/>
            </w:tcBorders>
            <w:noWrap w:val="0"/>
            <w:vAlign w:val="center"/>
          </w:tcPr>
          <w:p w14:paraId="2BE510E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458922</w:t>
            </w:r>
          </w:p>
        </w:tc>
        <w:tc>
          <w:tcPr>
            <w:tcW w:w="1632" w:type="dxa"/>
            <w:tcBorders>
              <w:top w:val="nil"/>
              <w:left w:val="single" w:color="auto" w:sz="4" w:space="0"/>
              <w:bottom w:val="single" w:color="auto" w:sz="12" w:space="0"/>
              <w:right w:val="nil"/>
            </w:tcBorders>
            <w:noWrap w:val="0"/>
            <w:vAlign w:val="center"/>
          </w:tcPr>
          <w:p w14:paraId="36CD502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305462</w:t>
            </w:r>
          </w:p>
        </w:tc>
      </w:tr>
    </w:tbl>
    <w:p w14:paraId="4EB1D9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黑体" w:cs="黑体"/>
          <w:b w:val="0"/>
          <w:bCs/>
          <w:i w:val="0"/>
          <w:caps w:val="0"/>
          <w:color w:val="0C0C0C"/>
          <w:spacing w:val="0"/>
          <w:kern w:val="0"/>
          <w:sz w:val="28"/>
          <w:szCs w:val="28"/>
          <w:highlight w:val="none"/>
          <w:lang w:val="en-US" w:eastAsia="zh-CN" w:bidi="ar"/>
        </w:rPr>
      </w:pPr>
    </w:p>
    <w:p w14:paraId="3A302C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left"/>
        <w:textAlignment w:val="auto"/>
        <w:rPr>
          <w:rFonts w:hint="eastAsia" w:ascii="Times New Roman" w:hAnsi="Times New Roman" w:eastAsia="黑体" w:cs="黑体"/>
          <w:b w:val="0"/>
          <w:bCs/>
          <w:i w:val="0"/>
          <w:caps w:val="0"/>
          <w:color w:val="0C0C0C"/>
          <w:spacing w:val="0"/>
          <w:kern w:val="0"/>
          <w:sz w:val="28"/>
          <w:szCs w:val="28"/>
          <w:highlight w:val="none"/>
          <w:lang w:val="en-US" w:eastAsia="zh-CN" w:bidi="ar"/>
        </w:rPr>
      </w:pPr>
    </w:p>
    <w:p w14:paraId="1C05A9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Times New Roman" w:hAnsi="Times New Roman" w:eastAsia="方正仿宋_GBK" w:cs="Times New Roman"/>
          <w:i w:val="0"/>
          <w:caps w:val="0"/>
          <w:color w:val="0C0C0C"/>
          <w:spacing w:val="0"/>
          <w:sz w:val="28"/>
          <w:szCs w:val="28"/>
          <w:highlight w:val="none"/>
        </w:rPr>
      </w:pPr>
      <w:r>
        <w:rPr>
          <w:rFonts w:hint="default" w:ascii="Times New Roman" w:hAnsi="Times New Roman" w:eastAsia="方正仿宋_GBK" w:cs="Times New Roman"/>
          <w:b w:val="0"/>
          <w:bCs/>
          <w:i w:val="0"/>
          <w:caps w:val="0"/>
          <w:color w:val="0C0C0C"/>
          <w:spacing w:val="0"/>
          <w:kern w:val="0"/>
          <w:sz w:val="28"/>
          <w:szCs w:val="28"/>
          <w:highlight w:val="none"/>
          <w:lang w:val="en-US" w:eastAsia="zh-CN" w:bidi="ar"/>
        </w:rPr>
        <w:t>注释：</w:t>
      </w:r>
    </w:p>
    <w:p w14:paraId="7FBDE9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jc w:val="both"/>
        <w:textAlignment w:val="auto"/>
        <w:rPr>
          <w:rFonts w:hint="default" w:ascii="Times New Roman" w:hAnsi="Times New Roman" w:eastAsia="方正仿宋_GBK" w:cs="Times New Roman"/>
          <w:i w:val="0"/>
          <w:caps w:val="0"/>
          <w:color w:val="0C0C0C"/>
          <w:spacing w:val="0"/>
          <w:kern w:val="0"/>
          <w:sz w:val="28"/>
          <w:szCs w:val="28"/>
          <w:highlight w:val="none"/>
          <w:lang w:val="en-US" w:eastAsia="zh-CN" w:bidi="ar"/>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[1]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15922E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default" w:ascii="Times New Roman" w:hAnsi="Times New Roman" w:eastAsia="方正仿宋_GBK" w:cs="Times New Roman"/>
          <w:i w:val="0"/>
          <w:caps w:val="0"/>
          <w:color w:val="0C0C0C"/>
          <w:spacing w:val="0"/>
          <w:sz w:val="28"/>
          <w:szCs w:val="28"/>
          <w:highlight w:val="none"/>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[2]表中的合计数和部分计算数据因小数取舍而产生的误差，均未作机械调整。为保证数据精确度，个别数据保留2位小数。</w:t>
      </w:r>
    </w:p>
    <w:p w14:paraId="61684818">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0A20E3-377D-4603-B2C7-2B0DC5D008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0B119A0D-FAA8-413C-A3D3-F2B94D7A7B5C}"/>
  </w:font>
  <w:font w:name="方正小标宋_GBK">
    <w:panose1 w:val="03000509000000000000"/>
    <w:charset w:val="86"/>
    <w:family w:val="auto"/>
    <w:pitch w:val="default"/>
    <w:sig w:usb0="00000001" w:usb1="080E0000" w:usb2="00000000" w:usb3="00000000" w:csb0="00040000" w:csb1="00000000"/>
    <w:embedRegular r:id="rId3" w:fontKey="{4BE83962-22EE-42BF-A70D-A20C28662D67}"/>
  </w:font>
  <w:font w:name="方正楷体_GBK">
    <w:panose1 w:val="03000509000000000000"/>
    <w:charset w:val="86"/>
    <w:family w:val="auto"/>
    <w:pitch w:val="default"/>
    <w:sig w:usb0="00000001" w:usb1="080E0000" w:usb2="00000000" w:usb3="00000000" w:csb0="00040000" w:csb1="00000000"/>
    <w:embedRegular r:id="rId4" w:fontKey="{6E45D33E-2745-4476-BD48-593D68ECEEDC}"/>
  </w:font>
  <w:font w:name="仿宋_GB2312">
    <w:panose1 w:val="02010609030101010101"/>
    <w:charset w:val="86"/>
    <w:family w:val="modern"/>
    <w:pitch w:val="default"/>
    <w:sig w:usb0="00000001" w:usb1="080E0000" w:usb2="00000000" w:usb3="00000000" w:csb0="00040000" w:csb1="00000000"/>
    <w:embedRegular r:id="rId5" w:fontKey="{528FC557-0E2F-4D92-A7C5-659DCD914EE3}"/>
  </w:font>
  <w:font w:name="方正黑体_GBK">
    <w:panose1 w:val="03000509000000000000"/>
    <w:charset w:val="86"/>
    <w:family w:val="auto"/>
    <w:pitch w:val="default"/>
    <w:sig w:usb0="00000001" w:usb1="080E0000" w:usb2="00000000" w:usb3="00000000" w:csb0="00040000" w:csb1="00000000"/>
    <w:embedRegular r:id="rId6" w:fontKey="{791FAB9C-2199-40D6-966D-F0774DA35B17}"/>
  </w:font>
  <w:font w:name="仿宋">
    <w:panose1 w:val="02010609060101010101"/>
    <w:charset w:val="86"/>
    <w:family w:val="auto"/>
    <w:pitch w:val="default"/>
    <w:sig w:usb0="800002BF" w:usb1="38CF7CFA" w:usb2="00000016" w:usb3="00000000" w:csb0="00040001" w:csb1="00000000"/>
    <w:embedRegular r:id="rId7" w:fontKey="{5A1C082C-84B8-4E12-A7EE-E7CCF65FFACF}"/>
  </w:font>
  <w:font w:name="楷体_GB2312">
    <w:panose1 w:val="02010609030101010101"/>
    <w:charset w:val="86"/>
    <w:family w:val="modern"/>
    <w:pitch w:val="default"/>
    <w:sig w:usb0="00000001" w:usb1="080E0000" w:usb2="00000000" w:usb3="00000000" w:csb0="00040000" w:csb1="00000000"/>
    <w:embedRegular r:id="rId8" w:fontKey="{14273187-C721-47CD-8DFE-34B76432B7D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14:paraId="43D3CF5C">
      <w:pPr>
        <w:pStyle w:val="5"/>
        <w:snapToGrid w:val="0"/>
        <w:spacing w:line="240" w:lineRule="auto"/>
        <w:ind w:firstLine="0" w:firstLineChars="0"/>
        <w:jc w:val="both"/>
        <w:textAlignment w:val="auto"/>
        <w:rPr>
          <w:rFonts w:hint="eastAsia" w:ascii="方正仿宋_GBK" w:hAnsi="方正仿宋_GBK" w:eastAsia="方正仿宋_GBK" w:cs="方正仿宋_GBK"/>
          <w:szCs w:val="18"/>
        </w:rPr>
      </w:pPr>
      <w:r>
        <w:rPr>
          <w:rStyle w:val="8"/>
          <w:rFonts w:hint="eastAsia" w:ascii="方正仿宋_GBK" w:hAnsi="方正仿宋_GBK" w:eastAsia="方正仿宋_GBK" w:cs="方正仿宋_GBK"/>
          <w:vertAlign w:val="superscript"/>
        </w:rPr>
        <w:footnoteRef/>
      </w:r>
      <w:r>
        <w:rPr>
          <w:rStyle w:val="8"/>
          <w:rFonts w:hint="eastAsia" w:ascii="方正仿宋_GBK" w:hAnsi="方正仿宋_GBK" w:eastAsia="方正仿宋_GBK" w:cs="方正仿宋_GBK"/>
          <w:vertAlign w:val="superscript"/>
        </w:rPr>
        <w:t xml:space="preserve"> </w:t>
      </w:r>
      <w:r>
        <w:rPr>
          <w:rStyle w:val="8"/>
          <w:rFonts w:hint="eastAsia" w:ascii="方正仿宋_GBK" w:hAnsi="方正仿宋_GBK" w:eastAsia="方正仿宋_GBK" w:cs="方正仿宋_GBK"/>
          <w:vertAlign w:val="baseline"/>
          <w:lang w:val="en-US" w:eastAsia="zh-CN"/>
        </w:rPr>
        <w:t>本</w:t>
      </w:r>
      <w:r>
        <w:rPr>
          <w:rFonts w:hint="eastAsia" w:ascii="方正仿宋_GBK" w:hAnsi="方正仿宋_GBK" w:eastAsia="方正仿宋_GBK" w:cs="方正仿宋_GBK"/>
          <w:szCs w:val="18"/>
          <w:lang w:val="en-US" w:eastAsia="zh-CN"/>
        </w:rPr>
        <w:t>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NDIzZjVlZTU1N2QzZjU2OTg2YmVmNTUxZmRiNTIifQ=="/>
  </w:docVars>
  <w:rsids>
    <w:rsidRoot w:val="2E0B1941"/>
    <w:rsid w:val="15537FA2"/>
    <w:rsid w:val="16640B95"/>
    <w:rsid w:val="166C0DFA"/>
    <w:rsid w:val="1822638D"/>
    <w:rsid w:val="18B36A21"/>
    <w:rsid w:val="19321E2C"/>
    <w:rsid w:val="19A42FE4"/>
    <w:rsid w:val="1ED0548E"/>
    <w:rsid w:val="28D5221C"/>
    <w:rsid w:val="2AA1765E"/>
    <w:rsid w:val="2C3D33B6"/>
    <w:rsid w:val="2E0B1941"/>
    <w:rsid w:val="30C337E5"/>
    <w:rsid w:val="32475980"/>
    <w:rsid w:val="36385B2E"/>
    <w:rsid w:val="38E73521"/>
    <w:rsid w:val="39B047FB"/>
    <w:rsid w:val="4422660D"/>
    <w:rsid w:val="45BC5C23"/>
    <w:rsid w:val="467F078D"/>
    <w:rsid w:val="4AA23029"/>
    <w:rsid w:val="4F3A508A"/>
    <w:rsid w:val="532A490D"/>
    <w:rsid w:val="58AB66B4"/>
    <w:rsid w:val="59EC4915"/>
    <w:rsid w:val="60BF3DBF"/>
    <w:rsid w:val="6480678B"/>
    <w:rsid w:val="72EF76B3"/>
    <w:rsid w:val="79BB5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footnote text"/>
    <w:basedOn w:val="1"/>
    <w:unhideWhenUsed/>
    <w:qFormat/>
    <w:uiPriority w:val="99"/>
    <w:pPr>
      <w:snapToGrid w:val="0"/>
      <w:jc w:val="left"/>
    </w:pPr>
    <w:rPr>
      <w:sz w:val="18"/>
    </w:rPr>
  </w:style>
  <w:style w:type="character" w:styleId="8">
    <w:name w:val="footnote reference"/>
    <w:basedOn w:val="7"/>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4746</Words>
  <Characters>6002</Characters>
  <Lines>0</Lines>
  <Paragraphs>0</Paragraphs>
  <TotalTime>5</TotalTime>
  <ScaleCrop>false</ScaleCrop>
  <LinksUpToDate>false</LinksUpToDate>
  <CharactersWithSpaces>6070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2025-02-27T01:32:00Z</dcterms:created>
  <dc:creator>马梅</dc:creator>
  <cp:lastModifiedBy>刘兆英</cp:lastModifiedBy>
  <cp:lastPrinted>2025-04-21T01:45:00Z</cp:lastPrinted>
  <dcterms:modified xsi:type="dcterms:W3CDTF">2025-06-17T03:39:21Z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9046B5AAFB014E09B1B3F6B06239CE52_13</vt:lpwstr>
  </property>
</Properties>
</file>