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987F2">
      <w:pPr>
        <w:pStyle w:val="5"/>
        <w:keepNext w:val="0"/>
        <w:keepLines w:val="0"/>
        <w:widowControl/>
        <w:suppressLineNumbers w:val="0"/>
        <w:spacing w:before="75" w:beforeAutospacing="0" w:after="75" w:afterAutospacing="0"/>
        <w:ind w:left="0" w:right="0"/>
      </w:pPr>
      <w:r>
        <w:rPr>
          <w:rStyle w:val="9"/>
          <w:rFonts w:ascii="Arial" w:hAnsi="Arial" w:cs="Arial"/>
          <w:sz w:val="36"/>
          <w:szCs w:val="36"/>
        </w:rPr>
        <w:t>监督索引号</w:t>
      </w:r>
      <w:r>
        <w:rPr>
          <w:rStyle w:val="9"/>
          <w:rFonts w:hint="default" w:ascii="Arial" w:hAnsi="Arial" w:cs="Arial"/>
          <w:sz w:val="36"/>
          <w:szCs w:val="36"/>
        </w:rPr>
        <w:t>53042300136001901000</w:t>
      </w:r>
    </w:p>
    <w:p w14:paraId="74BE93DD">
      <w:pPr>
        <w:pStyle w:val="5"/>
        <w:keepNext w:val="0"/>
        <w:keepLines w:val="0"/>
        <w:widowControl/>
        <w:suppressLineNumbers w:val="0"/>
        <w:spacing w:before="75" w:beforeAutospacing="0" w:after="75" w:afterAutospacing="0"/>
        <w:ind w:left="0" w:right="0"/>
        <w:jc w:val="center"/>
      </w:pPr>
      <w:r>
        <w:rPr>
          <w:rFonts w:ascii="方正小标宋简体" w:hAnsi="方正小标宋简体" w:eastAsia="方正小标宋简体" w:cs="方正小标宋简体"/>
          <w:sz w:val="36"/>
          <w:szCs w:val="36"/>
        </w:rPr>
        <w:t>通海县里山中心小学</w:t>
      </w:r>
      <w:r>
        <w:rPr>
          <w:rFonts w:hint="default" w:ascii="方正小标宋简体" w:hAnsi="方正小标宋简体" w:eastAsia="方正小标宋简体" w:cs="方正小标宋简体"/>
          <w:sz w:val="36"/>
          <w:szCs w:val="36"/>
        </w:rPr>
        <w:t>2024年度部门决算</w:t>
      </w:r>
    </w:p>
    <w:p w14:paraId="0DB100D9">
      <w:pPr>
        <w:pStyle w:val="5"/>
        <w:keepNext w:val="0"/>
        <w:keepLines w:val="0"/>
        <w:widowControl/>
        <w:suppressLineNumbers w:val="0"/>
        <w:spacing w:before="75" w:beforeAutospacing="0" w:after="75" w:afterAutospacing="0"/>
        <w:ind w:left="0" w:right="0"/>
        <w:jc w:val="center"/>
      </w:pPr>
      <w:r>
        <w:rPr>
          <w:rFonts w:hint="default" w:ascii="方正小标宋简体" w:hAnsi="方正小标宋简体" w:eastAsia="方正小标宋简体" w:cs="方正小标宋简体"/>
          <w:sz w:val="36"/>
          <w:szCs w:val="36"/>
        </w:rPr>
        <w:t> </w:t>
      </w:r>
    </w:p>
    <w:p w14:paraId="27D4213D">
      <w:pPr>
        <w:pStyle w:val="5"/>
        <w:keepNext w:val="0"/>
        <w:keepLines w:val="0"/>
        <w:widowControl/>
        <w:suppressLineNumbers w:val="0"/>
        <w:spacing w:before="75" w:beforeAutospacing="0" w:after="75" w:afterAutospacing="0"/>
        <w:ind w:left="0" w:right="0"/>
        <w:jc w:val="center"/>
      </w:pPr>
      <w:r>
        <w:rPr>
          <w:rFonts w:hint="default" w:ascii="方正小标宋简体" w:hAnsi="方正小标宋简体" w:eastAsia="方正小标宋简体" w:cs="方正小标宋简体"/>
          <w:sz w:val="36"/>
          <w:szCs w:val="36"/>
        </w:rPr>
        <w:t>目录</w:t>
      </w:r>
    </w:p>
    <w:p w14:paraId="541B324A">
      <w:pPr>
        <w:pStyle w:val="5"/>
        <w:keepNext w:val="0"/>
        <w:keepLines w:val="0"/>
        <w:widowControl/>
        <w:suppressLineNumbers w:val="0"/>
        <w:spacing w:before="75" w:beforeAutospacing="0" w:after="75" w:afterAutospacing="0"/>
        <w:ind w:left="0" w:right="0"/>
      </w:pPr>
      <w:r>
        <w:rPr>
          <w:rFonts w:ascii="黑体" w:hAnsi="宋体" w:eastAsia="黑体" w:cs="黑体"/>
          <w:sz w:val="30"/>
          <w:szCs w:val="30"/>
        </w:rPr>
        <w:t> </w:t>
      </w:r>
    </w:p>
    <w:p w14:paraId="3E40E132">
      <w:pPr>
        <w:pStyle w:val="5"/>
        <w:keepNext w:val="0"/>
        <w:keepLines w:val="0"/>
        <w:widowControl/>
        <w:suppressLineNumbers w:val="0"/>
        <w:spacing w:before="75" w:beforeAutospacing="0" w:after="75" w:afterAutospacing="0"/>
        <w:ind w:left="0" w:right="0"/>
      </w:pPr>
      <w:r>
        <w:rPr>
          <w:rFonts w:hint="eastAsia" w:ascii="黑体" w:hAnsi="宋体" w:eastAsia="黑体" w:cs="黑体"/>
          <w:sz w:val="30"/>
          <w:szCs w:val="30"/>
        </w:rPr>
        <w:t>第一部分  单位概况</w:t>
      </w:r>
    </w:p>
    <w:p w14:paraId="2938A19E">
      <w:pPr>
        <w:pStyle w:val="5"/>
        <w:keepNext w:val="0"/>
        <w:keepLines w:val="0"/>
        <w:widowControl/>
        <w:suppressLineNumbers w:val="0"/>
        <w:spacing w:before="75" w:beforeAutospacing="0" w:after="75" w:afterAutospacing="0" w:line="240" w:lineRule="atLeast"/>
        <w:ind w:left="0" w:right="0"/>
      </w:pPr>
      <w:r>
        <w:rPr>
          <w:rFonts w:ascii="楷体" w:hAnsi="楷体" w:eastAsia="楷体" w:cs="楷体"/>
          <w:sz w:val="30"/>
          <w:szCs w:val="30"/>
        </w:rPr>
        <w:t>一、主要职</w:t>
      </w:r>
      <w:r>
        <w:rPr>
          <w:rFonts w:hint="eastAsia" w:ascii="楷体" w:hAnsi="楷体" w:eastAsia="楷体" w:cs="楷体"/>
          <w:sz w:val="30"/>
          <w:szCs w:val="30"/>
        </w:rPr>
        <w:t>责</w:t>
      </w:r>
    </w:p>
    <w:p w14:paraId="1DFE4899">
      <w:pPr>
        <w:pStyle w:val="5"/>
        <w:keepNext w:val="0"/>
        <w:keepLines w:val="0"/>
        <w:widowControl/>
        <w:suppressLineNumbers w:val="0"/>
        <w:spacing w:before="75" w:beforeAutospacing="0" w:after="75" w:afterAutospacing="0" w:line="240" w:lineRule="atLeast"/>
        <w:ind w:left="0" w:right="0"/>
      </w:pPr>
      <w:r>
        <w:rPr>
          <w:rFonts w:hint="eastAsia" w:ascii="楷体" w:hAnsi="楷体" w:eastAsia="楷体" w:cs="楷体"/>
          <w:sz w:val="30"/>
          <w:szCs w:val="30"/>
        </w:rPr>
        <w:t>二、基本情况</w:t>
      </w:r>
    </w:p>
    <w:p w14:paraId="365702B2">
      <w:pPr>
        <w:pStyle w:val="5"/>
        <w:keepNext w:val="0"/>
        <w:keepLines w:val="0"/>
        <w:widowControl/>
        <w:suppressLineNumbers w:val="0"/>
        <w:spacing w:before="75" w:beforeAutospacing="0" w:after="75" w:afterAutospacing="0" w:line="240" w:lineRule="atLeast"/>
        <w:ind w:left="0" w:right="0"/>
      </w:pPr>
      <w:r>
        <w:rPr>
          <w:rFonts w:hint="eastAsia" w:ascii="楷体" w:hAnsi="楷体" w:eastAsia="楷体" w:cs="楷体"/>
          <w:sz w:val="30"/>
          <w:szCs w:val="30"/>
        </w:rPr>
        <w:t>三、重点工作概述</w:t>
      </w:r>
    </w:p>
    <w:p w14:paraId="009A571A">
      <w:pPr>
        <w:pStyle w:val="5"/>
        <w:keepNext w:val="0"/>
        <w:keepLines w:val="0"/>
        <w:widowControl/>
        <w:suppressLineNumbers w:val="0"/>
        <w:spacing w:before="75" w:beforeAutospacing="0" w:after="75" w:afterAutospacing="0"/>
        <w:ind w:left="0" w:right="0"/>
      </w:pPr>
      <w:r>
        <w:rPr>
          <w:rFonts w:hint="eastAsia" w:ascii="黑体" w:hAnsi="宋体" w:eastAsia="黑体" w:cs="黑体"/>
          <w:sz w:val="30"/>
          <w:szCs w:val="30"/>
        </w:rPr>
        <w:t>第二部分  2024年度部门决算表</w:t>
      </w:r>
    </w:p>
    <w:p w14:paraId="66950CBF">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一、收入支出决算表</w:t>
      </w:r>
    </w:p>
    <w:p w14:paraId="07DD93C2">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二、收入决算表</w:t>
      </w:r>
    </w:p>
    <w:p w14:paraId="39E03F8C">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三、支出决算表</w:t>
      </w:r>
    </w:p>
    <w:p w14:paraId="73B4A8DD">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四、财政拨款收入支出决算表</w:t>
      </w:r>
    </w:p>
    <w:p w14:paraId="5C5E5563">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五、一般公共预算财政拨款收入支出决算表</w:t>
      </w:r>
    </w:p>
    <w:p w14:paraId="307C8F36">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六、一般公共预算财政拨款基本支出决算表</w:t>
      </w:r>
    </w:p>
    <w:p w14:paraId="658AE832">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七、一般公共预算财政拨款项目支出决算表</w:t>
      </w:r>
    </w:p>
    <w:p w14:paraId="0EC67401">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八、政府性基金预算财政拨款收入支出决算表</w:t>
      </w:r>
    </w:p>
    <w:p w14:paraId="0777D90E">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九、国有资本经营预算财政拨款收入支出决算表</w:t>
      </w:r>
    </w:p>
    <w:p w14:paraId="4CD97BB2">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十、财政拨款“三公”经费、行政参公单位机关运行经费情况表</w:t>
      </w:r>
    </w:p>
    <w:p w14:paraId="413BF585">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十一、一般公共预算财政拨款“三公”经费情况表</w:t>
      </w:r>
    </w:p>
    <w:p w14:paraId="17421ECF">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十二、国有资产使用情况表</w:t>
      </w:r>
    </w:p>
    <w:p w14:paraId="4DC5DC02">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十三、项目绩效自评表</w:t>
      </w:r>
    </w:p>
    <w:p w14:paraId="0AFF902B">
      <w:pPr>
        <w:pStyle w:val="5"/>
        <w:keepNext w:val="0"/>
        <w:keepLines w:val="0"/>
        <w:widowControl/>
        <w:suppressLineNumbers w:val="0"/>
        <w:spacing w:before="75" w:beforeAutospacing="0" w:after="75" w:afterAutospacing="0"/>
        <w:ind w:left="0" w:right="0"/>
      </w:pPr>
      <w:r>
        <w:rPr>
          <w:rFonts w:hint="eastAsia" w:ascii="黑体" w:hAnsi="宋体" w:eastAsia="黑体" w:cs="黑体"/>
          <w:sz w:val="30"/>
          <w:szCs w:val="30"/>
        </w:rPr>
        <w:t>第三部分  2024年度部门决算情况说明</w:t>
      </w:r>
    </w:p>
    <w:p w14:paraId="1C76BEAF">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一、收入决算情况说明</w:t>
      </w:r>
    </w:p>
    <w:p w14:paraId="5FA913B6">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二、支出决算情况说明</w:t>
      </w:r>
    </w:p>
    <w:p w14:paraId="61A5785B">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三、一般公共预算财政拨款支出决算情况说明</w:t>
      </w:r>
    </w:p>
    <w:p w14:paraId="16EDE96B">
      <w:pPr>
        <w:pStyle w:val="5"/>
        <w:keepNext w:val="0"/>
        <w:keepLines w:val="0"/>
        <w:widowControl/>
        <w:suppressLineNumbers w:val="0"/>
        <w:spacing w:before="105" w:beforeAutospacing="0" w:after="105" w:afterAutospacing="0" w:line="360" w:lineRule="atLeast"/>
        <w:ind w:left="0" w:right="0"/>
      </w:pPr>
      <w:r>
        <w:rPr>
          <w:rFonts w:hint="eastAsia" w:ascii="楷体" w:hAnsi="楷体" w:eastAsia="楷体" w:cs="楷体"/>
          <w:sz w:val="30"/>
          <w:szCs w:val="30"/>
        </w:rPr>
        <w:t>四、财政拨款“三公”经费支出决算情况说明</w:t>
      </w:r>
    </w:p>
    <w:p w14:paraId="22358BFD">
      <w:pPr>
        <w:pStyle w:val="5"/>
        <w:keepNext w:val="0"/>
        <w:keepLines w:val="0"/>
        <w:widowControl/>
        <w:suppressLineNumbers w:val="0"/>
        <w:spacing w:before="105" w:beforeAutospacing="0" w:after="105" w:afterAutospacing="0" w:line="360" w:lineRule="atLeast"/>
        <w:ind w:left="0" w:right="0"/>
      </w:pPr>
      <w:r>
        <w:rPr>
          <w:rFonts w:hint="eastAsia" w:ascii="黑体" w:hAnsi="宋体" w:eastAsia="黑体" w:cs="黑体"/>
          <w:sz w:val="30"/>
          <w:szCs w:val="30"/>
        </w:rPr>
        <w:t>第四部分</w:t>
      </w:r>
      <w:r>
        <w:rPr>
          <w:rFonts w:hint="eastAsia" w:ascii="楷体" w:hAnsi="楷体" w:eastAsia="楷体" w:cs="楷体"/>
          <w:sz w:val="30"/>
          <w:szCs w:val="30"/>
        </w:rPr>
        <w:t>  </w:t>
      </w:r>
      <w:r>
        <w:rPr>
          <w:rFonts w:hint="eastAsia" w:ascii="黑体" w:hAnsi="宋体" w:eastAsia="黑体" w:cs="黑体"/>
          <w:sz w:val="30"/>
          <w:szCs w:val="30"/>
        </w:rPr>
        <w:t>其他重要事项及相关口径情况说明</w:t>
      </w:r>
    </w:p>
    <w:p w14:paraId="5D841828">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一、机关运行经费支出情况</w:t>
      </w:r>
    </w:p>
    <w:p w14:paraId="24758CDC">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二、国有资产占用情况</w:t>
      </w:r>
    </w:p>
    <w:p w14:paraId="17F6C5CE">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三、政府采购支出情况</w:t>
      </w:r>
    </w:p>
    <w:p w14:paraId="32F9497A">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四、单位绩效自评情况</w:t>
      </w:r>
    </w:p>
    <w:p w14:paraId="6167F71B">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五、其他重要事项情况说明</w:t>
      </w:r>
    </w:p>
    <w:p w14:paraId="096F84A5">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六、相关口径说明</w:t>
      </w:r>
    </w:p>
    <w:p w14:paraId="7C1C3A85">
      <w:pPr>
        <w:pStyle w:val="5"/>
        <w:keepNext w:val="0"/>
        <w:keepLines w:val="0"/>
        <w:widowControl/>
        <w:suppressLineNumbers w:val="0"/>
        <w:spacing w:before="105" w:beforeAutospacing="0" w:after="105" w:afterAutospacing="0" w:line="360" w:lineRule="atLeast"/>
        <w:ind w:left="0" w:right="0"/>
      </w:pPr>
      <w:r>
        <w:rPr>
          <w:rFonts w:hint="eastAsia" w:ascii="黑体" w:hAnsi="宋体" w:eastAsia="黑体" w:cs="黑体"/>
          <w:sz w:val="30"/>
          <w:szCs w:val="30"/>
        </w:rPr>
        <w:t>第五部分  名词解释</w:t>
      </w:r>
    </w:p>
    <w:p w14:paraId="0884F963">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  </w:t>
      </w:r>
    </w:p>
    <w:p w14:paraId="05CEAD1F">
      <w:pPr>
        <w:pStyle w:val="5"/>
        <w:keepNext w:val="0"/>
        <w:keepLines w:val="0"/>
        <w:widowControl/>
        <w:suppressLineNumbers w:val="0"/>
        <w:spacing w:before="75" w:beforeAutospacing="0" w:after="75" w:afterAutospacing="0"/>
        <w:ind w:left="0" w:right="0"/>
        <w:jc w:val="both"/>
      </w:pPr>
      <w:r>
        <w:rPr>
          <w:rFonts w:hint="eastAsia" w:ascii="黑体" w:hAnsi="宋体" w:eastAsia="黑体" w:cs="黑体"/>
          <w:sz w:val="31"/>
          <w:szCs w:val="31"/>
        </w:rPr>
        <w:t> </w:t>
      </w:r>
    </w:p>
    <w:p w14:paraId="7F9E8F33">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第一部分  单位概况</w:t>
      </w:r>
    </w:p>
    <w:p w14:paraId="2F91AAA2">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一、主要职责</w:t>
      </w:r>
    </w:p>
    <w:p w14:paraId="44B23953">
      <w:pPr>
        <w:pStyle w:val="5"/>
        <w:keepNext w:val="0"/>
        <w:keepLines w:val="0"/>
        <w:widowControl/>
        <w:suppressLineNumbers w:val="0"/>
        <w:spacing w:before="75" w:beforeAutospacing="0" w:after="75" w:afterAutospacing="0" w:line="585" w:lineRule="atLeast"/>
        <w:ind w:left="0" w:right="0" w:firstLine="600"/>
        <w:jc w:val="both"/>
      </w:pPr>
      <w:r>
        <w:rPr>
          <w:rFonts w:ascii="仿宋_GB2312" w:eastAsia="仿宋_GB2312" w:cs="仿宋_GB2312"/>
          <w:sz w:val="30"/>
          <w:szCs w:val="30"/>
        </w:rPr>
        <w:t>1.实施学前和小学义务教育阶段办学。</w:t>
      </w:r>
    </w:p>
    <w:p w14:paraId="507E0AA8">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2.正确贯彻执行党的教育方针、政策、法规。</w:t>
      </w:r>
    </w:p>
    <w:p w14:paraId="5195AC80">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3.积极稳妥地推进教育改革，按教育规律办事。</w:t>
      </w:r>
    </w:p>
    <w:p w14:paraId="2E4092D2">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4.不断提高教育质量，坚持教书育人、服务育人、环境育人方针。</w:t>
      </w:r>
    </w:p>
    <w:p w14:paraId="19590167">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5.加强对学生的思想品德教育，使学生的德智体美劳全面发展。</w:t>
      </w:r>
    </w:p>
    <w:p w14:paraId="3940A070">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二、单位基本情况</w:t>
      </w:r>
    </w:p>
    <w:p w14:paraId="085DCA30">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（一）机构设置情况</w:t>
      </w:r>
    </w:p>
    <w:p w14:paraId="56B695A2">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我部门共设置7个内设机构，包括：校长书记室、办公室（学校行政工作）、总务处（财务及后勤管理工作）、教务处（教学管理及教师管理工作）、德育处（德育管理工作）、校安办（安全管理工作）、党建等办公室。</w:t>
      </w:r>
    </w:p>
    <w:p w14:paraId="0CD8172E">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我单位为基层预算单位，无下属单位。</w:t>
      </w:r>
    </w:p>
    <w:p w14:paraId="520C924E">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（二）决算单位构成</w:t>
      </w:r>
    </w:p>
    <w:p w14:paraId="0E2503D4">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通海县里山中心小学作为二级预算单位纳入通海县教育体育局2024年度部门决算编报范围。</w:t>
      </w:r>
    </w:p>
    <w:p w14:paraId="7B565485">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（三）单位人员和车辆的编制及实有情况</w:t>
      </w:r>
    </w:p>
    <w:p w14:paraId="4D657C30">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我单位2024年末编制内实有人员50人。包括财政拨款开支经费的：公务员0人，参照公务员法管理人员0人，事业管理人员和专业技术人员48人，机关和事业工人2人；经费自理人员0人。</w:t>
      </w:r>
    </w:p>
    <w:p w14:paraId="398EFA47">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我单位2024年末其他人员4人。包括财政拨款开支经费的人员4人；经费自理人员0人。</w:t>
      </w:r>
    </w:p>
    <w:p w14:paraId="24DA0733">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年末尚未移交养老保险基金发放养老金的离退休人员共计0人（离休0人，退休0人）。年末由养老保险基金发放养老金的离退休人员33人（离休0人，退休33人）。年末学生615人。年末遗属4人。</w:t>
      </w:r>
    </w:p>
    <w:p w14:paraId="019EEEBA">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车辆编制0辆，在编实有车辆0辆。</w:t>
      </w:r>
    </w:p>
    <w:p w14:paraId="5851D1A8">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三、重点工作概述</w:t>
      </w:r>
    </w:p>
    <w:p w14:paraId="02F3704E">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2024年度，我校认真贯彻法律法规、政策，按照核准登记的业务范围开展活动。</w:t>
      </w:r>
    </w:p>
    <w:p w14:paraId="038582BA">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学校工作始终坚持以德育为核心，坚持传承民族文化、民族精神，坚持“学校无小事，事事都育人”的原则，坚持以爱国主义、养成教育、法治教育、传统美德教育、环保教育等为主要内容，以各类活动为契机，融入人生观、价值观的形成于鲜活的实践中。开展学生德育活动。通过多种有效途径加强学生爱国主义教育和公民道德教育，强化法治、安全、心理健康教育，收到较好效果。</w:t>
      </w:r>
    </w:p>
    <w:p w14:paraId="1CE8EEAF">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安全工作重于山，大于天。我校一年来，认真学习上级各项法规政策，落实各级安全工作会议精神，学校未出现任何重特大事故。建立健全学校安全工作机制和工作网络，层层落实学校安全责任，确保责任到岗，明确到人，认真落实“谁主管，谁负责，一岗双责，</w:t>
      </w:r>
      <w:r>
        <w:rPr>
          <w:rFonts w:hint="eastAsia" w:ascii="仿宋_GB2312" w:eastAsia="仿宋_GB2312" w:cs="仿宋_GB2312"/>
          <w:sz w:val="30"/>
          <w:szCs w:val="30"/>
          <w:lang w:eastAsia="zh-CN"/>
        </w:rPr>
        <w:t>失职追责</w:t>
      </w:r>
      <w:r>
        <w:rPr>
          <w:rFonts w:hint="default" w:ascii="仿宋_GB2312" w:eastAsia="仿宋_GB2312" w:cs="仿宋_GB2312"/>
          <w:sz w:val="30"/>
          <w:szCs w:val="30"/>
        </w:rPr>
        <w:t>”的原则，学校落实督查领导、值日领导、值周教师、学生管理员、门卫24小时和跟班教师12小时交替值班制度。我校加强对学生的安全教育和监管力度，认真宣传安全方面的法律法规，采取各种形式对学生进行安全教育，发挥课堂主阵地的作用，开设防溺水、交通安全、反恐防暴、防校园欺凌、疫情防控等安全教育课，由教师讲述家庭生活、户外活动、交通、社会生活等方面应注意的种种安全问题，面向全体师生开展防火、防震紧急疏散、逃生自救、防疫等演练，加大对学校安全隐患的排查和整改力度，消除安全隐患，确保师生安全。</w:t>
      </w:r>
    </w:p>
    <w:p w14:paraId="72D12961">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3．教学科研工作作为学校的生存之本，学校全力以赴，确保教学质量稳步提高。狠抓教育教学常规，建立健全常规管理制度，完善常规管理办法，落实阳光分班制度。充分利用“薄弱班科‘教师诊断课’、‘教学活动周’人人献课、同年级同科‘同课异构’反思型研讨课、骨干教师示范引领课”等契机组织教师反思教学，积极构建推广高效课堂教学模式，运用玉溪教育云平台现代教学媒体，整合教学资源、提高课堂教育教学质量。积极稳妥推动学校校本教研工作，并把它作为兴校的主要策略。积极申报教育科研课题，引导教师投入教育科研工作中，做工作的有心人，能理论结合实际，研究教学改革问题。大力开展第二课堂和培优辅差工作，让学生全面、协调的发展。开展教学和教研活动。加强教学常规管理，贯彻落实减负措施。重视学生艺术素质培养。有效开展听课、说课与评课活动，加强集体备课，增强校本教研实效。</w:t>
      </w:r>
    </w:p>
    <w:p w14:paraId="5623081F">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4．规范教师培训制度，组织教职工开展师德师风培训，认真落实上级“国培”精神，有效开展教育信息能力提升培训，加强继续教育工作，根据校本培训方案认真实施校本培训工作，通过教研培训、课堂观摩学习，专项培训等不同形式努力提升教师整体素质。 </w:t>
      </w:r>
      <w:r>
        <w:rPr>
          <w:rFonts w:hint="default" w:ascii="Times New Roman" w:hAnsi="Times New Roman" w:eastAsia="仿宋_GB2312" w:cs="Times New Roman"/>
          <w:sz w:val="30"/>
          <w:szCs w:val="30"/>
        </w:rPr>
        <w:t> </w:t>
      </w:r>
    </w:p>
    <w:p w14:paraId="660DBC94">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5．借助云南省义务教育均衡发展的契机，加快我校办学条件标准化、数字化的建设。我校图书16,746册，全年在校学生平均数615人，生均年藏书量达27.23册。小学音乐、美术、体育器材，实验器材都按教育均衡发展基本标准配置，每个教室都配备教学一体机。学校充分重视学校信息化建设，积极有效地做好学校信息化建设的规划，我校“三通两平台”数字化校园建设已经完成，为进一步提升教育教学质量打下坚实的基础。</w:t>
      </w:r>
    </w:p>
    <w:p w14:paraId="046DB475">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6．加强校产管理，规范校产的购入、登记、出借、报损、核查和入账手续，做到账物相符、账账相符。规范财务管理，严格执行有关收费规定，及时公示收费项目和标准。改进食堂管理，加强对食品采购、验收、储存、制作与加工等诸多环节的管理工作，确保饮食卫生安全。</w:t>
      </w:r>
    </w:p>
    <w:p w14:paraId="12D77920">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7．坚持社会、学校、家庭</w:t>
      </w:r>
      <w:bookmarkStart w:id="0" w:name="_GoBack"/>
      <w:bookmarkEnd w:id="0"/>
      <w:r>
        <w:rPr>
          <w:rFonts w:hint="default" w:ascii="仿宋_GB2312" w:eastAsia="仿宋_GB2312" w:cs="仿宋_GB2312"/>
          <w:sz w:val="30"/>
          <w:szCs w:val="30"/>
        </w:rPr>
        <w:t>的教育模式，进一步办好家长学校，家校合作，优化学校教育环境，促进学校和家庭之间的信息交流，培养学生良好的行为习惯。</w:t>
      </w:r>
    </w:p>
    <w:p w14:paraId="5A0A9A70">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8．健全组织结构，完善管理制度，建立起一套适合本校实际的学校管理制度，实现依法办学、依法行政，以此促进全局工作逐步走上规范化、科学化、民主化轨道，着力推进了和谐教育，取得较好的社会效益。</w:t>
      </w:r>
    </w:p>
    <w:p w14:paraId="19541DC7">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9．实施好各项教育惠民工程。我校专门成立学生资助工作小组，完善学生资助制度，广泛宣传，让资助政策深入人心，强化措施，认真开展学生资助工作，坚持了“三公开”（公开资助资金总额，公开资助工作程序，公开受助学生名单及受助标准）、“三杜绝”（杜绝助情感学、助富裕学、助亲属学）原则，有效地促进了学校实施资助工作。维护了国家义务教育阶段中小学贫困生实施救助的“阳光工程”“民心工程”的形象，落实了党和政府维护广大人民群众利益的德政之举。</w:t>
      </w:r>
    </w:p>
    <w:p w14:paraId="76657AEA">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实施农村义务教育学生营养改善计划。我校按照省、市、县的要求全面实施农村中小学生营养改善计划，成立营养餐工作领导小组，成立以教师、学生、家长共同组成的营养餐膳食委员会，共同对营养餐实施进行监督管理，我校2024年春季学期623名在校学生和秋季学期615名在校学生按国家规定的天数食用营养良好的午餐，改善农村中学学生营养缺乏现状，调整饮食结构，增加营养含量，提高农村学生饮食质量，发挥学校强体与育人的双重功能，促进少年儿童健康成长。</w:t>
      </w:r>
    </w:p>
    <w:p w14:paraId="5A94A5C1">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认真贯彻落实《玉溪市义务教育“两免一补”工作的实施意见》，推进九年义务教育的公平、均衡发展，努力实现九年义务教育高标准、高质量办学目标，我校春季学期208名家庭困难学生享受一补资助，其中，寄宿制建档立卡四类人数40人（625.00元/生），非寄宿制建档立卡四类人数4人（312.50元/生）。秋季学期289名家庭困难学生享受一补资助，其中，寄宿制建档立卡四类人数46人（625.00元/生），非寄宿制建档立卡四类人数0人（312.50元/生）。实施“两免一补”政策是一项“阳光工程”“民心工程”“德政工程”。我校通过自查深深认识到这项政策的意义，同时加强监督、检查、规范操作流程，切实把党和政府的关怀落实到家庭贫困的中小学生身上，使他们感受到党和政府的温暖和关怀。</w:t>
      </w:r>
    </w:p>
    <w:p w14:paraId="4C739094">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3）做好学前幼儿资助工作。学前教育政府资助金的实施，体现了各级党委政府对学前教育工作的关心支持，对家庭困难儿童的关注、关爱。为确保资助工作的顺利实施，我校成立贫困儿童资助工作领导小组和贫困儿童资助工作评审小组，统一思想，按照公开、公平、公正的原则，精心组织，周密部署，认真做好申请、审核工作，确保这项惠民政策顺利实施，落实到位。2024年受助幼儿57人。</w:t>
      </w:r>
    </w:p>
    <w:p w14:paraId="30932EE3">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10．做好推广普通话，推行规范字工作</w:t>
      </w:r>
    </w:p>
    <w:p w14:paraId="2D65EE49">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我校进一步增强对语言文字工作的责任意识，充分发挥语言文字工作领导小组的作用，做到分工合作，齐抓共管，确保了语言文字工作的顺利开展。充分利用学校广播站、多媒体教室、黑板报、宣传栏等有利的宣传阵地，进行广泛的宣传，在班级黑板报（壁报）中开辟“讲普通话，写规范字”宣传专栏（角），为师生讲好普通话创设良好的语言氛围。各学校通过开展各项活动，使语言文字的推广工作更加扎实、有效，三类城市语言文字达标工作稳步推进，为初步建成全民学习、终身学习的学习型城区奠定基础。推广普通话，推行规范字，从我做起，从现在做起，讲普通话，写规范字，为国家通用汉语言文字的发展作出贡献。</w:t>
      </w:r>
    </w:p>
    <w:p w14:paraId="410EC08D">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 </w:t>
      </w:r>
    </w:p>
    <w:p w14:paraId="1A141295">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第二部分  2024年度部门决算表</w:t>
      </w:r>
    </w:p>
    <w:p w14:paraId="747A273C">
      <w:pPr>
        <w:pStyle w:val="5"/>
        <w:keepNext w:val="0"/>
        <w:keepLines w:val="0"/>
        <w:widowControl/>
        <w:suppressLineNumbers w:val="0"/>
        <w:spacing w:before="75" w:beforeAutospacing="0" w:after="75" w:afterAutospacing="0" w:line="600" w:lineRule="atLeast"/>
        <w:ind w:left="0" w:right="0" w:firstLine="600"/>
        <w:jc w:val="center"/>
      </w:pPr>
      <w:r>
        <w:rPr>
          <w:rFonts w:hint="default" w:ascii="仿宋_GB2312" w:eastAsia="仿宋_GB2312" w:cs="仿宋_GB2312"/>
          <w:sz w:val="30"/>
          <w:szCs w:val="30"/>
        </w:rPr>
        <w:t>（详见附件）</w:t>
      </w:r>
    </w:p>
    <w:p w14:paraId="7D11A826">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通海县里山中心小学2024年无政府性基金收入，也无使用政府性基金安排的支出，《政府性基金预算财政拨款收入支出决算表》为空表。</w:t>
      </w:r>
    </w:p>
    <w:p w14:paraId="4F06459C">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通海县里山中心小学2024年无国有资本经营收入，也无使用国有资本经营安排的支出，《国有资本经营预算财政拨款收入支出决算表》为空表。</w:t>
      </w:r>
    </w:p>
    <w:p w14:paraId="18DB68CF">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通海县里山中心小学2024年无一般公共预算财政拨款安排的“三公”经费、行政参公单位机关运行经费的收入，也无使用一般公共预算财政拨款安排的“三公”经费、行政参公单位机关运行经费支出，《“三公”经费、行政参公单位机关运行经费情况表》和《一般公共预算财政拨款“三公”经费情况表》为空表。</w:t>
      </w:r>
    </w:p>
    <w:p w14:paraId="212BF865">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 </w:t>
      </w:r>
    </w:p>
    <w:p w14:paraId="6C7EFADE">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第三部分  2024年度部门决算情况说明</w:t>
      </w:r>
    </w:p>
    <w:p w14:paraId="571F8455">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一、收入决算情况说明</w:t>
      </w:r>
    </w:p>
    <w:p w14:paraId="243931C7">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通海县里山中心小学2024年度收入合计10,897,322.45元。其中：财政拨款收入10,483,542.45元，占总收入的96.20%；上级补助收入0.00元，占总收入的0.00%；事业收入0.00元（含教育收费0.00元），占总收入的0.00%；经营收入0.00元，占总收入的0.00%；附属单位上缴收入0.00元，占总收入的0.00%；其他收入413,780.00元，占总收入的3.80%。</w:t>
      </w:r>
    </w:p>
    <w:p w14:paraId="5A48C08A">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与上年相比，收入合计减少434,480.19元，下降3.83%。其中：财政拨款收入减少318,523.89元，下降2.95%；无上级补助收入，无事业收入，无经营收入，无附属单位上缴收入，无其他收入。主要原因是：本年度收小学教育合计250,220.00元，本年度学前教育收教体公司拨付当年经费163,560.00元，本年度其他收入合计413,780.00元。财政拨款收入减少，主要原因是本年度有1名教师退休，调出4名教师。</w:t>
      </w:r>
    </w:p>
    <w:p w14:paraId="582C6985">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二、支出决算情况说明</w:t>
      </w:r>
    </w:p>
    <w:p w14:paraId="29D26053">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通海县里山中心小学2024年度支出合计10,888,750.66元。其中：基本支出10,452,605.83元，占总支出的95.99％；项目支出436,144.83元，占总支出的4.01％；上缴上级支出0.00元，占总支出的0.00％；经营支出0.00元，占总支出的0.00％；对附属单位补助支出0.00元，占总支出的0.00％。</w:t>
      </w:r>
    </w:p>
    <w:p w14:paraId="0A189315">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与上年相比，支出合计减少482,008.08元，下降4.24%。其中：基本支出减少499,113.73元，下降4.56%；项目支出增加17,105.65元，增长4.08%；无上缴上级支出，无经营支出，无附属单位补助支出。主要原因是：本年度1人退休，调出4人，人员经费减少；项目支出中体育方面公用经费相对上年度有所增加。</w:t>
      </w:r>
    </w:p>
    <w:p w14:paraId="08099455">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（一）基本支出情况</w:t>
      </w:r>
    </w:p>
    <w:p w14:paraId="14B4742E">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2024年度用于保障通海县里山中心小学机构正常运转的日常支出10,452,605.83元。其中：基本工资、津贴补贴等人员经费支出10,229,875.62元，占基本支出的97.87％；办公费、印刷费、水电费、办公设备购置等公用经费222,730.21元，占基本支出的2.13％。</w:t>
      </w:r>
    </w:p>
    <w:p w14:paraId="104133AB">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（二）项目支出情况</w:t>
      </w:r>
    </w:p>
    <w:p w14:paraId="681890A0">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2024年度用于保障通海县里山中心小学为完成特定的行政工作任务或事业发展目标，用于专项业务工作的经费支出436,144.83元。其中：基本建设类项目支出0.00元。</w:t>
      </w:r>
    </w:p>
    <w:p w14:paraId="0C17B9FB">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通海县关工委经费1,000.00元，主要用于勤工俭学劳动教育实践基地水费1,000.00元；</w:t>
      </w:r>
    </w:p>
    <w:p w14:paraId="3BC3B94F">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小学课后延时服务费项目14,700.00元，主要用于支付课后服务办公费、劳务费等支出14,700.00元；</w:t>
      </w:r>
    </w:p>
    <w:p w14:paraId="295CE299">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学前教育困难家庭经济困难幼儿资助专项县级资金439.00元，主要用于对学前困难幼儿的资助；</w:t>
      </w:r>
    </w:p>
    <w:p w14:paraId="6D8E04E6">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优秀乡村教师奖励（历年）专项经费100,000.00元，主要用于发放优秀乡村教师奖励；</w:t>
      </w:r>
    </w:p>
    <w:p w14:paraId="0747BDE9">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其余专项资金还有义务教育家庭教育经济困难生活补助、遗属生活补助、公用经费等项目资金320,005.83元，主要用于发放义务教育经济困难家庭学生生活补助、发放遗属生活补助、学校办公费、邮电费、水电费、培训费、物业管理费、维修费、劳务费等商品和服务支出共计320,005.83元。</w:t>
      </w:r>
    </w:p>
    <w:p w14:paraId="159EE8D0">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三、一般公共预算财政拨款支出决算情况说明</w:t>
      </w:r>
    </w:p>
    <w:p w14:paraId="19FC283E">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（一）一般公共预算财政拨款支出决算总体情况</w:t>
      </w:r>
    </w:p>
    <w:p w14:paraId="173A3EEF">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通海县里山中心小学2024年度一般公共预算财政拨款支出10,483,542.45元,占本年支出合计的96.28%。与上年相比减少318,523.89元，下降2.95%,完成年初预算的86.28%。主要原因是：本年度退休1人，调出4人。</w:t>
      </w:r>
    </w:p>
    <w:p w14:paraId="73C667B3">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（二）一般公共预算财政拨款支出决算分功能分类科目情况</w:t>
      </w:r>
    </w:p>
    <w:p w14:paraId="25F0171A">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一般公共服务（类）支出1,000.00元，占一般公共预算财政拨款总支出的0.01%,完成年初预算的0.00%。主要用于勤工俭学劳动教育实践基地水费；造成预决算差异的主要原因是该项资金是通海县关工委中途补助，不在年初预算范围。</w:t>
      </w:r>
    </w:p>
    <w:p w14:paraId="647D98F4">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2.外交（类）无支出，年初无此项预算。</w:t>
      </w:r>
    </w:p>
    <w:p w14:paraId="37FF9E5A">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3.国防（类）无支出，年初无此项预算。</w:t>
      </w:r>
    </w:p>
    <w:p w14:paraId="62B15F9A">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4.公共安全（类）无支出，年初无此项预算。</w:t>
      </w:r>
    </w:p>
    <w:p w14:paraId="6608FDB4">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5.教育（类）支出7,648,313.37元，占一般公共预算财政拨款总支出的72.96%,完成年初预算的91.33%。主要用于教育事务，人员工资、商品和服务支出；造成预决算差异的主要原因是本年度退休1人，调出4人。</w:t>
      </w:r>
    </w:p>
    <w:p w14:paraId="1712304F">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6.科学技术（类）无支出，年初无此项预算。</w:t>
      </w:r>
    </w:p>
    <w:p w14:paraId="7F4B5E96">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7.文化旅游体育与传媒（类）无支出，年初无此项预算。</w:t>
      </w:r>
    </w:p>
    <w:p w14:paraId="1D05F743">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8.社会保障和就业（类）支出1,234,411.53元，占一般公共预算财政拨款总支出的11.77%,完成年初预算的74.98%。主要用于各种社会保险；造成预决算差异的主要原因是公积金减标，本年度退休1人，调出4人。</w:t>
      </w:r>
    </w:p>
    <w:p w14:paraId="0507800C">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9.卫生健康（类）支出1,005,116.55元，占一般公共预算财政拨款总支出的9.59%,完成年初预算的89.75%。主要用于行政事业单位医疗补助；造成预决算差异的主要原因是本年度退休1人，调出4人。</w:t>
      </w:r>
    </w:p>
    <w:p w14:paraId="5434FE43">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10.节能环保（类）无支出，年初无此项预算。</w:t>
      </w:r>
    </w:p>
    <w:p w14:paraId="30996E50">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11.城乡社区（类）无支出，年初无此项预算。</w:t>
      </w:r>
    </w:p>
    <w:p w14:paraId="075989B9">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12.农林水（类）无支出，年初无此项预算。</w:t>
      </w:r>
    </w:p>
    <w:p w14:paraId="18D91090">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13.交通运输（类）无支出，年初无此项预算。</w:t>
      </w:r>
    </w:p>
    <w:p w14:paraId="67D074B0">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14.资源勘探工业信息等（类）无支出，年初无此项预算。</w:t>
      </w:r>
    </w:p>
    <w:p w14:paraId="0E664003">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15.商业服务业等（类）无支出，年初无此项预算。</w:t>
      </w:r>
    </w:p>
    <w:p w14:paraId="17E4FB13">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16.金融（类）无支出，年初无此项预算。</w:t>
      </w:r>
    </w:p>
    <w:p w14:paraId="19CD41DB">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17.援助其他地区（类）无支出，年初无此项预算。</w:t>
      </w:r>
    </w:p>
    <w:p w14:paraId="3C1D399B">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18.自然资源海洋气象等（类）无支出，年初无此项预算。</w:t>
      </w:r>
    </w:p>
    <w:p w14:paraId="56580F14">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19.住房保障（类）支出594,701.00元，占一般公共预算财政拨款总支出的5.67%,完成年初预算的58.91%。主要用于住房公积金；造成预决算差异的主要原因是退休1人、调出4人。</w:t>
      </w:r>
    </w:p>
    <w:p w14:paraId="358927C6">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20.粮油物资储备（类）无支出，年初无此项预算。</w:t>
      </w:r>
    </w:p>
    <w:p w14:paraId="721070F2">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21.国有资本经营预算（类）无支出，年初无此项预算。</w:t>
      </w:r>
    </w:p>
    <w:p w14:paraId="32B0442D">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22.灾害防治及应急管理（类）无支出，年初无此项预算。</w:t>
      </w:r>
    </w:p>
    <w:p w14:paraId="31BB47C9">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23.其他（类）无支出，年初无此项预算。</w:t>
      </w:r>
    </w:p>
    <w:p w14:paraId="38C99CFC">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24.债务还本（类）无支出，年初无此项预算。</w:t>
      </w:r>
    </w:p>
    <w:p w14:paraId="5D1EF7EE">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25.债务付息（类）无支出，年初无此项预算。</w:t>
      </w:r>
    </w:p>
    <w:p w14:paraId="2627FAD0">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26.抗疫特别国债安排（类）无支出，年初无此项预算。</w:t>
      </w:r>
    </w:p>
    <w:p w14:paraId="118FC4E4">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四、财政拨款“三公”经费支出决算情况说明</w:t>
      </w:r>
    </w:p>
    <w:p w14:paraId="4C08EF36">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（一）总体情况</w:t>
      </w:r>
    </w:p>
    <w:p w14:paraId="338B1536">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2024年度财政拨款“三公”经费支出决算中，财政拨款“三公”经费支出年初预算为0.00元，决算为0.00元，上年无此项支出。</w:t>
      </w:r>
    </w:p>
    <w:p w14:paraId="381E3C83">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因公出国（境）费支出年初预算为0.00元，决算为0.00元，占财政拨款“三公”经费总支出决算的0.00%；公务用车购置费支出年初预算为0.00元，决算为0.00元，占财政拨款“三公”经费总支出决算的0.00%；公务用车运行维护费支出年初预算为0.00元，决算为0.00元，占财政拨款“三公”经费总支出决算的0.00%；公务接待费支出年初预算为0.00元，决算为0.00元，占财政拨款“三公”经费总支出决算的0.00%。</w:t>
      </w:r>
    </w:p>
    <w:p w14:paraId="50521826">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因公出国（境）费支出决算较上年增加0.00元，上年无此项支出；公务用车购置费支出决算较上年增加0.00元，上年无此项支出；公务用车运行维护费支出决算较上年增加0.00元，上年无此项支出；公务接待费支出决算较上年增加0.00元，上年无此项支出；具体是国内接待费支出决算0.00元（其中：外事接待费支出决算0.00元），较上年增加0.00元，上年无此项支出；国（境）外接待费支出决算0.00元较上年增加0.00元，上年无此项支出。</w:t>
      </w:r>
    </w:p>
    <w:p w14:paraId="5E80FF83">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（二）一般公共预算财政拨款“三公”经费支出决算情况说明</w:t>
      </w:r>
    </w:p>
    <w:p w14:paraId="65477BB5">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2024年度一般公共预算财政拨款“三公”经费支出年初预算为0.00元，支出决算为0.00元，支出决算较上年增加0.00元，上年无此项支出。</w:t>
      </w:r>
    </w:p>
    <w:p w14:paraId="1C2178A9">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一般公共预算财政拨款“三公”经费支出中：因公出国（境）费支出年初预算为0.00元，决算为0.00元；公务用车购置费支出年初预算为0.00元，决算为0.00元；公务用车运行维护费支出年初预算为0.00元，决算为0.00元；公务接待费支出年初预算为0.00元，决算为0.00元。</w:t>
      </w:r>
    </w:p>
    <w:p w14:paraId="198701F7">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一般公共预算财政拨款“三公”经费支出中：因公出国（境）费支出决算增加0.00元，上年无此项支出；公务用车购置费支出决算增加0.00元，上年无此项支出；公务用车运行维护费支出决算增加0.00元，上年无此项支出；公务接待费支出决算增加0.00元，上年无此项支出，具体是国内接待费支出决算0.00元（其中：外事接待费支出决算0.00元），较上年增加0.00元，上年无此项支出；国（境）外接待费支出决算0.00元较上年增加0.00元，上年无此项支出。</w:t>
      </w:r>
    </w:p>
    <w:p w14:paraId="54B974A5">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一般公共预算财政拨款“三公”经费支出实物量的具体情况：</w:t>
      </w:r>
    </w:p>
    <w:p w14:paraId="1CC95336">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1.安排因公出国（境）团组0个，累计0人次。开展内容包括：无具体出国开支及开展工作情况等。</w:t>
      </w:r>
    </w:p>
    <w:p w14:paraId="31B1DA43">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2.购置车辆0辆。开支一般公共预算财政拨款的公务用车保有量为0辆。</w:t>
      </w:r>
    </w:p>
    <w:p w14:paraId="32E891A7">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3.安排国内公务接待0批次（其中：外事接待0批次），接待人次0人（其中：外事接待人次0人）。安排国（境）外公务接待0批次，接待人次0人。</w:t>
      </w:r>
    </w:p>
    <w:p w14:paraId="4FB02F83">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（三）需要说明的事项</w:t>
      </w:r>
    </w:p>
    <w:p w14:paraId="7FC8A053">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不存在需要说明的事项。</w:t>
      </w:r>
    </w:p>
    <w:p w14:paraId="40937AFE">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 </w:t>
      </w:r>
    </w:p>
    <w:p w14:paraId="214770A3">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第四部分  其他重要事项及相关口径情况说明</w:t>
      </w:r>
    </w:p>
    <w:p w14:paraId="70714877">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一、机关运行经费支出情况</w:t>
      </w:r>
    </w:p>
    <w:p w14:paraId="0B496B9B">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通海县里山中心小学2024年机关运行经费支出0.00元，与上年对比无变化，主要原因是通海县里山中心小学是全额拨款事业单位，无机关运行经费。</w:t>
      </w:r>
    </w:p>
    <w:p w14:paraId="4A0A50AE">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二、国有资产占用情况</w:t>
      </w:r>
    </w:p>
    <w:p w14:paraId="65DECC01">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截至2024年末，通海县里山中心小学资产总额5,563,128.66元，其中，流动资产610,712.75元，固定资产4,933,462.91元（净值），对外投资及有价证券0.00元，在建工程0.00元，无形资产18,953.00元（净值），其他资产0.00元（净值）（具体内容详见附表）。与上年相比，本年资产总额减少588,600.39元，其中固定资产减少807,256.17元。处置房屋建筑物0.00平方米，账面原值0.00元；处置车辆0.00辆，账面原值0.00元；报废报损资产0项，账面原值0.00元，实现资产处置收入0.00元；出租房屋0.00平方米，账面原值0.00元，实现资产使用收入0.00元。</w:t>
      </w:r>
    </w:p>
    <w:p w14:paraId="1D062E49">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（国有资产占有使用情况表详见附表）</w:t>
      </w:r>
    </w:p>
    <w:p w14:paraId="538A3667">
      <w:pPr>
        <w:keepNext w:val="0"/>
        <w:keepLines w:val="0"/>
        <w:widowControl/>
        <w:suppressLineNumbers w:val="0"/>
        <w:jc w:val="left"/>
      </w:pPr>
      <w:r>
        <w:rPr>
          <w:rFonts w:hint="eastAsia" w:ascii="黑体" w:hAnsi="宋体" w:eastAsia="黑体" w:cs="黑体"/>
          <w:kern w:val="0"/>
          <w:sz w:val="30"/>
          <w:szCs w:val="30"/>
          <w:lang w:val="en-US" w:eastAsia="zh-CN" w:bidi="ar"/>
        </w:rPr>
        <w:t>    三、政府采购支出情况</w:t>
      </w:r>
    </w:p>
    <w:p w14:paraId="4FDEDD3F">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2024年度，单位政府采购支出总额0.00元，其中：政府采购货物支出0.00元；政府采购工程支出0.00元；政府采购服务支出0.00元。授予中小企业合同金额0.00元，其中：授予小微企业合同金额0.00元。</w:t>
      </w:r>
    </w:p>
    <w:p w14:paraId="48E7344B">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四、单位绩效自评情况</w:t>
      </w:r>
    </w:p>
    <w:p w14:paraId="14DAFC7F">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单位绩效自评情况详见附表。</w:t>
      </w:r>
    </w:p>
    <w:p w14:paraId="108608BE">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五、其他重要事项情况说明</w:t>
      </w:r>
    </w:p>
    <w:p w14:paraId="7D8DA288">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无</w:t>
      </w:r>
    </w:p>
    <w:p w14:paraId="1F067352">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六、相关口径说明</w:t>
      </w:r>
    </w:p>
    <w:p w14:paraId="59EA0A17">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（一）基本支出中人员经费包括工资福利支出和对个人和家庭的补助，公用经费包括商品和服务支出、资本性支出等人员经费以外的支出。</w:t>
      </w:r>
    </w:p>
    <w:p w14:paraId="612BF0E5">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（二）机关运行经费指行政单位和参照公务员法管理的事业单位使用一般公共预算财政拨款安排的基本支出中的公用经费支出。</w:t>
      </w:r>
    </w:p>
    <w:p w14:paraId="15F45C62">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1886F25F">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14:paraId="4D66A365">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 </w:t>
      </w:r>
    </w:p>
    <w:p w14:paraId="0543378B">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第五部分  名词解释</w:t>
      </w:r>
    </w:p>
    <w:p w14:paraId="139F04C6">
      <w:pPr>
        <w:pStyle w:val="5"/>
        <w:keepNext w:val="0"/>
        <w:keepLines w:val="0"/>
        <w:widowControl/>
        <w:suppressLineNumbers w:val="0"/>
        <w:spacing w:before="75" w:beforeAutospacing="0" w:after="75" w:afterAutospacing="0" w:line="585" w:lineRule="atLeast"/>
        <w:ind w:left="0" w:right="0" w:firstLine="600"/>
        <w:jc w:val="both"/>
      </w:pPr>
      <w:r>
        <w:rPr>
          <w:rFonts w:hint="default" w:ascii="仿宋_GB2312" w:eastAsia="仿宋_GB2312" w:cs="仿宋_GB2312"/>
          <w:sz w:val="30"/>
          <w:szCs w:val="30"/>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1771E31C">
      <w:pPr>
        <w:pStyle w:val="5"/>
        <w:keepNext w:val="0"/>
        <w:keepLines w:val="0"/>
        <w:widowControl/>
        <w:suppressLineNumbers w:val="0"/>
        <w:spacing w:before="75" w:beforeAutospacing="0" w:after="75" w:afterAutospacing="0"/>
        <w:ind w:left="0" w:right="0"/>
      </w:pPr>
      <w:r>
        <w:rPr>
          <w:rFonts w:hint="default" w:ascii="Times New Roman" w:hAnsi="Times New Roman" w:cs="Times New Roman"/>
          <w:sz w:val="21"/>
          <w:szCs w:val="21"/>
        </w:rPr>
        <w:t> </w:t>
      </w:r>
    </w:p>
    <w:p w14:paraId="18F77CF2">
      <w:pPr>
        <w:pStyle w:val="5"/>
        <w:keepNext w:val="0"/>
        <w:keepLines w:val="0"/>
        <w:widowControl/>
        <w:suppressLineNumbers w:val="0"/>
        <w:spacing w:before="75" w:beforeAutospacing="0" w:after="75" w:afterAutospacing="0"/>
        <w:ind w:left="0" w:right="0"/>
      </w:pPr>
      <w:r>
        <w:rPr>
          <w:rStyle w:val="9"/>
          <w:rFonts w:hint="default" w:ascii="Arial" w:hAnsi="Arial" w:cs="Arial"/>
          <w:sz w:val="36"/>
          <w:szCs w:val="36"/>
        </w:rPr>
        <w:t>监督索引号53042300136001901111</w:t>
      </w:r>
    </w:p>
    <w:p w14:paraId="3A3301E6">
      <w:pPr>
        <w:pStyle w:val="5"/>
        <w:keepNext w:val="0"/>
        <w:keepLines w:val="0"/>
        <w:widowControl/>
        <w:suppressLineNumbers w:val="0"/>
        <w:spacing w:before="75" w:beforeAutospacing="0" w:after="75" w:afterAutospacing="0"/>
        <w:ind w:left="0" w:right="0"/>
      </w:pPr>
    </w:p>
    <w:p w14:paraId="73EBB8F6">
      <w:pPr>
        <w:rPr>
          <w:rFonts w:ascii="Arial" w:hAnsi="Arial" w:eastAsia="Arial" w:cs="Arial"/>
          <w:b/>
          <w:sz w:val="36"/>
        </w:rPr>
      </w:pP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67A8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E5F720">
                          <w:pPr>
                            <w:pStyle w:val="3"/>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32E5F720">
                    <w:pPr>
                      <w:pStyle w:val="3"/>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6909">
    <w:pPr>
      <w:pStyle w:val="3"/>
      <w:framePr w:wrap="around" w:vAnchor="text" w:hAnchor="margin" w:xAlign="center" w:y="1"/>
      <w:rPr>
        <w:rStyle w:val="10"/>
      </w:rPr>
    </w:pPr>
    <w:r>
      <w:rPr>
        <w:rStyle w:val="10"/>
      </w:rPr>
      <w:fldChar w:fldCharType="begin"/>
    </w:r>
    <w:r>
      <w:rPr>
        <w:rStyle w:val="10"/>
      </w:rPr>
      <w:instrText xml:space="preserve">PAGE  </w:instrText>
    </w:r>
    <w:r>
      <w:fldChar w:fldCharType="separate"/>
    </w:r>
    <w:r>
      <w:fldChar w:fldCharType="end"/>
    </w:r>
  </w:p>
  <w:p w14:paraId="0EF74BB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6F6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C21E14"/>
    <w:rsid w:val="00CA00AB"/>
    <w:rsid w:val="012D2227"/>
    <w:rsid w:val="019B347B"/>
    <w:rsid w:val="023A109F"/>
    <w:rsid w:val="027030D3"/>
    <w:rsid w:val="02B207C8"/>
    <w:rsid w:val="032C7F14"/>
    <w:rsid w:val="03FC232D"/>
    <w:rsid w:val="045D2E23"/>
    <w:rsid w:val="05D2664E"/>
    <w:rsid w:val="07463D81"/>
    <w:rsid w:val="08857CB2"/>
    <w:rsid w:val="09B03C5C"/>
    <w:rsid w:val="0A6D01D0"/>
    <w:rsid w:val="0C6620D4"/>
    <w:rsid w:val="0CC03D8E"/>
    <w:rsid w:val="0D625D59"/>
    <w:rsid w:val="0DBC0D7F"/>
    <w:rsid w:val="0E0D3A1A"/>
    <w:rsid w:val="0ED168E7"/>
    <w:rsid w:val="12B85B59"/>
    <w:rsid w:val="12D50B2C"/>
    <w:rsid w:val="13F217DA"/>
    <w:rsid w:val="14D02BF1"/>
    <w:rsid w:val="16762FF3"/>
    <w:rsid w:val="16FB4072"/>
    <w:rsid w:val="1785303B"/>
    <w:rsid w:val="1A012EA6"/>
    <w:rsid w:val="1A403C7F"/>
    <w:rsid w:val="1A734CF7"/>
    <w:rsid w:val="1B261E54"/>
    <w:rsid w:val="1C371D92"/>
    <w:rsid w:val="1CB95C00"/>
    <w:rsid w:val="1CD63823"/>
    <w:rsid w:val="1E0D1235"/>
    <w:rsid w:val="21337F47"/>
    <w:rsid w:val="227F49FE"/>
    <w:rsid w:val="25F87A01"/>
    <w:rsid w:val="26FD3074"/>
    <w:rsid w:val="270B08EB"/>
    <w:rsid w:val="2A32640D"/>
    <w:rsid w:val="2A976387"/>
    <w:rsid w:val="2ABC0BDC"/>
    <w:rsid w:val="2B0F2F9F"/>
    <w:rsid w:val="2C101B49"/>
    <w:rsid w:val="2CF9552F"/>
    <w:rsid w:val="2D753ED9"/>
    <w:rsid w:val="2D9E413F"/>
    <w:rsid w:val="32534937"/>
    <w:rsid w:val="359D0A43"/>
    <w:rsid w:val="35C10660"/>
    <w:rsid w:val="389205E6"/>
    <w:rsid w:val="38D81226"/>
    <w:rsid w:val="39555AEF"/>
    <w:rsid w:val="39CF1290"/>
    <w:rsid w:val="3A895E02"/>
    <w:rsid w:val="3ACC330C"/>
    <w:rsid w:val="3C6B187A"/>
    <w:rsid w:val="3C9E57AB"/>
    <w:rsid w:val="3CBA07BD"/>
    <w:rsid w:val="3CDA396C"/>
    <w:rsid w:val="3CEC4769"/>
    <w:rsid w:val="3D374762"/>
    <w:rsid w:val="3DD6592F"/>
    <w:rsid w:val="3DFF0380"/>
    <w:rsid w:val="3E09759C"/>
    <w:rsid w:val="433C41A2"/>
    <w:rsid w:val="43880F63"/>
    <w:rsid w:val="43A324A6"/>
    <w:rsid w:val="43AC499D"/>
    <w:rsid w:val="47ED3A8B"/>
    <w:rsid w:val="4A2D2426"/>
    <w:rsid w:val="4AB66F0D"/>
    <w:rsid w:val="4B700D05"/>
    <w:rsid w:val="4B7666AB"/>
    <w:rsid w:val="4C6D5D06"/>
    <w:rsid w:val="4C8D6666"/>
    <w:rsid w:val="4D2C26A6"/>
    <w:rsid w:val="4E8A4004"/>
    <w:rsid w:val="4EBD5F65"/>
    <w:rsid w:val="4F1A4144"/>
    <w:rsid w:val="4F8847C5"/>
    <w:rsid w:val="4FC955E3"/>
    <w:rsid w:val="508571FB"/>
    <w:rsid w:val="50F978D6"/>
    <w:rsid w:val="51D57A6A"/>
    <w:rsid w:val="523F2203"/>
    <w:rsid w:val="52925DE9"/>
    <w:rsid w:val="52CC43F7"/>
    <w:rsid w:val="53A25729"/>
    <w:rsid w:val="54411C6D"/>
    <w:rsid w:val="589826E0"/>
    <w:rsid w:val="5A982DB1"/>
    <w:rsid w:val="5B2555BE"/>
    <w:rsid w:val="5C234D0B"/>
    <w:rsid w:val="5CF32C9C"/>
    <w:rsid w:val="5E3012E6"/>
    <w:rsid w:val="5E6261E1"/>
    <w:rsid w:val="5F41229A"/>
    <w:rsid w:val="5F4619C0"/>
    <w:rsid w:val="60076F06"/>
    <w:rsid w:val="603C6CB2"/>
    <w:rsid w:val="61DB69A9"/>
    <w:rsid w:val="63450F1F"/>
    <w:rsid w:val="6EDF7DF5"/>
    <w:rsid w:val="6EF43A91"/>
    <w:rsid w:val="6F507CB9"/>
    <w:rsid w:val="6FB82179"/>
    <w:rsid w:val="707221D1"/>
    <w:rsid w:val="72EE7853"/>
    <w:rsid w:val="72F03597"/>
    <w:rsid w:val="75F855DA"/>
    <w:rsid w:val="78697DBA"/>
    <w:rsid w:val="796F0EC4"/>
    <w:rsid w:val="7A4130A5"/>
    <w:rsid w:val="7A627573"/>
    <w:rsid w:val="7CB45327"/>
    <w:rsid w:val="7CE85FF3"/>
    <w:rsid w:val="7CEC7892"/>
    <w:rsid w:val="7D9903CF"/>
    <w:rsid w:val="7D9F7421"/>
    <w:rsid w:val="7DD501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20</Pages>
  <Words>7337</Words>
  <Characters>8228</Characters>
  <Lines>0</Lines>
  <Paragraphs>0</Paragraphs>
  <TotalTime>5</TotalTime>
  <ScaleCrop>false</ScaleCrop>
  <LinksUpToDate>false</LinksUpToDate>
  <CharactersWithSpaces>8250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会飞的鱼</cp:lastModifiedBy>
  <cp:lastPrinted>2024-07-30T06:24:00Z</cp:lastPrinted>
  <dcterms:modified xsi:type="dcterms:W3CDTF">2025-09-30T01:54:15Z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FBED5182039A4C8393E9AB250C1DEF00_12</vt:lpwstr>
  </property>
  <property fmtid="{D5CDD505-2E9C-101B-9397-08002B2CF9AE}" pid="3" name="KSOProductBuildVer">
    <vt:lpwstr>2052-12.1.0.19302</vt:lpwstr>
  </property>
  <property fmtid="{D5CDD505-2E9C-101B-9397-08002B2CF9AE}" pid="4" name="KSOTemplateDocerSaveRecord">
    <vt:lpwstr>eyJoZGlkIjoiOTMwZjBhOGU4ZGY1YmEwNzU2ZTZhZGYxODExMWY4MTYiLCJ1c2VySWQiOiIxMTQ4MzEyMDA4In0=</vt:lpwstr>
  </property>
</Properties>
</file>