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C2959">
      <w:pPr>
        <w:pStyle w:val="5"/>
        <w:keepNext w:val="0"/>
        <w:keepLines w:val="0"/>
        <w:widowControl/>
        <w:suppressLineNumbers w:val="0"/>
        <w:spacing w:before="75" w:beforeAutospacing="0" w:after="75" w:afterAutospacing="0"/>
        <w:ind w:left="0" w:right="0"/>
      </w:pPr>
      <w:r>
        <w:rPr>
          <w:rStyle w:val="9"/>
          <w:rFonts w:hint="eastAsia" w:ascii="宋体" w:hAnsi="宋体" w:eastAsia="宋体" w:cs="宋体"/>
          <w:sz w:val="36"/>
          <w:szCs w:val="36"/>
        </w:rPr>
        <w:t>监督索引号</w:t>
      </w:r>
      <w:r>
        <w:rPr>
          <w:rStyle w:val="9"/>
          <w:rFonts w:ascii="Arial" w:hAnsi="Arial" w:cs="Arial"/>
          <w:sz w:val="36"/>
          <w:szCs w:val="36"/>
        </w:rPr>
        <w:t>53042300136002001000</w:t>
      </w:r>
    </w:p>
    <w:p w14:paraId="46F23A3C">
      <w:pPr>
        <w:pStyle w:val="5"/>
        <w:keepNext w:val="0"/>
        <w:keepLines w:val="0"/>
        <w:widowControl/>
        <w:suppressLineNumbers w:val="0"/>
        <w:spacing w:before="75" w:beforeAutospacing="0" w:after="75" w:afterAutospacing="0"/>
        <w:ind w:left="0" w:right="0"/>
        <w:jc w:val="center"/>
      </w:pPr>
      <w:r>
        <w:rPr>
          <w:rFonts w:ascii="方正小标宋简体" w:hAnsi="方正小标宋简体" w:eastAsia="方正小标宋简体" w:cs="方正小标宋简体"/>
          <w:sz w:val="36"/>
          <w:szCs w:val="36"/>
        </w:rPr>
        <w:t>通海县高大中心小学</w:t>
      </w:r>
      <w:r>
        <w:rPr>
          <w:rFonts w:hint="default" w:ascii="方正小标宋简体" w:hAnsi="方正小标宋简体" w:eastAsia="方正小标宋简体" w:cs="方正小标宋简体"/>
          <w:sz w:val="36"/>
          <w:szCs w:val="36"/>
        </w:rPr>
        <w:t>2024年度部门决算</w:t>
      </w:r>
    </w:p>
    <w:p w14:paraId="73D287E4">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 </w:t>
      </w:r>
    </w:p>
    <w:p w14:paraId="64D83151">
      <w:pPr>
        <w:pStyle w:val="5"/>
        <w:keepNext w:val="0"/>
        <w:keepLines w:val="0"/>
        <w:widowControl/>
        <w:suppressLineNumbers w:val="0"/>
        <w:spacing w:before="75" w:beforeAutospacing="0" w:after="75" w:afterAutospacing="0"/>
        <w:ind w:left="0" w:right="0"/>
        <w:jc w:val="center"/>
      </w:pPr>
      <w:r>
        <w:rPr>
          <w:rFonts w:hint="default" w:ascii="方正小标宋简体" w:hAnsi="方正小标宋简体" w:eastAsia="方正小标宋简体" w:cs="方正小标宋简体"/>
          <w:sz w:val="36"/>
          <w:szCs w:val="36"/>
        </w:rPr>
        <w:t>目录</w:t>
      </w:r>
    </w:p>
    <w:p w14:paraId="0E0E3EB8">
      <w:pPr>
        <w:pStyle w:val="5"/>
        <w:keepNext w:val="0"/>
        <w:keepLines w:val="0"/>
        <w:widowControl/>
        <w:suppressLineNumbers w:val="0"/>
        <w:spacing w:before="75" w:beforeAutospacing="0" w:after="75" w:afterAutospacing="0"/>
        <w:ind w:left="0" w:right="0"/>
      </w:pPr>
      <w:r>
        <w:rPr>
          <w:rFonts w:ascii="黑体" w:hAnsi="宋体" w:eastAsia="黑体" w:cs="黑体"/>
          <w:sz w:val="30"/>
          <w:szCs w:val="30"/>
        </w:rPr>
        <w:t> </w:t>
      </w:r>
    </w:p>
    <w:p w14:paraId="72551436">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第一部分</w:t>
      </w:r>
      <w:r>
        <w:rPr>
          <w:rFonts w:hint="eastAsia" w:ascii="宋体" w:hAnsi="宋体" w:eastAsia="宋体" w:cs="宋体"/>
          <w:sz w:val="30"/>
          <w:szCs w:val="30"/>
        </w:rPr>
        <w:t>  </w:t>
      </w:r>
      <w:r>
        <w:rPr>
          <w:rFonts w:hint="eastAsia" w:ascii="黑体" w:hAnsi="宋体" w:eastAsia="黑体" w:cs="黑体"/>
          <w:sz w:val="30"/>
          <w:szCs w:val="30"/>
        </w:rPr>
        <w:t>单位概况</w:t>
      </w:r>
    </w:p>
    <w:p w14:paraId="3E906FAF">
      <w:pPr>
        <w:pStyle w:val="5"/>
        <w:keepNext w:val="0"/>
        <w:keepLines w:val="0"/>
        <w:widowControl/>
        <w:suppressLineNumbers w:val="0"/>
        <w:spacing w:before="75" w:beforeAutospacing="0" w:after="75" w:afterAutospacing="0" w:line="240" w:lineRule="atLeast"/>
        <w:ind w:left="0" w:right="0"/>
      </w:pPr>
      <w:r>
        <w:rPr>
          <w:rFonts w:ascii="楷体" w:hAnsi="楷体" w:eastAsia="楷体" w:cs="楷体"/>
          <w:sz w:val="30"/>
          <w:szCs w:val="30"/>
        </w:rPr>
        <w:t>一、主要职</w:t>
      </w:r>
      <w:r>
        <w:rPr>
          <w:rFonts w:hint="eastAsia" w:ascii="楷体" w:hAnsi="楷体" w:eastAsia="楷体" w:cs="楷体"/>
          <w:sz w:val="30"/>
          <w:szCs w:val="30"/>
        </w:rPr>
        <w:t>责</w:t>
      </w:r>
    </w:p>
    <w:p w14:paraId="7A64A450">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二、基本情况</w:t>
      </w:r>
    </w:p>
    <w:p w14:paraId="4F5EE635">
      <w:pPr>
        <w:pStyle w:val="5"/>
        <w:keepNext w:val="0"/>
        <w:keepLines w:val="0"/>
        <w:widowControl/>
        <w:suppressLineNumbers w:val="0"/>
        <w:spacing w:before="75" w:beforeAutospacing="0" w:after="75" w:afterAutospacing="0" w:line="240" w:lineRule="atLeast"/>
        <w:ind w:left="0" w:right="0"/>
      </w:pPr>
      <w:r>
        <w:rPr>
          <w:rFonts w:hint="eastAsia" w:ascii="楷体" w:hAnsi="楷体" w:eastAsia="楷体" w:cs="楷体"/>
          <w:sz w:val="30"/>
          <w:szCs w:val="30"/>
        </w:rPr>
        <w:t>三、重点工作概述</w:t>
      </w:r>
    </w:p>
    <w:p w14:paraId="79A5B988">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第二部分</w:t>
      </w:r>
      <w:r>
        <w:rPr>
          <w:rFonts w:hint="eastAsia" w:ascii="宋体" w:hAnsi="宋体" w:eastAsia="宋体" w:cs="宋体"/>
          <w:sz w:val="30"/>
          <w:szCs w:val="30"/>
        </w:rPr>
        <w:t>  </w:t>
      </w:r>
      <w:r>
        <w:rPr>
          <w:rFonts w:hint="eastAsia" w:ascii="黑体" w:hAnsi="宋体" w:eastAsia="黑体" w:cs="黑体"/>
          <w:sz w:val="30"/>
          <w:szCs w:val="30"/>
        </w:rPr>
        <w:t>2024年度部门决算表</w:t>
      </w:r>
    </w:p>
    <w:p w14:paraId="122F494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一、收入支出决算表</w:t>
      </w:r>
    </w:p>
    <w:p w14:paraId="04BDE7CF">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二、收入决算表</w:t>
      </w:r>
    </w:p>
    <w:p w14:paraId="610CB288">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三、支出决算表</w:t>
      </w:r>
    </w:p>
    <w:p w14:paraId="2627DBA1">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四、财政拨款收入支出决算表</w:t>
      </w:r>
    </w:p>
    <w:p w14:paraId="13F8FEF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五、一般公共预算财政拨款收入支出决算表</w:t>
      </w:r>
    </w:p>
    <w:p w14:paraId="74A383BD">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六、一般公共预算财政拨款基本支出决算表</w:t>
      </w:r>
    </w:p>
    <w:p w14:paraId="2BCBE988">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七、一般公共预算财政拨款项目支出决算表</w:t>
      </w:r>
    </w:p>
    <w:p w14:paraId="3259427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八、政府性基金预算财政拨款收入支出决算表</w:t>
      </w:r>
    </w:p>
    <w:p w14:paraId="2C582F5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九、国有资本经营预算财政拨款收入支出决算表</w:t>
      </w:r>
    </w:p>
    <w:p w14:paraId="1C17F23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十、财政拨款“三公”经费、行政参公单位机关运行经费情况表</w:t>
      </w:r>
    </w:p>
    <w:p w14:paraId="522265A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十一、一般公共预算财政拨款“三公”经费情况表</w:t>
      </w:r>
    </w:p>
    <w:p w14:paraId="0515EB53">
      <w:pPr>
        <w:pStyle w:val="5"/>
        <w:keepNext w:val="0"/>
        <w:keepLines w:val="0"/>
        <w:widowControl/>
        <w:suppressLineNumbers w:val="0"/>
        <w:spacing w:before="75" w:beforeAutospacing="0" w:after="75" w:afterAutospacing="0"/>
        <w:ind w:left="0" w:right="0"/>
      </w:pPr>
      <w:r>
        <w:rPr>
          <w:rFonts w:hint="eastAsia" w:ascii="黑体" w:hAnsi="宋体" w:eastAsia="黑体" w:cs="黑体"/>
          <w:sz w:val="30"/>
          <w:szCs w:val="30"/>
        </w:rPr>
        <w:t>第三部分</w:t>
      </w:r>
      <w:r>
        <w:rPr>
          <w:rFonts w:hint="eastAsia" w:ascii="宋体" w:hAnsi="宋体" w:eastAsia="宋体" w:cs="宋体"/>
          <w:sz w:val="30"/>
          <w:szCs w:val="30"/>
        </w:rPr>
        <w:t>  </w:t>
      </w:r>
      <w:r>
        <w:rPr>
          <w:rFonts w:hint="eastAsia" w:ascii="黑体" w:hAnsi="宋体" w:eastAsia="黑体" w:cs="黑体"/>
          <w:sz w:val="30"/>
          <w:szCs w:val="30"/>
        </w:rPr>
        <w:t>2024年度部门决算情况说明</w:t>
      </w:r>
    </w:p>
    <w:p w14:paraId="51DDAFED">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一、收入决算情况说明</w:t>
      </w:r>
    </w:p>
    <w:p w14:paraId="3F2F33E1">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二、支出决算情况说明</w:t>
      </w:r>
    </w:p>
    <w:p w14:paraId="7DCC329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三、一般公共预算财政拨款支出决算情况说明</w:t>
      </w:r>
    </w:p>
    <w:p w14:paraId="34EA007C">
      <w:pPr>
        <w:pStyle w:val="5"/>
        <w:keepNext w:val="0"/>
        <w:keepLines w:val="0"/>
        <w:widowControl/>
        <w:suppressLineNumbers w:val="0"/>
        <w:spacing w:before="105" w:beforeAutospacing="0" w:after="105" w:afterAutospacing="0" w:line="360" w:lineRule="atLeast"/>
        <w:ind w:left="0" w:right="0"/>
      </w:pPr>
      <w:r>
        <w:rPr>
          <w:rFonts w:hint="eastAsia" w:ascii="楷体" w:hAnsi="楷体" w:eastAsia="楷体" w:cs="楷体"/>
          <w:sz w:val="30"/>
          <w:szCs w:val="30"/>
        </w:rPr>
        <w:t>四、财政拨款“三公”经费支出决算情况说明</w:t>
      </w:r>
    </w:p>
    <w:p w14:paraId="091161F9">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第四部分</w:t>
      </w:r>
      <w:r>
        <w:rPr>
          <w:rFonts w:hint="eastAsia" w:ascii="楷体" w:hAnsi="楷体" w:eastAsia="楷体" w:cs="楷体"/>
          <w:sz w:val="30"/>
          <w:szCs w:val="30"/>
        </w:rPr>
        <w:t>  </w:t>
      </w:r>
      <w:r>
        <w:rPr>
          <w:rFonts w:hint="eastAsia" w:ascii="黑体" w:hAnsi="宋体" w:eastAsia="黑体" w:cs="黑体"/>
          <w:sz w:val="30"/>
          <w:szCs w:val="30"/>
        </w:rPr>
        <w:t>其他重要事项及相关口径情况说明</w:t>
      </w:r>
    </w:p>
    <w:p w14:paraId="4549CA03">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一、机关运行经费支出情况</w:t>
      </w:r>
    </w:p>
    <w:p w14:paraId="33E47959">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二、国有资产占用情况</w:t>
      </w:r>
    </w:p>
    <w:p w14:paraId="60F77D3E">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三、政府采购支出情况</w:t>
      </w:r>
    </w:p>
    <w:p w14:paraId="75964420">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四、单位绩效自评情况</w:t>
      </w:r>
    </w:p>
    <w:p w14:paraId="29B4BFFC">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五、其他重要事项情况说明</w:t>
      </w:r>
    </w:p>
    <w:p w14:paraId="0BF1A75B">
      <w:pPr>
        <w:pStyle w:val="5"/>
        <w:keepNext w:val="0"/>
        <w:keepLines w:val="0"/>
        <w:widowControl/>
        <w:suppressLineNumbers w:val="0"/>
        <w:spacing w:before="75" w:beforeAutospacing="0" w:after="75" w:afterAutospacing="0"/>
        <w:ind w:left="0" w:right="0"/>
      </w:pPr>
      <w:r>
        <w:rPr>
          <w:rFonts w:hint="eastAsia" w:ascii="楷体" w:hAnsi="楷体" w:eastAsia="楷体" w:cs="楷体"/>
          <w:sz w:val="30"/>
          <w:szCs w:val="30"/>
        </w:rPr>
        <w:t>六、相关口径说明</w:t>
      </w:r>
    </w:p>
    <w:p w14:paraId="0B54776D">
      <w:pPr>
        <w:pStyle w:val="5"/>
        <w:keepNext w:val="0"/>
        <w:keepLines w:val="0"/>
        <w:widowControl/>
        <w:suppressLineNumbers w:val="0"/>
        <w:spacing w:before="105" w:beforeAutospacing="0" w:after="105" w:afterAutospacing="0" w:line="360" w:lineRule="atLeast"/>
        <w:ind w:left="0" w:right="0"/>
      </w:pPr>
      <w:r>
        <w:rPr>
          <w:rFonts w:hint="eastAsia" w:ascii="黑体" w:hAnsi="宋体" w:eastAsia="黑体" w:cs="黑体"/>
          <w:sz w:val="30"/>
          <w:szCs w:val="30"/>
        </w:rPr>
        <w:t>第五部分</w:t>
      </w:r>
      <w:r>
        <w:rPr>
          <w:rFonts w:hint="eastAsia" w:ascii="宋体" w:hAnsi="宋体" w:eastAsia="宋体" w:cs="宋体"/>
          <w:sz w:val="30"/>
          <w:szCs w:val="30"/>
        </w:rPr>
        <w:t>  </w:t>
      </w:r>
      <w:r>
        <w:rPr>
          <w:rFonts w:hint="eastAsia" w:ascii="黑体" w:hAnsi="宋体" w:eastAsia="黑体" w:cs="黑体"/>
          <w:sz w:val="30"/>
          <w:szCs w:val="30"/>
        </w:rPr>
        <w:t>名词解释</w:t>
      </w:r>
    </w:p>
    <w:p w14:paraId="53F6B13E">
      <w:pPr>
        <w:pStyle w:val="5"/>
        <w:keepNext w:val="0"/>
        <w:keepLines w:val="0"/>
        <w:widowControl/>
        <w:suppressLineNumbers w:val="0"/>
        <w:spacing w:before="75" w:beforeAutospacing="0" w:after="75" w:afterAutospacing="0"/>
        <w:ind w:left="0" w:right="0"/>
        <w:jc w:val="both"/>
      </w:pPr>
      <w:r>
        <w:rPr>
          <w:rFonts w:hint="eastAsia" w:ascii="宋体" w:hAnsi="宋体" w:eastAsia="宋体" w:cs="宋体"/>
          <w:sz w:val="31"/>
          <w:szCs w:val="31"/>
        </w:rPr>
        <w:t> </w:t>
      </w:r>
    </w:p>
    <w:p w14:paraId="6315E983">
      <w:pPr>
        <w:pStyle w:val="5"/>
        <w:keepNext w:val="0"/>
        <w:keepLines w:val="0"/>
        <w:widowControl/>
        <w:suppressLineNumbers w:val="0"/>
        <w:spacing w:before="75" w:beforeAutospacing="0" w:after="75" w:afterAutospacing="0"/>
        <w:ind w:left="0" w:right="0"/>
        <w:jc w:val="both"/>
      </w:pPr>
      <w:r>
        <w:rPr>
          <w:rFonts w:hint="eastAsia" w:ascii="宋体" w:hAnsi="宋体" w:eastAsia="宋体" w:cs="宋体"/>
          <w:sz w:val="31"/>
          <w:szCs w:val="31"/>
        </w:rPr>
        <w:t> </w:t>
      </w:r>
    </w:p>
    <w:p w14:paraId="72556BAC">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第一部分</w:t>
      </w:r>
      <w:r>
        <w:rPr>
          <w:rFonts w:hint="eastAsia" w:ascii="宋体" w:hAnsi="宋体" w:eastAsia="宋体" w:cs="宋体"/>
          <w:sz w:val="31"/>
          <w:szCs w:val="31"/>
        </w:rPr>
        <w:t>  </w:t>
      </w:r>
      <w:r>
        <w:rPr>
          <w:rFonts w:hint="eastAsia" w:ascii="黑体" w:hAnsi="宋体" w:eastAsia="黑体" w:cs="黑体"/>
          <w:sz w:val="31"/>
          <w:szCs w:val="31"/>
        </w:rPr>
        <w:t>单位概况</w:t>
      </w:r>
    </w:p>
    <w:p w14:paraId="76FCD428">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一、主要职责</w:t>
      </w:r>
    </w:p>
    <w:p w14:paraId="29C1A352">
      <w:pPr>
        <w:pStyle w:val="5"/>
        <w:keepNext w:val="0"/>
        <w:keepLines w:val="0"/>
        <w:widowControl/>
        <w:suppressLineNumbers w:val="0"/>
        <w:spacing w:before="75" w:beforeAutospacing="0" w:after="75" w:afterAutospacing="0" w:line="600" w:lineRule="atLeast"/>
        <w:ind w:left="0" w:right="0" w:firstLine="630"/>
      </w:pPr>
      <w:r>
        <w:rPr>
          <w:rFonts w:ascii="仿宋_GB2312" w:eastAsia="仿宋_GB2312" w:cs="仿宋_GB2312"/>
          <w:sz w:val="30"/>
          <w:szCs w:val="30"/>
        </w:rPr>
        <w:t>通海县高大中心小学下设有通海县高大小学、通海县高大乡二小、高大中心幼儿园三个教学点。通海县高大中心小学全面负责研究拟定全校教育发展战略法，贯彻执行党和国家的教育方针、政策、法规；拟定学校发展规划和年度计划，组织实施教育体制和办学体制改革；管理和指导学校基础教育工作，确保普及九年义务教育工作成果；管理学校教育经费，执行财务管理制度；负责和指导学校教职工的思想政治工作，规划学校品德教育、体育卫生教育、艺术教育和国防教育工作；负责做好社会治安综合治理及安全保卫工作。促使各学校各项工作有计划，有步骤，有目标地展开，达到最优化的发展。</w:t>
      </w:r>
    </w:p>
    <w:p w14:paraId="116403B6">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二、单位基本情况</w:t>
      </w:r>
    </w:p>
    <w:p w14:paraId="7BB4B17E">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（一）机构设置情况</w:t>
      </w:r>
    </w:p>
    <w:p w14:paraId="3543DD40">
      <w:pPr>
        <w:pStyle w:val="5"/>
        <w:keepNext w:val="0"/>
        <w:keepLines w:val="0"/>
        <w:widowControl/>
        <w:suppressLineNumbers w:val="0"/>
        <w:spacing w:before="0" w:beforeAutospacing="0" w:after="0" w:afterAutospacing="0" w:line="585" w:lineRule="atLeast"/>
        <w:ind w:left="0" w:right="0" w:firstLine="600"/>
      </w:pPr>
      <w:r>
        <w:rPr>
          <w:rFonts w:hint="default" w:ascii="仿宋_GB2312" w:eastAsia="仿宋_GB2312" w:cs="仿宋_GB2312"/>
          <w:sz w:val="30"/>
          <w:szCs w:val="30"/>
        </w:rPr>
        <w:t>我单位共设置5个内设机构，包括：校长办公室、德育处、工会处、总务处、教务处。</w:t>
      </w:r>
    </w:p>
    <w:p w14:paraId="770D92E7">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我单位为基层预算单位，无下属单位。</w:t>
      </w:r>
    </w:p>
    <w:p w14:paraId="26F17D95">
      <w:pPr>
        <w:pStyle w:val="5"/>
        <w:keepNext w:val="0"/>
        <w:keepLines w:val="0"/>
        <w:widowControl/>
        <w:suppressLineNumbers w:val="0"/>
        <w:spacing w:before="75" w:beforeAutospacing="0" w:after="75" w:afterAutospacing="0" w:line="600" w:lineRule="atLeast"/>
        <w:ind w:left="0" w:right="0" w:firstLine="600"/>
      </w:pPr>
      <w:r>
        <w:rPr>
          <w:rFonts w:hint="eastAsia" w:ascii="楷体" w:hAnsi="楷体" w:eastAsia="楷体" w:cs="楷体"/>
          <w:sz w:val="30"/>
          <w:szCs w:val="30"/>
        </w:rPr>
        <w:t>（二）决算单位构成</w:t>
      </w:r>
    </w:p>
    <w:p w14:paraId="5AD5E396">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我单位作为通海县教育体育局的二级预算单位纳入2024年度部门决算编报范围。</w:t>
      </w:r>
    </w:p>
    <w:p w14:paraId="69DF0E46">
      <w:pPr>
        <w:pStyle w:val="5"/>
        <w:keepNext w:val="0"/>
        <w:keepLines w:val="0"/>
        <w:widowControl/>
        <w:suppressLineNumbers w:val="0"/>
        <w:spacing w:before="75" w:beforeAutospacing="0" w:after="75" w:afterAutospacing="0"/>
        <w:ind w:left="0" w:right="0" w:firstLine="600"/>
      </w:pPr>
      <w:r>
        <w:rPr>
          <w:rFonts w:hint="eastAsia" w:ascii="楷体" w:hAnsi="楷体" w:eastAsia="楷体" w:cs="楷体"/>
          <w:sz w:val="30"/>
          <w:szCs w:val="30"/>
        </w:rPr>
        <w:t>（三）单位人员和车辆的编制及实有情况</w:t>
      </w:r>
    </w:p>
    <w:p w14:paraId="5E1FDB7F">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我单位2024年末编制内实有人员48人。包括财政拨款开支经费的：公务员0人，参照公务员法管理人员0人，事业管理人员和专业技术人员48人，机关和事业工人0人；经费自理人员0人。</w:t>
      </w:r>
    </w:p>
    <w:p w14:paraId="5F835950">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我单位2024年末其他人员4人。包括财政拨款开支经费的人员4人；经费自理人员0人。</w:t>
      </w:r>
    </w:p>
    <w:p w14:paraId="777E6E1F">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年末尚未移交养老保险基金发放养老金的离退休人员共计0人（离休0人，退休0人）。年末由养老保险基金发放养老金的离退休人员35人（离休0人，退休35人）。年末学生635人。年末遗属6人。</w:t>
      </w:r>
    </w:p>
    <w:p w14:paraId="2D24061F">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车辆编制0辆，在编实有车辆0辆，超编0辆。</w:t>
      </w:r>
    </w:p>
    <w:p w14:paraId="2E343B8F">
      <w:pPr>
        <w:pStyle w:val="5"/>
        <w:keepNext w:val="0"/>
        <w:keepLines w:val="0"/>
        <w:widowControl/>
        <w:suppressLineNumbers w:val="0"/>
        <w:spacing w:before="75" w:beforeAutospacing="0" w:after="75" w:afterAutospacing="0" w:line="600" w:lineRule="atLeast"/>
        <w:ind w:left="0" w:right="0" w:firstLine="600"/>
      </w:pPr>
      <w:r>
        <w:rPr>
          <w:rFonts w:hint="eastAsia" w:ascii="黑体" w:hAnsi="宋体" w:eastAsia="黑体" w:cs="黑体"/>
          <w:sz w:val="30"/>
          <w:szCs w:val="30"/>
        </w:rPr>
        <w:t>三、重点工作概述</w:t>
      </w:r>
    </w:p>
    <w:p w14:paraId="3885F5D7">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2024年度，我校认真贯彻法律法规、政策，按照核准登记的业务范围开展活动。</w:t>
      </w:r>
    </w:p>
    <w:p w14:paraId="5A018116">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1.学校工作始终坚持以德育为核心，坚持传承民族文化、民族精神，坚持</w:t>
      </w:r>
      <w:r>
        <w:rPr>
          <w:rFonts w:hint="default" w:ascii="Times New Roman" w:hAnsi="Times New Roman" w:eastAsia="仿宋_GB2312" w:cs="Times New Roman"/>
          <w:sz w:val="30"/>
          <w:szCs w:val="30"/>
        </w:rPr>
        <w:t>“</w:t>
      </w:r>
      <w:r>
        <w:rPr>
          <w:rFonts w:hint="default" w:ascii="仿宋_GB2312" w:eastAsia="仿宋_GB2312" w:cs="仿宋_GB2312"/>
          <w:sz w:val="30"/>
          <w:szCs w:val="30"/>
        </w:rPr>
        <w:t>学校无小事，事事都育人</w:t>
      </w:r>
      <w:r>
        <w:rPr>
          <w:rFonts w:hint="default" w:ascii="Times New Roman" w:hAnsi="Times New Roman" w:eastAsia="仿宋_GB2312" w:cs="Times New Roman"/>
          <w:sz w:val="30"/>
          <w:szCs w:val="30"/>
        </w:rPr>
        <w:t>”</w:t>
      </w:r>
      <w:r>
        <w:rPr>
          <w:rFonts w:hint="default" w:ascii="仿宋_GB2312" w:eastAsia="仿宋_GB2312" w:cs="仿宋_GB2312"/>
          <w:sz w:val="30"/>
          <w:szCs w:val="30"/>
        </w:rPr>
        <w:t>的原则，坚持以爱国主义、养成教育、法制教育、传统美德教育、环保教育等为主要内容，以各类活动为契机，融入人生观、价值观的形成于鲜活的实践中。开展学生德育活动。通过多种有效途径加强学生爱国主义教育和公民道德教育，强化法制、安全、心理健康教育，收到较好效果。</w:t>
      </w:r>
    </w:p>
    <w:p w14:paraId="641B58AA">
      <w:pPr>
        <w:pStyle w:val="5"/>
        <w:keepNext w:val="0"/>
        <w:keepLines w:val="0"/>
        <w:widowControl/>
        <w:suppressLineNumbers w:val="0"/>
        <w:spacing w:before="75" w:beforeAutospacing="0" w:after="75" w:afterAutospacing="0" w:line="600" w:lineRule="atLeast"/>
        <w:ind w:left="0" w:right="0" w:firstLine="630"/>
        <w:jc w:val="both"/>
      </w:pPr>
      <w:r>
        <w:rPr>
          <w:rFonts w:hint="default" w:ascii="仿宋_GB2312" w:eastAsia="仿宋_GB2312" w:cs="仿宋_GB2312"/>
          <w:sz w:val="30"/>
          <w:szCs w:val="30"/>
        </w:rPr>
        <w:t>2.安全工作重于山，大于天，我校一年来，认真学习上级各项法规政策，落实各级安全工作会议精神，学校未出现任何重特大事故。建立健全学校安全工作机制和工作网络，层层落实学校安全责任，确保责任到岗，明确到人，落实到位。我校加强对学生的安全教育和监管力度，认真宣传安全方面的法律法规，采取各种形式对学生进行安全教育，发挥课堂主阵地的作用，开设安全教育课，由兼职教师讲述家庭生活、户外活动、交通、社会生活等方面应注意的种种安全问题，面向全体师生开展紧急疏散、逃生自救等演练，加大对学校安全隐患的排查和整改力度，消除安全隐患，确保师生安全。</w:t>
      </w:r>
    </w:p>
    <w:p w14:paraId="71D98DCD">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3.教学工作作为学校工作的重头戏，全力以赴，确保教学质量稳步提高。狠抓教育教学常规，建立健全常规管理制度，完善常规管理办法。充分利用教学案，积极构建高效课堂，向四十分钟要质量。积极稳妥推动学校校本教研工作，并把它作为兴校的主要策略。老师们参加教研热情高，做工作的有心人，能理论结合实际，研究教学改革问题。大力开展第二课堂和培优辅差工作，让学生全面、协调的发展。开展教学和教研活动。加强教学常规管理，贯彻落实减负措施。重视学生艺术素质培养。有效开展听课、说课与评课活动，加强集体备课，增强校本教研实效。</w:t>
      </w:r>
    </w:p>
    <w:p w14:paraId="1B94A785">
      <w:pPr>
        <w:pStyle w:val="5"/>
        <w:keepNext w:val="0"/>
        <w:keepLines w:val="0"/>
        <w:widowControl/>
        <w:suppressLineNumbers w:val="0"/>
        <w:spacing w:before="75" w:beforeAutospacing="0" w:after="75" w:afterAutospacing="0" w:line="600" w:lineRule="atLeast"/>
        <w:ind w:left="0" w:right="0" w:firstLine="630"/>
        <w:jc w:val="both"/>
      </w:pPr>
      <w:r>
        <w:rPr>
          <w:rFonts w:hint="default" w:ascii="仿宋_GB2312" w:eastAsia="仿宋_GB2312" w:cs="仿宋_GB2312"/>
          <w:sz w:val="30"/>
          <w:szCs w:val="30"/>
        </w:rPr>
        <w:t>4.继续紧抓云南省义务教育薄弱学校改造计划的契机，加快我校办学条件标准化、数字化的建设。我校在校学生635人，小学音乐、美术、体育器材，实验器材都按教育均衡发展基本标准配置，每个校点都配有一个计算机教室。 学校充分重视学校信息化建设，积极有效地做好学校信息化建设的规划，我校</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三通两平台</w:t>
      </w:r>
      <w:r>
        <w:rPr>
          <w:rFonts w:hint="default" w:ascii="Times New Roman" w:hAnsi="Times New Roman" w:eastAsia="仿宋_GB2312" w:cs="Times New Roman"/>
          <w:sz w:val="30"/>
          <w:szCs w:val="30"/>
        </w:rPr>
        <w:t>”</w:t>
      </w:r>
      <w:r>
        <w:rPr>
          <w:rFonts w:hint="default" w:ascii="仿宋_GB2312" w:eastAsia="仿宋_GB2312" w:cs="仿宋_GB2312"/>
          <w:sz w:val="30"/>
          <w:szCs w:val="30"/>
        </w:rPr>
        <w:t>数字化校园建设已经完成，为进一步提升教育教学质量打下坚实的基础。</w:t>
      </w:r>
    </w:p>
    <w:p w14:paraId="3AE8BB79">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5.规范教师培训制度，组织教职工开展师德培训，加强继续教育工作，根据校本培训方案认真实施校本培训工作，努力提升教师整体素质。</w:t>
      </w:r>
      <w:r>
        <w:rPr>
          <w:rFonts w:hint="default" w:ascii="Times New Roman" w:hAnsi="Times New Roman" w:eastAsia="仿宋_GB2312" w:cs="Times New Roman"/>
          <w:sz w:val="30"/>
          <w:szCs w:val="30"/>
        </w:rPr>
        <w:t> </w:t>
      </w:r>
      <w:r>
        <w:rPr>
          <w:rFonts w:hint="default" w:ascii="Times New Roman" w:hAnsi="Times New Roman" w:cs="Times New Roman"/>
          <w:sz w:val="30"/>
          <w:szCs w:val="30"/>
        </w:rPr>
        <w:t> </w:t>
      </w:r>
    </w:p>
    <w:p w14:paraId="021F4674">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6.加强校产管理，规范校产的购入、登记、出借、报损、核查和入账手续，做到账物相符、账账相符。规范财务管理，严格执行有关收费规定，及时公示收费项目和标准。改进食堂管理，加强对食品采购、验收、储存、制作与加工等诸多环节的管理工作，确保饮食卫生安全。</w:t>
      </w:r>
    </w:p>
    <w:p w14:paraId="304178B4">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7.坚持社会、学校、家庭相结合的教育模式，进一步办好家长学校，家校合作，优化学校教育环境，促进学校和家庭之间的信息交流，培养学生良好的行为习惯。</w:t>
      </w:r>
    </w:p>
    <w:p w14:paraId="539D980A">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8.健全组织结构，完善管理制度，建立起一套适合本校实际的学校管理制度，实现依法办学、依法行政，以此促进全局工作逐步走上规范化、科学化、民主化轨道，着力推进了和谐教育，取得较好的社会效益。</w:t>
      </w:r>
    </w:p>
    <w:p w14:paraId="04947F9D">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9.实施好各项教育惠民工程。我校专门成立学生资助工作小组，完善学生资助制度，广泛宣传，让资助政策深入人心，强化措施，认真开展学生资助工作，坚持了</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三公开</w:t>
      </w:r>
      <w:r>
        <w:rPr>
          <w:rFonts w:hint="default" w:ascii="Times New Roman" w:hAnsi="Times New Roman" w:eastAsia="仿宋_GB2312" w:cs="Times New Roman"/>
          <w:sz w:val="30"/>
          <w:szCs w:val="30"/>
        </w:rPr>
        <w:t>”</w:t>
      </w:r>
      <w:r>
        <w:rPr>
          <w:rFonts w:hint="default" w:ascii="仿宋_GB2312" w:eastAsia="仿宋_GB2312" w:cs="仿宋_GB2312"/>
          <w:sz w:val="30"/>
          <w:szCs w:val="30"/>
        </w:rPr>
        <w:t>（公开资助资金总额，公开资助工作程序，公开受助学生名单及受助标准）、</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三杜绝</w:t>
      </w:r>
      <w:r>
        <w:rPr>
          <w:rFonts w:hint="default" w:ascii="Times New Roman" w:hAnsi="Times New Roman" w:eastAsia="仿宋_GB2312" w:cs="Times New Roman"/>
          <w:sz w:val="30"/>
          <w:szCs w:val="30"/>
        </w:rPr>
        <w:t>”</w:t>
      </w:r>
      <w:r>
        <w:rPr>
          <w:rFonts w:hint="default" w:ascii="仿宋_GB2312" w:eastAsia="仿宋_GB2312" w:cs="仿宋_GB2312"/>
          <w:sz w:val="30"/>
          <w:szCs w:val="30"/>
        </w:rPr>
        <w:t>（杜绝助情感学、助富裕学、助亲属学）原则，有效地促进了学校实施资助工作。维护了国家义务教育阶段中小学贫困生实施救助的阳光工程、民心工程的形象，落实了党和政府维护广大人民群众利益的德政之举。</w:t>
      </w:r>
    </w:p>
    <w:p w14:paraId="2D8BDE6C">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1）实施农村义务教育学生营养改善计划。我校按照省、市、县的要求全面实施农村中小学生营养改善计划，成立营养餐工作领导小组，成立以教师、学生、家长共同组成的营养餐膳食委员会，共同对营养餐实施进行监督管理，使我校635名学生长期食用营养良好的午餐，改善农村中学学生营养缺乏现状，调整饮食结构，增加营养含量，提高农村学生饮食质量，发挥学校强体与育人的双重功能，促进少年儿童健康成长。</w:t>
      </w:r>
    </w:p>
    <w:p w14:paraId="19A47789">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（2）认真贯彻落实《玉溪市义务教育</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三免一补</w:t>
      </w:r>
      <w:r>
        <w:rPr>
          <w:rFonts w:hint="default" w:ascii="Times New Roman" w:hAnsi="Times New Roman" w:eastAsia="仿宋_GB2312" w:cs="Times New Roman"/>
          <w:sz w:val="30"/>
          <w:szCs w:val="30"/>
        </w:rPr>
        <w:t>”</w:t>
      </w:r>
      <w:r>
        <w:rPr>
          <w:rFonts w:hint="default" w:ascii="仿宋_GB2312" w:eastAsia="仿宋_GB2312" w:cs="仿宋_GB2312"/>
          <w:sz w:val="30"/>
          <w:szCs w:val="30"/>
        </w:rPr>
        <w:t>工作的实施意见》，推进九年义务教育的公平、均衡发展，努力实现九年义务教育高标准、高质量办学目标。实施</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三免一补</w:t>
      </w:r>
      <w:r>
        <w:rPr>
          <w:rFonts w:hint="default" w:ascii="Times New Roman" w:hAnsi="Times New Roman" w:eastAsia="仿宋_GB2312" w:cs="Times New Roman"/>
          <w:sz w:val="30"/>
          <w:szCs w:val="30"/>
        </w:rPr>
        <w:t>”</w:t>
      </w:r>
      <w:r>
        <w:rPr>
          <w:rFonts w:hint="default" w:ascii="仿宋_GB2312" w:eastAsia="仿宋_GB2312" w:cs="仿宋_GB2312"/>
          <w:sz w:val="30"/>
          <w:szCs w:val="30"/>
        </w:rPr>
        <w:t>政策是一项阳光工程、民心工程、德政工程。我校通过自查深深认识到这项政策的意义，同时加强监督、检查、规范操作流程，切实把党和政府的关怀落实到家庭贫困的中小学生身上，使他们感受到党和政府的温暖和关怀。</w:t>
      </w:r>
    </w:p>
    <w:p w14:paraId="191DAACC">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3）做好学前幼儿资助工作。学前教育政府资助金的实施，体现了各级党委政府对学前教育工作的关心支持，对家庭困难儿童的关注、关爱。为确保资助工作的顺利实施，我校成立贫困儿童资助工作领导小组和贫困儿童资助工作评审小组，统一思想，按照公开、公平、公正的原则，精心组织，周密部署，认真做好申请、审核工作，确保这项惠民政策顺利实施，落实到位。</w:t>
      </w:r>
    </w:p>
    <w:p w14:paraId="7551E70B">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10.做好推广普通话，推行规范字工作</w:t>
      </w:r>
    </w:p>
    <w:p w14:paraId="57445F93">
      <w:pPr>
        <w:pStyle w:val="5"/>
        <w:keepNext w:val="0"/>
        <w:keepLines w:val="0"/>
        <w:widowControl/>
        <w:suppressLineNumbers w:val="0"/>
        <w:spacing w:before="75" w:beforeAutospacing="0" w:after="75" w:afterAutospacing="0" w:line="600" w:lineRule="atLeast"/>
        <w:ind w:left="0" w:right="0" w:firstLine="630"/>
      </w:pPr>
      <w:r>
        <w:rPr>
          <w:rFonts w:hint="default" w:ascii="仿宋_GB2312" w:eastAsia="仿宋_GB2312" w:cs="仿宋_GB2312"/>
          <w:sz w:val="30"/>
          <w:szCs w:val="30"/>
        </w:rPr>
        <w:t>我校进一步增强对语言文字工作的责任意识，充分发挥语言文字工作领导小组的作用，做到分工合作，齐抓共管，确保了语言文字工作的顺利开展。充分利用学校广播站、多媒体教室、黑板报、宣传栏等有利的宣传阵地，进行广泛的宣传，在班级黑板报（壁报）中开辟</w:t>
      </w:r>
      <w:r>
        <w:rPr>
          <w:rFonts w:hint="default" w:ascii="Times New Roman" w:hAnsi="Times New Roman" w:eastAsia="仿宋_GB2312" w:cs="Times New Roman"/>
          <w:sz w:val="30"/>
          <w:szCs w:val="30"/>
        </w:rPr>
        <w:t>“</w:t>
      </w:r>
      <w:r>
        <w:rPr>
          <w:rFonts w:hint="default" w:ascii="仿宋_GB2312" w:eastAsia="仿宋_GB2312" w:cs="仿宋_GB2312"/>
          <w:sz w:val="30"/>
          <w:szCs w:val="30"/>
        </w:rPr>
        <w:t>讲普通话，写规范字</w:t>
      </w:r>
      <w:r>
        <w:rPr>
          <w:rFonts w:hint="default" w:ascii="Times New Roman" w:hAnsi="Times New Roman" w:eastAsia="仿宋_GB2312" w:cs="Times New Roman"/>
          <w:sz w:val="30"/>
          <w:szCs w:val="30"/>
        </w:rPr>
        <w:t>”</w:t>
      </w:r>
      <w:r>
        <w:rPr>
          <w:rFonts w:hint="default" w:ascii="仿宋_GB2312" w:eastAsia="仿宋_GB2312" w:cs="仿宋_GB2312"/>
          <w:sz w:val="30"/>
          <w:szCs w:val="30"/>
        </w:rPr>
        <w:t>宣传专栏（角），为师生讲好普通话创设良好的语言氛围。各学校通过开展各项活动，使语言文字的推广工作更加扎实、有效，三类城市语言文字达标工作稳步推进，为初步建成全民学习、终身学习的学习型城区奠定基础。推广普通话，推行规范字，从我做起，从现在做起，讲普通话，写规范字，为国家通用汉语言文字的发展作出贡献。</w:t>
      </w:r>
    </w:p>
    <w:p w14:paraId="499EA151">
      <w:pPr>
        <w:pStyle w:val="5"/>
        <w:keepNext w:val="0"/>
        <w:keepLines w:val="0"/>
        <w:widowControl/>
        <w:suppressLineNumbers w:val="0"/>
        <w:spacing w:before="75" w:beforeAutospacing="0" w:after="75" w:afterAutospacing="0" w:line="600" w:lineRule="atLeast"/>
        <w:ind w:left="0" w:right="0" w:firstLine="630"/>
      </w:pPr>
      <w:r>
        <w:rPr>
          <w:rFonts w:hint="default" w:ascii="Times New Roman" w:hAnsi="Times New Roman" w:cs="Times New Roman"/>
          <w:sz w:val="24"/>
          <w:szCs w:val="24"/>
        </w:rPr>
        <w:t> </w:t>
      </w:r>
    </w:p>
    <w:p w14:paraId="3612C984">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第二部分</w:t>
      </w:r>
      <w:r>
        <w:rPr>
          <w:rFonts w:hint="eastAsia" w:ascii="宋体" w:hAnsi="宋体" w:eastAsia="宋体" w:cs="宋体"/>
          <w:sz w:val="31"/>
          <w:szCs w:val="31"/>
        </w:rPr>
        <w:t>  </w:t>
      </w:r>
      <w:r>
        <w:rPr>
          <w:rFonts w:hint="eastAsia" w:ascii="黑体" w:hAnsi="宋体" w:eastAsia="黑体" w:cs="黑体"/>
          <w:sz w:val="31"/>
          <w:szCs w:val="31"/>
        </w:rPr>
        <w:t>2024年度部门决算表</w:t>
      </w:r>
    </w:p>
    <w:p w14:paraId="275080B0">
      <w:pPr>
        <w:pStyle w:val="5"/>
        <w:keepNext w:val="0"/>
        <w:keepLines w:val="0"/>
        <w:widowControl/>
        <w:suppressLineNumbers w:val="0"/>
        <w:spacing w:before="75" w:beforeAutospacing="0" w:after="75" w:afterAutospacing="0" w:line="600" w:lineRule="atLeast"/>
        <w:ind w:left="0" w:right="0" w:firstLine="600"/>
        <w:jc w:val="center"/>
      </w:pPr>
      <w:r>
        <w:rPr>
          <w:rFonts w:hint="default" w:ascii="仿宋_GB2312" w:eastAsia="仿宋_GB2312" w:cs="仿宋_GB2312"/>
          <w:sz w:val="30"/>
          <w:szCs w:val="30"/>
        </w:rPr>
        <w:t>（详见附件）</w:t>
      </w:r>
    </w:p>
    <w:p w14:paraId="4F853A8F">
      <w:pPr>
        <w:pStyle w:val="5"/>
        <w:keepNext w:val="0"/>
        <w:keepLines w:val="0"/>
        <w:widowControl/>
        <w:suppressLineNumbers w:val="0"/>
        <w:spacing w:before="75" w:beforeAutospacing="0" w:after="75" w:afterAutospacing="0" w:line="600" w:lineRule="atLeast"/>
        <w:ind w:left="0" w:right="0" w:firstLine="600"/>
        <w:jc w:val="both"/>
      </w:pPr>
      <w:r>
        <w:rPr>
          <w:rFonts w:hint="default" w:ascii="仿宋_GB2312" w:eastAsia="仿宋_GB2312" w:cs="仿宋_GB2312"/>
          <w:sz w:val="30"/>
          <w:szCs w:val="30"/>
        </w:rPr>
        <w:t>本单位2024年度无政府性基金预算财政拨款收入，也无使用政府性基金预算财政拨款安排的支出，《政府性基金预算财政拨款收入支出决算表》为空表。</w:t>
      </w:r>
    </w:p>
    <w:p w14:paraId="78F77ED9">
      <w:pPr>
        <w:pStyle w:val="5"/>
        <w:keepNext w:val="0"/>
        <w:keepLines w:val="0"/>
        <w:widowControl/>
        <w:suppressLineNumbers w:val="0"/>
        <w:spacing w:before="75" w:beforeAutospacing="0" w:after="75" w:afterAutospacing="0" w:line="600" w:lineRule="atLeast"/>
        <w:ind w:left="0" w:right="0" w:firstLine="600"/>
        <w:jc w:val="both"/>
      </w:pPr>
      <w:r>
        <w:rPr>
          <w:rFonts w:hint="default" w:ascii="仿宋_GB2312" w:eastAsia="仿宋_GB2312" w:cs="仿宋_GB2312"/>
          <w:sz w:val="30"/>
          <w:szCs w:val="30"/>
        </w:rPr>
        <w:t>本单位2024年度无国有资本经营预算财政拨款收入，也无使用国有资本经营预算财政拨款安排的支出，《国有资本经营预算财政拨款收入支出决算表》为空表。</w:t>
      </w:r>
    </w:p>
    <w:p w14:paraId="4128F273">
      <w:pPr>
        <w:pStyle w:val="5"/>
        <w:keepNext w:val="0"/>
        <w:keepLines w:val="0"/>
        <w:widowControl/>
        <w:suppressLineNumbers w:val="0"/>
        <w:spacing w:before="75" w:beforeAutospacing="0" w:after="75" w:afterAutospacing="0" w:line="600" w:lineRule="atLeast"/>
        <w:ind w:left="0" w:right="0" w:firstLine="600"/>
        <w:jc w:val="both"/>
      </w:pPr>
      <w:r>
        <w:rPr>
          <w:rFonts w:hint="default" w:ascii="仿宋_GB2312" w:eastAsia="仿宋_GB2312" w:cs="仿宋_GB2312"/>
          <w:sz w:val="30"/>
          <w:szCs w:val="30"/>
        </w:rPr>
        <w:t>本单位2024年度无财政拨款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经费、行政参公单位机关运行经费收入，也无使用财政拨款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经费、行政参公单位机关运行经费安排的支出，《财政拨款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经费、行政参公单位机关运行经费情况表》为空表。</w:t>
      </w:r>
    </w:p>
    <w:p w14:paraId="7D1BCA56">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本单位2024年度无一般公共预算财政拨款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经费收入，也无使用一般公共预算财政拨款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经费安排的支出，故《一般公共预算财政拨款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经费情况表》为空表。</w:t>
      </w:r>
    </w:p>
    <w:p w14:paraId="0D7F2CA6">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 </w:t>
      </w:r>
    </w:p>
    <w:p w14:paraId="2BA25401">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 </w:t>
      </w:r>
    </w:p>
    <w:p w14:paraId="71C56597">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第三部分</w:t>
      </w:r>
      <w:r>
        <w:rPr>
          <w:rFonts w:hint="eastAsia" w:ascii="宋体" w:hAnsi="宋体" w:eastAsia="宋体" w:cs="宋体"/>
          <w:sz w:val="31"/>
          <w:szCs w:val="31"/>
        </w:rPr>
        <w:t>  </w:t>
      </w:r>
      <w:r>
        <w:rPr>
          <w:rFonts w:hint="eastAsia" w:ascii="黑体" w:hAnsi="宋体" w:eastAsia="黑体" w:cs="黑体"/>
          <w:sz w:val="31"/>
          <w:szCs w:val="31"/>
        </w:rPr>
        <w:t>2024年度部门决算情况说明</w:t>
      </w:r>
    </w:p>
    <w:p w14:paraId="327F06BA">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一、收入决算情况说明</w:t>
      </w:r>
    </w:p>
    <w:p w14:paraId="716D04B8">
      <w:pPr>
        <w:pStyle w:val="5"/>
        <w:keepNext w:val="0"/>
        <w:keepLines w:val="0"/>
        <w:widowControl/>
        <w:suppressLineNumbers w:val="0"/>
        <w:spacing w:before="105" w:beforeAutospacing="0" w:after="105" w:afterAutospacing="0" w:line="600" w:lineRule="atLeast"/>
        <w:ind w:left="0" w:right="0" w:firstLine="540"/>
        <w:jc w:val="both"/>
      </w:pPr>
      <w:r>
        <w:rPr>
          <w:rFonts w:hint="default" w:ascii="仿宋_GB2312" w:eastAsia="仿宋_GB2312" w:cs="仿宋_GB2312"/>
          <w:sz w:val="30"/>
          <w:szCs w:val="30"/>
        </w:rPr>
        <w:t>通海县高大中心小学2024年度收入合计10,705,591.86元。其中：财政拨款收入10,551,191.86元，占总收入的98.56%；无上级补助收入；无事业收入（含教育收费）；无经营收入；无附属单位上缴收入；其他收入154,400.00元，占总收入的1.44%。</w:t>
      </w:r>
    </w:p>
    <w:p w14:paraId="429A4559">
      <w:pPr>
        <w:pStyle w:val="5"/>
        <w:keepNext w:val="0"/>
        <w:keepLines w:val="0"/>
        <w:widowControl/>
        <w:suppressLineNumbers w:val="0"/>
        <w:spacing w:before="105" w:beforeAutospacing="0" w:after="105" w:afterAutospacing="0" w:line="600" w:lineRule="atLeast"/>
        <w:ind w:left="0" w:right="0" w:firstLine="540"/>
        <w:jc w:val="both"/>
      </w:pPr>
      <w:r>
        <w:rPr>
          <w:rFonts w:hint="default" w:ascii="仿宋_GB2312" w:eastAsia="仿宋_GB2312" w:cs="仿宋_GB2312"/>
          <w:sz w:val="30"/>
          <w:szCs w:val="30"/>
        </w:rPr>
        <w:t>与上年相比，收入合计减少699,467.96元，下降6.13%。其中：财政拨款收入减少567,201.96元，下降5.10%；其他收入减少132,266.00元，下降46.14%。因为教师人数及学生人数减少，小学教育、学前教育、特殊教育、卫生健康支出、事业单位医疗支出、住房保障支出等几项支出也随之减少，所以财政拨款收入及其他收入也就减少。</w:t>
      </w:r>
    </w:p>
    <w:p w14:paraId="38A5738A">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二、支出决算情况说明</w:t>
      </w:r>
    </w:p>
    <w:p w14:paraId="64F8FDE0">
      <w:pPr>
        <w:pStyle w:val="5"/>
        <w:keepNext w:val="0"/>
        <w:keepLines w:val="0"/>
        <w:widowControl/>
        <w:suppressLineNumbers w:val="0"/>
        <w:spacing w:before="75" w:beforeAutospacing="0" w:after="75" w:afterAutospacing="0" w:line="600" w:lineRule="atLeast"/>
        <w:ind w:left="0" w:right="0" w:firstLine="600"/>
      </w:pPr>
      <w:r>
        <w:rPr>
          <w:rFonts w:hint="default" w:ascii="仿宋_GB2312" w:eastAsia="仿宋_GB2312" w:cs="仿宋_GB2312"/>
          <w:sz w:val="30"/>
          <w:szCs w:val="30"/>
        </w:rPr>
        <w:t>通海县高大中心小学2024年度支出合计10,699,036.86元。其中：基本支出10,094,895.44元，占总支出的94.35％；项目支出604,141.42元，占总支出的5.65％；无上缴上级支出；无经营支出；无对附属单位补助支出。</w:t>
      </w:r>
    </w:p>
    <w:p w14:paraId="5A19BCB7">
      <w:pPr>
        <w:pStyle w:val="5"/>
        <w:keepNext w:val="0"/>
        <w:keepLines w:val="0"/>
        <w:widowControl/>
        <w:suppressLineNumbers w:val="0"/>
        <w:spacing w:before="0" w:beforeAutospacing="0" w:after="0" w:afterAutospacing="0" w:line="585" w:lineRule="atLeast"/>
        <w:ind w:left="0" w:right="0" w:firstLine="600"/>
        <w:jc w:val="both"/>
      </w:pPr>
      <w:r>
        <w:rPr>
          <w:rFonts w:hint="default" w:ascii="仿宋_GB2312" w:eastAsia="仿宋_GB2312" w:cs="仿宋_GB2312"/>
          <w:sz w:val="30"/>
          <w:szCs w:val="30"/>
        </w:rPr>
        <w:t>与上年相比，支出合计减少744,491.76元，下降6.51%。其中：基本支出减少755,642.43元，下降6.96%；项目支出增加11,150.67元，增长1.88%。因为教师人数及学生人数减少，小学教育、学前教育、特殊教育、卫生健康支出、事业单位医疗支出、住房保障支出等几项支出也随之减少，所以基本支出总额也就减少。项目支出增加，因为遗属补助增加，所以项目支出总额增加。</w:t>
      </w:r>
    </w:p>
    <w:p w14:paraId="1D4C3DFE">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（一）基本支出情况</w:t>
      </w:r>
    </w:p>
    <w:p w14:paraId="0F805A20">
      <w:pPr>
        <w:pStyle w:val="5"/>
        <w:keepNext w:val="0"/>
        <w:keepLines w:val="0"/>
        <w:widowControl/>
        <w:suppressLineNumbers w:val="0"/>
        <w:spacing w:before="105" w:beforeAutospacing="0" w:after="105" w:afterAutospacing="0" w:line="600" w:lineRule="atLeast"/>
        <w:ind w:left="0" w:right="0" w:firstLine="540"/>
        <w:jc w:val="both"/>
      </w:pPr>
      <w:r>
        <w:rPr>
          <w:rFonts w:hint="default" w:ascii="仿宋_GB2312" w:eastAsia="仿宋_GB2312" w:cs="仿宋_GB2312"/>
          <w:sz w:val="30"/>
          <w:szCs w:val="30"/>
        </w:rPr>
        <w:t>2024年度用于保障通海县高大中心小学机构正常运转的日常支出10,094,895.44元。其中：基本工资、津贴补贴等人员经费支出10,090,575.44元，占基本支出的99.96％；办公费、印刷费、水电费、办公设备购置等公用经费4,320.00元，占基本支出的0.04％。与上年对比基本支出减少755,</w:t>
      </w:r>
      <w:r>
        <w:rPr>
          <w:rFonts w:hint="default" w:ascii="仿宋_GB2312" w:eastAsia="仿宋_GB2312" w:cs="仿宋_GB2312"/>
          <w:color w:val="FF0000"/>
          <w:sz w:val="30"/>
          <w:szCs w:val="30"/>
        </w:rPr>
        <w:t>64</w:t>
      </w:r>
      <w:r>
        <w:rPr>
          <w:rFonts w:hint="default" w:ascii="仿宋_GB2312" w:eastAsia="仿宋_GB2312" w:cs="仿宋_GB2312"/>
          <w:sz w:val="30"/>
          <w:szCs w:val="30"/>
        </w:rPr>
        <w:t>2.43元，下降6.96%。因为教师人数及学生人数减少，小学教育、学前教育、特殊教育、卫生健康支出、事业单位医疗支出、住房保障支出、几项支出也随之减少，所以基本支出总额也就减少。</w:t>
      </w:r>
    </w:p>
    <w:p w14:paraId="72535F19">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（二）项目支出情况</w:t>
      </w:r>
    </w:p>
    <w:p w14:paraId="25CB4DC9">
      <w:pPr>
        <w:pStyle w:val="5"/>
        <w:keepNext w:val="0"/>
        <w:keepLines w:val="0"/>
        <w:widowControl/>
        <w:suppressLineNumbers w:val="0"/>
        <w:spacing w:before="105" w:beforeAutospacing="0" w:after="105" w:afterAutospacing="0" w:line="600" w:lineRule="atLeast"/>
        <w:ind w:left="0" w:right="0" w:firstLine="600"/>
      </w:pPr>
      <w:r>
        <w:rPr>
          <w:rFonts w:hint="default" w:ascii="仿宋_GB2312" w:eastAsia="仿宋_GB2312" w:cs="仿宋_GB2312"/>
          <w:sz w:val="30"/>
          <w:szCs w:val="30"/>
        </w:rPr>
        <w:t>2024年度用于保障通海县高大中心小学为完成特定的行政工作任务或事业发展目标，用于专项业务工作的经费支出604,141.42元。其中：基本建设类项目支出0.00元。</w:t>
      </w:r>
    </w:p>
    <w:p w14:paraId="31ED8631">
      <w:pPr>
        <w:pStyle w:val="5"/>
        <w:keepNext w:val="0"/>
        <w:keepLines w:val="0"/>
        <w:widowControl/>
        <w:suppressLineNumbers w:val="0"/>
        <w:spacing w:before="105" w:beforeAutospacing="0" w:after="105" w:afterAutospacing="0" w:line="600" w:lineRule="atLeast"/>
        <w:ind w:left="0" w:right="0" w:firstLine="600"/>
        <w:jc w:val="both"/>
      </w:pPr>
      <w:r>
        <w:rPr>
          <w:rFonts w:hint="default" w:ascii="仿宋_GB2312" w:eastAsia="仿宋_GB2312" w:cs="仿宋_GB2312"/>
          <w:sz w:val="30"/>
          <w:szCs w:val="30"/>
        </w:rPr>
        <w:t>2024年城乡义务教育公用经费及特殊教育经费中央补助资金项目经费338,964.99元，主要用于办公费、印刷费、水电费、办公设备购置、校园建设、维修等支出，保障义务教育学校教育教学工作，保障学校基本运转、建设，促进学校逐步发展。</w:t>
      </w:r>
    </w:p>
    <w:p w14:paraId="666C0ED0">
      <w:pPr>
        <w:pStyle w:val="5"/>
        <w:keepNext w:val="0"/>
        <w:keepLines w:val="0"/>
        <w:widowControl/>
        <w:suppressLineNumbers w:val="0"/>
        <w:spacing w:before="105" w:beforeAutospacing="0" w:after="105" w:afterAutospacing="0" w:line="600" w:lineRule="atLeast"/>
        <w:ind w:left="0" w:right="0" w:firstLine="600"/>
        <w:jc w:val="both"/>
      </w:pPr>
      <w:r>
        <w:rPr>
          <w:rFonts w:hint="default" w:ascii="仿宋_GB2312" w:eastAsia="仿宋_GB2312" w:cs="仿宋_GB2312"/>
          <w:sz w:val="30"/>
          <w:szCs w:val="30"/>
        </w:rPr>
        <w:t>2024年学前教育家庭经济困难幼儿资助县级专项资金项目经费446.40元，主要用于学前困难幼儿资助。</w:t>
      </w:r>
    </w:p>
    <w:p w14:paraId="1D94AABD">
      <w:pPr>
        <w:pStyle w:val="5"/>
        <w:keepNext w:val="0"/>
        <w:keepLines w:val="0"/>
        <w:widowControl/>
        <w:suppressLineNumbers w:val="0"/>
        <w:spacing w:before="105" w:beforeAutospacing="0" w:after="105" w:afterAutospacing="0" w:line="600" w:lineRule="atLeast"/>
        <w:ind w:left="0" w:right="0" w:firstLine="600"/>
        <w:jc w:val="both"/>
      </w:pPr>
      <w:r>
        <w:rPr>
          <w:rFonts w:hint="default" w:ascii="仿宋_GB2312" w:eastAsia="仿宋_GB2312" w:cs="仿宋_GB2312"/>
          <w:sz w:val="30"/>
          <w:szCs w:val="30"/>
        </w:rPr>
        <w:t>2024年遗属生活补助项目经费55,032.00元，主要用于发放遗属生活补助。</w:t>
      </w:r>
    </w:p>
    <w:p w14:paraId="579D0B59">
      <w:pPr>
        <w:pStyle w:val="5"/>
        <w:keepNext w:val="0"/>
        <w:keepLines w:val="0"/>
        <w:widowControl/>
        <w:suppressLineNumbers w:val="0"/>
        <w:spacing w:before="0" w:beforeAutospacing="0" w:after="0" w:afterAutospacing="0" w:line="585" w:lineRule="atLeast"/>
        <w:ind w:left="0" w:right="0" w:firstLine="600"/>
        <w:jc w:val="both"/>
      </w:pPr>
      <w:r>
        <w:rPr>
          <w:rFonts w:hint="default" w:ascii="仿宋_GB2312" w:eastAsia="仿宋_GB2312" w:cs="仿宋_GB2312"/>
          <w:sz w:val="30"/>
          <w:szCs w:val="30"/>
        </w:rPr>
        <w:t>其余专项资金还有义务教育家庭经济困难学生生活补助、提标公用经费等项目资金209,698.03元，主要用于发放义务教育经济困难家庭学生生活补助，学校办公费、邮电费、水电费、培训费、维修费、劳务费等商品和服务支出。按支出功能分类科目累计支出：学前教育支出446.40元，小学教育支出541,192.52元，特殊教育支出7,470.50元，死亡抚恤支出55,032.00元，总计604,141.42元。</w:t>
      </w:r>
    </w:p>
    <w:p w14:paraId="781349F4">
      <w:pPr>
        <w:pStyle w:val="5"/>
        <w:keepNext w:val="0"/>
        <w:keepLines w:val="0"/>
        <w:widowControl/>
        <w:suppressLineNumbers w:val="0"/>
        <w:spacing w:before="105" w:beforeAutospacing="0" w:after="105" w:afterAutospacing="0" w:line="600" w:lineRule="atLeast"/>
        <w:ind w:left="0" w:right="0" w:firstLine="600"/>
      </w:pPr>
      <w:r>
        <w:rPr>
          <w:rFonts w:hint="eastAsia" w:ascii="黑体" w:hAnsi="宋体" w:eastAsia="黑体" w:cs="黑体"/>
          <w:sz w:val="30"/>
          <w:szCs w:val="30"/>
        </w:rPr>
        <w:t>三、一般公共预算财政拨款支出决算情况说明</w:t>
      </w:r>
    </w:p>
    <w:p w14:paraId="17724E64">
      <w:pPr>
        <w:pStyle w:val="5"/>
        <w:keepNext w:val="0"/>
        <w:keepLines w:val="0"/>
        <w:widowControl/>
        <w:suppressLineNumbers w:val="0"/>
        <w:spacing w:before="105" w:beforeAutospacing="0" w:after="105" w:afterAutospacing="0" w:line="600" w:lineRule="atLeast"/>
        <w:ind w:left="0" w:right="0" w:firstLine="600"/>
      </w:pPr>
      <w:r>
        <w:rPr>
          <w:rFonts w:hint="eastAsia" w:ascii="楷体" w:hAnsi="楷体" w:eastAsia="楷体" w:cs="楷体"/>
          <w:sz w:val="30"/>
          <w:szCs w:val="30"/>
        </w:rPr>
        <w:t>（一）一般公共预算财政拨款支出决算总体情况</w:t>
      </w:r>
    </w:p>
    <w:p w14:paraId="69D39453">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通海县高大中心小学2024年度一般公共预算财政拨款支出10,551,191.86元,占本年支出合计的98.62%。与上年相比减少567,201.96元，下降5.10%,完成年初预算的86.74%。因为教师人数及学生人数减少，小学教育、学前教育、特殊教育、卫生健康支出、事业单位医疗支出、住房保障支出等几项支出也随之减少，所以一般公共预算财政拨款支出也就减少。</w:t>
      </w:r>
    </w:p>
    <w:p w14:paraId="4705A426">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（二）一般公共预算财政拨款支出决算分功能分类科目情况</w:t>
      </w:r>
    </w:p>
    <w:p w14:paraId="43E8AF27">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1.一般公共服务（类）无支出,年初无此项预算。</w:t>
      </w:r>
    </w:p>
    <w:p w14:paraId="2DB3F8A2">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2.外交（类）无支出,年初无此项预算。</w:t>
      </w:r>
    </w:p>
    <w:p w14:paraId="466649EA">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3.国防（类）无支出,年初无此项预算。</w:t>
      </w:r>
    </w:p>
    <w:p w14:paraId="035EBC6C">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4.公共安全（类）无支出,年初无此项预算。</w:t>
      </w:r>
    </w:p>
    <w:p w14:paraId="2C511498">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5.教育（类）支出7,588,275.39元，占一般公共预算财政拨款总支出的71.92%,完成年初预算的91.14%。主要用于教育中的工资福利支出，商品服务支出，对个人和家庭的补助支出和资本性支出。</w:t>
      </w:r>
    </w:p>
    <w:p w14:paraId="2E75AAF7">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6.科学技术（类）无支出,年初无此项预算。</w:t>
      </w:r>
    </w:p>
    <w:p w14:paraId="2E0FF24D">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7.文化旅游体育与传媒（类）无支出,年初无此项预算。</w:t>
      </w:r>
    </w:p>
    <w:p w14:paraId="6B4BB233">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8.社会保障和就业（类）支出1,386,321.96元，占一般公共预算财政拨款总支出的13.14%,完成年初预算的81.26%。主要用于社会保障。</w:t>
      </w:r>
      <w:r>
        <w:rPr>
          <w:rFonts w:hint="default" w:ascii="Times New Roman" w:hAnsi="Times New Roman" w:eastAsia="仿宋_GB2312" w:cs="Times New Roman"/>
          <w:sz w:val="30"/>
          <w:szCs w:val="30"/>
        </w:rPr>
        <w:t>                     </w:t>
      </w:r>
      <w:r>
        <w:rPr>
          <w:rFonts w:hint="default" w:ascii="仿宋_GB2312" w:eastAsia="仿宋_GB2312" w:cs="仿宋_GB2312"/>
          <w:sz w:val="30"/>
          <w:szCs w:val="30"/>
        </w:rPr>
        <w:t>9.卫生健康（类）支出980,957.51元，占一般公共预算财政拨款总支出的9.30%,完成年初预算的87.20%。主要用于医疗卫生与计划生育支出。</w:t>
      </w:r>
    </w:p>
    <w:p w14:paraId="6D85B7F0">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10.节能环保（类）无支出,年初无此项预算。</w:t>
      </w:r>
    </w:p>
    <w:p w14:paraId="5AAD3AD0">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11.城乡社区（类）支出无支出,年初无此项预算。</w:t>
      </w:r>
    </w:p>
    <w:p w14:paraId="180A492F">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12.农林水（类）无支出,年初无此项预算。</w:t>
      </w:r>
    </w:p>
    <w:p w14:paraId="42D89931">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13.交通运输（类）无支出,年初无此项预算。</w:t>
      </w:r>
    </w:p>
    <w:p w14:paraId="3BE480BA">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14.资源勘探工业信息等（类）无支出,年初无此项预算。</w:t>
      </w:r>
    </w:p>
    <w:p w14:paraId="2BF456BA">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15.商业服务业等（类）无支出,年初无此项预算。</w:t>
      </w:r>
    </w:p>
    <w:p w14:paraId="260F97A4">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16.金融（类）无支出,年初无此项预算。</w:t>
      </w:r>
    </w:p>
    <w:p w14:paraId="656EC868">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17.援助其他地区（类）无支出,年初无此项预算。</w:t>
      </w:r>
    </w:p>
    <w:p w14:paraId="0A3A0615">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18.自然资源海洋气象等（类）无支出,年初无此项预算。</w:t>
      </w:r>
    </w:p>
    <w:p w14:paraId="0F5B960C">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19.住房保障（类）支出595,637.00元，占一般公共预算财政拨款总支出的5.65%,完成年初预算的59.18%，主要用于住房改革及地震应急救援支出。</w:t>
      </w:r>
    </w:p>
    <w:p w14:paraId="2163822B">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20.粮油物资储备（类）无支出,年初无此项预算。</w:t>
      </w:r>
    </w:p>
    <w:p w14:paraId="61DFDDC8">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21.国有资本经营预算（类）无支出,年初无此项预算。</w:t>
      </w:r>
    </w:p>
    <w:p w14:paraId="3DFF96DD">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22.灾害防治及应急管理（类）无支出,年初无此项预算。</w:t>
      </w:r>
    </w:p>
    <w:p w14:paraId="6F4F8F27">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23.其他（类）无支出,年初无此项预算。</w:t>
      </w:r>
    </w:p>
    <w:p w14:paraId="32800FB7">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24.债务还本（类）无支出，年初无此项预算。</w:t>
      </w:r>
    </w:p>
    <w:p w14:paraId="7F4FA88D">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25.债务付息（类）无支出,年初无此项预算。</w:t>
      </w:r>
    </w:p>
    <w:p w14:paraId="07AF905B">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26.抗疫特别国债安排（类）无支出,年初无此项预算。</w:t>
      </w:r>
    </w:p>
    <w:p w14:paraId="40A591BA">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四、财政拨款“三公”经费支出决算情况说明</w:t>
      </w:r>
    </w:p>
    <w:p w14:paraId="3F26AAAA">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（一）总体情况</w:t>
      </w:r>
    </w:p>
    <w:p w14:paraId="6CB2C928">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2024年度财政拨款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经费支出决算中，财政拨款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经费支出年初预算为0.00元，决算为0.00元；支出决算较上年增加0.00元，上年无此项支出。</w:t>
      </w:r>
    </w:p>
    <w:p w14:paraId="01CC64D8">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因公出国（境）费支出年初预算为0.00元，决算为0.00元，占财政拨款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经费总支出决算的0.00%；公务用车购置费支出年初预算为0.00元，决算为0.00元，占财政拨款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经费总支出决算的0.00%；公务用车运行维护费支出年初预算为0.00元，决算为0.00元，占财政拨款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经费总支出决算的0.00%；公务接待费支出年初预算为0.00元，决算为0.00元，占财政拨款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经费总支出决算的0.00%。</w:t>
      </w:r>
    </w:p>
    <w:p w14:paraId="284D77B7">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因公出国（境）费支出决算较上年增加0.00元，上年无此项支出；公务用车购置费支出决算较上年增加0.00元，上年无此项支出；公务用车运行维护费支出决算较上年增加0.00元，上年无此项支出；公务接待费支出决算较上年增加0.00元，上年无此项支出；具体是国内接待费支出决算0.00元（其中：外事接待费支出决算0.00元），较上年增加0.00元，上年无此项支出；国（境）外接待费支出决算0.00元较上年增加0.00元，上年无此项支出。</w:t>
      </w:r>
    </w:p>
    <w:p w14:paraId="2BB6DC59">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（二）一般公共预算财政拨款“三公”经费支出决算情况说明</w:t>
      </w:r>
    </w:p>
    <w:p w14:paraId="481BA641">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经费支出年初预算为0.00元，支出决算为0.00元，支出决算较上年增加0.00元，上年无此项支出。</w:t>
      </w:r>
    </w:p>
    <w:p w14:paraId="5167B57F">
      <w:pPr>
        <w:pStyle w:val="5"/>
        <w:keepNext w:val="0"/>
        <w:keepLines w:val="0"/>
        <w:widowControl/>
        <w:suppressLineNumbers w:val="0"/>
        <w:spacing w:before="0" w:beforeAutospacing="0" w:after="0" w:afterAutospacing="0" w:line="585" w:lineRule="atLeast"/>
        <w:ind w:left="0" w:right="0" w:firstLine="600"/>
        <w:jc w:val="both"/>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中：因公出国（境）费支出年初预算为0.00元，决算为0.00元；公务用车购置费支出年初预算为0.00元，决算为0.00元；公务用车运行维护费支出年初预算为0.00元，决算为0.00元；公务接待费支出年初预算为0.00元，决算为0.00元。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经费支出决算数为0.00元，因为通海县高大中心小学无三公经费预算和支出。</w:t>
      </w:r>
    </w:p>
    <w:p w14:paraId="7A41020C">
      <w:pPr>
        <w:pStyle w:val="5"/>
        <w:keepNext w:val="0"/>
        <w:keepLines w:val="0"/>
        <w:widowControl/>
        <w:suppressLineNumbers w:val="0"/>
        <w:spacing w:before="0" w:beforeAutospacing="0" w:after="0" w:afterAutospacing="0" w:line="585" w:lineRule="atLeast"/>
        <w:ind w:left="0" w:right="0" w:firstLine="600"/>
        <w:jc w:val="both"/>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中：因公出国（境）费支出决算增加0.00元，上年无此项支出；公务用车购置费支出决算增加0.00元，上年无此项支出；公务用车运行维护费支出决算增加0.00元，上年无此项支出；公务接待费支出决算增加0.00元，上年无此项支出；具体是国内接待费支出决算0.00元（其中：外事接待费支出决算0.00元），上年无此项支出；国（境）外接待费支出决算0.00元，较上年增加0.00元，上年无此项支出。2024年度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经费支出决算增加0.00元，因为通海县高大中心小学无三公经费预算和支出。</w:t>
      </w:r>
    </w:p>
    <w:p w14:paraId="6667B5EB">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一般公共预算财政拨款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经费支出实物量的具体情况：</w:t>
      </w:r>
    </w:p>
    <w:p w14:paraId="56D13F26">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1.安排因公出国（境）团组0个，累计0人次。开展内容包括：具体出国开支及开展工作情况等。</w:t>
      </w:r>
    </w:p>
    <w:p w14:paraId="49575B3F">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2.购置车辆0辆。具体购置车辆原因、情况等。开支一般公共预算财政拨款的公务用车保有量为0辆。主要用于（相关工作范围）所需车辆燃料费、维修费、过路过桥费、保险费等。</w:t>
      </w:r>
    </w:p>
    <w:p w14:paraId="566A683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3.安排国内公务接待0批次（其中：外事接待0批次），接待人次0人（其中：外事接待人次0人）。主要用于XX（相关工作，产生的接待批次及人次等）发生的接待支出。安排国（境）外公务接待0批次，接待人次0人。主要用于（相关工作，产生的接待批次及人次等）发生的接待支出。</w:t>
      </w:r>
    </w:p>
    <w:p w14:paraId="6A79F098">
      <w:pPr>
        <w:pStyle w:val="5"/>
        <w:keepNext w:val="0"/>
        <w:keepLines w:val="0"/>
        <w:widowControl/>
        <w:suppressLineNumbers w:val="0"/>
        <w:spacing w:before="105" w:beforeAutospacing="0" w:after="105" w:afterAutospacing="0" w:line="360" w:lineRule="atLeast"/>
        <w:ind w:left="0" w:right="0" w:firstLine="600"/>
      </w:pPr>
      <w:r>
        <w:rPr>
          <w:rFonts w:hint="eastAsia" w:ascii="楷体" w:hAnsi="楷体" w:eastAsia="楷体" w:cs="楷体"/>
          <w:sz w:val="30"/>
          <w:szCs w:val="30"/>
        </w:rPr>
        <w:t>（三）需要说明的事项</w:t>
      </w:r>
    </w:p>
    <w:p w14:paraId="3B89E606">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不存在需要说明的事项。</w:t>
      </w:r>
    </w:p>
    <w:p w14:paraId="3F4529A0">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 </w:t>
      </w:r>
    </w:p>
    <w:p w14:paraId="02A6D731">
      <w:pPr>
        <w:pStyle w:val="5"/>
        <w:keepNext w:val="0"/>
        <w:keepLines w:val="0"/>
        <w:widowControl/>
        <w:suppressLineNumbers w:val="0"/>
        <w:spacing w:before="105" w:beforeAutospacing="0" w:after="105" w:afterAutospacing="0" w:line="360" w:lineRule="atLeast"/>
        <w:ind w:left="0" w:right="0" w:firstLine="645"/>
        <w:jc w:val="center"/>
      </w:pPr>
      <w:r>
        <w:rPr>
          <w:rFonts w:hint="eastAsia" w:ascii="黑体" w:hAnsi="宋体" w:eastAsia="黑体" w:cs="黑体"/>
          <w:sz w:val="31"/>
          <w:szCs w:val="31"/>
        </w:rPr>
        <w:t>第四部分</w:t>
      </w:r>
      <w:r>
        <w:rPr>
          <w:rFonts w:hint="eastAsia" w:ascii="宋体" w:hAnsi="宋体" w:eastAsia="宋体" w:cs="宋体"/>
          <w:sz w:val="31"/>
          <w:szCs w:val="31"/>
        </w:rPr>
        <w:t>  </w:t>
      </w:r>
      <w:r>
        <w:rPr>
          <w:rFonts w:hint="eastAsia" w:ascii="黑体" w:hAnsi="宋体" w:eastAsia="黑体" w:cs="黑体"/>
          <w:sz w:val="31"/>
          <w:szCs w:val="31"/>
        </w:rPr>
        <w:t>其他重要事项及相关口径情况说明</w:t>
      </w:r>
    </w:p>
    <w:p w14:paraId="2BEE2390">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一、机关运行经费支出情况</w:t>
      </w:r>
    </w:p>
    <w:p w14:paraId="1392CAFF">
      <w:pPr>
        <w:pStyle w:val="5"/>
        <w:keepNext w:val="0"/>
        <w:keepLines w:val="0"/>
        <w:widowControl/>
        <w:suppressLineNumbers w:val="0"/>
        <w:spacing w:before="105" w:beforeAutospacing="0" w:after="105" w:afterAutospacing="0" w:line="360" w:lineRule="atLeast"/>
        <w:ind w:left="0" w:right="0" w:firstLine="600"/>
        <w:jc w:val="both"/>
      </w:pPr>
      <w:r>
        <w:rPr>
          <w:rFonts w:hint="default" w:ascii="仿宋_GB2312" w:eastAsia="仿宋_GB2312" w:cs="仿宋_GB2312"/>
          <w:sz w:val="30"/>
          <w:szCs w:val="30"/>
        </w:rPr>
        <w:t>通海县高大中心小学2024年机关运行经费支出0.00元，比上年增加0.00元，增长0.00%,与上年相比无变化，主要原因是通海县高大中心小学是全额拨款事业单位，不在机关运行经费核算范围。</w:t>
      </w:r>
    </w:p>
    <w:p w14:paraId="403B7B77">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二、国有资产占用情况</w:t>
      </w:r>
    </w:p>
    <w:p w14:paraId="6F19F09D">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截至2024年末，通海县高大中心小学资产总额10,605,192.38元，其中，流动资产398,963.51元，固定资产9,703,313.37元（净值），对外投资及有价证券0.00元，在建工程500,000.00元，无形资产2,915.50元（净值），其他资产0.00元（净值）（具体内容详见附表）。与上年相比，本年资产总额减少576,636.64元，其中固定资产减少576,636.64元。处置房屋建筑物0.00平方米，账面原值0.00元；处置车辆0辆，账面原值0.00元；报废报损资产0项，账面原值0.00元，实现资产处置收入0.00元；出租房屋0.00平方米，账面原值0.00元，实现资产使用收入0.00元。</w:t>
      </w:r>
    </w:p>
    <w:p w14:paraId="7200AAEB">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（国有资产占有使用情况表详见附表）</w:t>
      </w:r>
    </w:p>
    <w:p w14:paraId="39EC10F9">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三、政府采购支出情况</w:t>
      </w:r>
    </w:p>
    <w:p w14:paraId="0C0820D7">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2024年度，单位政府采购支出总额0.00元，其中：政府采购货物支出0.00元；政府采购工程支出0.00元；政府采购服务支出0.00元。授予中小企业合同金额0.00元，其中：授予小微企业合同金额0.00元。</w:t>
      </w:r>
    </w:p>
    <w:p w14:paraId="3C47A01A">
      <w:pPr>
        <w:pStyle w:val="5"/>
        <w:keepNext w:val="0"/>
        <w:keepLines w:val="0"/>
        <w:widowControl/>
        <w:suppressLineNumbers w:val="0"/>
        <w:spacing w:before="75" w:beforeAutospacing="0" w:after="75" w:afterAutospacing="0"/>
        <w:ind w:left="0" w:right="0" w:firstLine="600"/>
      </w:pPr>
      <w:r>
        <w:rPr>
          <w:rFonts w:hint="eastAsia" w:ascii="黑体" w:hAnsi="宋体" w:eastAsia="黑体" w:cs="黑体"/>
          <w:sz w:val="30"/>
          <w:szCs w:val="30"/>
        </w:rPr>
        <w:t>四、单位绩效自评情况</w:t>
      </w:r>
    </w:p>
    <w:p w14:paraId="47DBF51F">
      <w:pPr>
        <w:pStyle w:val="5"/>
        <w:keepNext w:val="0"/>
        <w:keepLines w:val="0"/>
        <w:widowControl/>
        <w:suppressLineNumbers w:val="0"/>
        <w:spacing w:before="105" w:beforeAutospacing="0" w:after="105" w:afterAutospacing="0" w:line="360" w:lineRule="atLeast"/>
        <w:ind w:left="0" w:right="0" w:firstLine="600"/>
      </w:pPr>
      <w:r>
        <w:rPr>
          <w:rFonts w:hint="default" w:ascii="仿宋_GB2312" w:eastAsia="仿宋_GB2312" w:cs="仿宋_GB2312"/>
          <w:sz w:val="30"/>
          <w:szCs w:val="30"/>
        </w:rPr>
        <w:t>单位绩效自评情况详见附表。</w:t>
      </w:r>
    </w:p>
    <w:p w14:paraId="7E1330D6">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五、其他重要事项情况说明</w:t>
      </w:r>
    </w:p>
    <w:p w14:paraId="4DCB00D1">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无。</w:t>
      </w:r>
    </w:p>
    <w:p w14:paraId="7DAD7DD1">
      <w:pPr>
        <w:pStyle w:val="5"/>
        <w:keepNext w:val="0"/>
        <w:keepLines w:val="0"/>
        <w:widowControl/>
        <w:suppressLineNumbers w:val="0"/>
        <w:spacing w:before="105" w:beforeAutospacing="0" w:after="105" w:afterAutospacing="0" w:line="360" w:lineRule="atLeast"/>
        <w:ind w:left="0" w:right="0" w:firstLine="600"/>
      </w:pPr>
      <w:r>
        <w:rPr>
          <w:rFonts w:hint="eastAsia" w:ascii="黑体" w:hAnsi="宋体" w:eastAsia="黑体" w:cs="黑体"/>
          <w:sz w:val="30"/>
          <w:szCs w:val="30"/>
        </w:rPr>
        <w:t>六、相关口径说明</w:t>
      </w:r>
    </w:p>
    <w:p w14:paraId="05A3A6BF">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（一）基本支出中人员经费包括工资福利支出和对个人和家庭的补助，公用经费包括商品和服务支出、资本性支出等人员经费以外的支出。</w:t>
      </w:r>
    </w:p>
    <w:p w14:paraId="6C459E40">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（二）机关运行经费指行政单位和参照公务员法管理的事业单位使用一般公共预算财政拨款安排的基本支出中的公用经费支出。</w:t>
      </w:r>
    </w:p>
    <w:p w14:paraId="1489B3C8">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（三）按照党中央、国务院有关文件及部门预算管理有关规定，</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经费相关数据是一般公共预算、政府性基金及国有资本经营预算财政拨款支出的相关经费，不含非财政拨款部分。</w:t>
      </w:r>
    </w:p>
    <w:p w14:paraId="144E1C53">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（四）本文所称财政拨款</w:t>
      </w:r>
      <w:r>
        <w:rPr>
          <w:rFonts w:hint="default" w:ascii="Times New Roman" w:hAnsi="Times New Roman" w:eastAsia="仿宋_GB2312" w:cs="Times New Roman"/>
          <w:sz w:val="30"/>
          <w:szCs w:val="30"/>
        </w:rPr>
        <w:t>“</w:t>
      </w:r>
      <w:r>
        <w:rPr>
          <w:rFonts w:hint="default" w:ascii="仿宋_GB2312" w:eastAsia="仿宋_GB2312" w:cs="仿宋_GB2312"/>
          <w:sz w:val="30"/>
          <w:szCs w:val="30"/>
        </w:rPr>
        <w:t>三公</w:t>
      </w:r>
      <w:r>
        <w:rPr>
          <w:rFonts w:hint="default" w:ascii="Times New Roman" w:hAnsi="Times New Roman" w:eastAsia="仿宋_GB2312" w:cs="Times New Roman"/>
          <w:sz w:val="30"/>
          <w:szCs w:val="30"/>
        </w:rPr>
        <w:t>”</w:t>
      </w:r>
      <w:r>
        <w:rPr>
          <w:rFonts w:hint="default" w:ascii="仿宋_GB2312" w:eastAsia="仿宋_GB2312" w:cs="仿宋_GB2312"/>
          <w:sz w:val="30"/>
          <w:szCs w:val="30"/>
        </w:rPr>
        <w:t>经费决算数是指各部门（含下属单位）或单位当年通过本级财政拨款和以前年度财政拨款结转结余资金安排的因公出国（境）费、公务用车购置及运行维护费和公务接待费支出数（包括基本支出和项目支出）。</w:t>
      </w:r>
    </w:p>
    <w:p w14:paraId="79953857">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 </w:t>
      </w:r>
    </w:p>
    <w:p w14:paraId="7394C936">
      <w:pPr>
        <w:pStyle w:val="5"/>
        <w:keepNext w:val="0"/>
        <w:keepLines w:val="0"/>
        <w:widowControl/>
        <w:suppressLineNumbers w:val="0"/>
        <w:spacing w:before="75" w:beforeAutospacing="0" w:after="75" w:afterAutospacing="0"/>
        <w:ind w:left="0" w:right="0"/>
        <w:jc w:val="center"/>
      </w:pPr>
      <w:r>
        <w:rPr>
          <w:rFonts w:hint="eastAsia" w:ascii="黑体" w:hAnsi="宋体" w:eastAsia="黑体" w:cs="黑体"/>
          <w:sz w:val="31"/>
          <w:szCs w:val="31"/>
        </w:rPr>
        <w:t>第五部分</w:t>
      </w:r>
      <w:r>
        <w:rPr>
          <w:rFonts w:hint="eastAsia" w:ascii="宋体" w:hAnsi="宋体" w:eastAsia="宋体" w:cs="宋体"/>
          <w:sz w:val="31"/>
          <w:szCs w:val="31"/>
        </w:rPr>
        <w:t>  </w:t>
      </w:r>
      <w:r>
        <w:rPr>
          <w:rFonts w:hint="eastAsia" w:ascii="黑体" w:hAnsi="宋体" w:eastAsia="黑体" w:cs="黑体"/>
          <w:sz w:val="31"/>
          <w:szCs w:val="31"/>
        </w:rPr>
        <w:t>名词解释</w:t>
      </w:r>
    </w:p>
    <w:p w14:paraId="2E9E2B00">
      <w:pPr>
        <w:pStyle w:val="5"/>
        <w:keepNext w:val="0"/>
        <w:keepLines w:val="0"/>
        <w:widowControl/>
        <w:suppressLineNumbers w:val="0"/>
        <w:spacing w:before="75" w:beforeAutospacing="0" w:after="75" w:afterAutospacing="0"/>
        <w:ind w:left="0" w:right="0" w:firstLine="600"/>
      </w:pPr>
      <w:r>
        <w:rPr>
          <w:rFonts w:hint="default" w:ascii="仿宋_GB2312" w:eastAsia="仿宋_GB2312" w:cs="仿宋_GB2312"/>
          <w:sz w:val="30"/>
          <w:szCs w:val="30"/>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08844755">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1"/>
          <w:szCs w:val="21"/>
        </w:rPr>
        <w:t> </w:t>
      </w:r>
    </w:p>
    <w:p w14:paraId="5AC31E57">
      <w:pPr>
        <w:pStyle w:val="5"/>
        <w:keepNext w:val="0"/>
        <w:keepLines w:val="0"/>
        <w:widowControl/>
        <w:suppressLineNumbers w:val="0"/>
        <w:spacing w:before="75" w:beforeAutospacing="0" w:after="75" w:afterAutospacing="0"/>
        <w:ind w:left="0" w:right="0"/>
      </w:pPr>
      <w:r>
        <w:rPr>
          <w:rStyle w:val="9"/>
          <w:rFonts w:hint="eastAsia" w:ascii="宋体" w:hAnsi="宋体" w:eastAsia="宋体" w:cs="宋体"/>
          <w:sz w:val="36"/>
          <w:szCs w:val="36"/>
        </w:rPr>
        <w:t>监督索引号</w:t>
      </w:r>
      <w:r>
        <w:rPr>
          <w:rStyle w:val="9"/>
          <w:rFonts w:hint="default" w:ascii="Arial" w:hAnsi="Arial" w:cs="Arial"/>
          <w:sz w:val="36"/>
          <w:szCs w:val="36"/>
        </w:rPr>
        <w:t>53042300136002001111</w:t>
      </w:r>
    </w:p>
    <w:p w14:paraId="55C2932C">
      <w:pPr>
        <w:pStyle w:val="5"/>
        <w:keepNext w:val="0"/>
        <w:keepLines w:val="0"/>
        <w:widowControl/>
        <w:suppressLineNumbers w:val="0"/>
        <w:spacing w:before="75" w:beforeAutospacing="0" w:after="75" w:afterAutospacing="0"/>
        <w:ind w:left="0" w:right="0"/>
      </w:pPr>
      <w:r>
        <w:rPr>
          <w:rFonts w:hint="default" w:ascii="Times New Roman" w:hAnsi="Times New Roman" w:cs="Times New Roman"/>
          <w:sz w:val="24"/>
          <w:szCs w:val="24"/>
        </w:rPr>
        <w:t> </w:t>
      </w:r>
    </w:p>
    <w:p w14:paraId="5FE2F95F">
      <w:pPr>
        <w:pStyle w:val="5"/>
        <w:keepNext w:val="0"/>
        <w:keepLines w:val="0"/>
        <w:widowControl/>
        <w:suppressLineNumbers w:val="0"/>
        <w:spacing w:before="75" w:beforeAutospacing="0" w:after="75" w:afterAutospacing="0"/>
        <w:ind w:left="0" w:right="0"/>
      </w:pPr>
      <w:r>
        <w:rPr>
          <w:rStyle w:val="9"/>
          <w:rFonts w:hint="default" w:ascii="Arial" w:hAnsi="Arial" w:cs="Arial"/>
          <w:sz w:val="36"/>
          <w:szCs w:val="36"/>
        </w:rPr>
        <w:t> </w:t>
      </w:r>
    </w:p>
    <w:p w14:paraId="48D6845E">
      <w:pPr>
        <w:pStyle w:val="5"/>
        <w:keepNext w:val="0"/>
        <w:keepLines w:val="0"/>
        <w:widowControl/>
        <w:suppressLineNumbers w:val="0"/>
        <w:spacing w:before="75" w:beforeAutospacing="0" w:after="75" w:afterAutospacing="0"/>
        <w:ind w:left="0" w:right="0"/>
      </w:pPr>
    </w:p>
    <w:p w14:paraId="5864DAEF">
      <w:pPr>
        <w:rPr>
          <w:rFonts w:ascii="Arial" w:hAnsi="Arial" w:eastAsia="Arial" w:cs="Arial"/>
          <w:b/>
          <w:sz w:val="36"/>
        </w:rPr>
      </w:pPr>
      <w:bookmarkStart w:id="0" w:name="_GoBack"/>
      <w:bookmarkEnd w:id="0"/>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2C7E">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5286375</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05291D8">
                          <w:pPr>
                            <w:pStyle w:val="3"/>
                            <w:jc w:val="right"/>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16.25pt;margin-top:-5.25pt;height:144pt;width:144pt;mso-position-horizontal-relative:margin;mso-wrap-style:none;z-index:251659264;mso-width-relative:page;mso-height-relative:page;" filled="f" stroked="f" coordsize="21600,21600" o:gfxdata="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RGjVTaAAAADAEAAA8AAAAAAAAAAQAgAAAAIgAAAGRy&#10;cy9kb3ducmV2LnhtbFBLAQIUABQAAAAIAIdO4kBaupPIygEAAJcDAAAOAAAAAAAAAAEAIAAAACkB&#10;AABkcnMvZTJvRG9jLnhtbFBLBQYAAAAABgAGAFkBAABlBQAAAAA=&#10;">
              <v:fill on="f" focussize="0,0"/>
              <v:stroke on="f" weight="1.25pt"/>
              <v:imagedata o:title=""/>
              <o:lock v:ext="edit" aspectratio="f"/>
              <v:textbox inset="0mm,0mm,0mm,0mm" style="mso-fit-shape-to-text:t;">
                <w:txbxContent>
                  <w:p w14:paraId="505291D8">
                    <w:pPr>
                      <w:pStyle w:val="3"/>
                      <w:jc w:val="right"/>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F7C0">
    <w:pPr>
      <w:pStyle w:val="3"/>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0523675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9618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6515A4"/>
    <w:rsid w:val="028E4F47"/>
    <w:rsid w:val="03D72690"/>
    <w:rsid w:val="07124399"/>
    <w:rsid w:val="08940DDD"/>
    <w:rsid w:val="0A310FDA"/>
    <w:rsid w:val="0B424B21"/>
    <w:rsid w:val="0C4401DF"/>
    <w:rsid w:val="0E0B5041"/>
    <w:rsid w:val="0E2449B2"/>
    <w:rsid w:val="1505553D"/>
    <w:rsid w:val="15C34733"/>
    <w:rsid w:val="1F4D2066"/>
    <w:rsid w:val="24613E12"/>
    <w:rsid w:val="24DE55BB"/>
    <w:rsid w:val="24E16477"/>
    <w:rsid w:val="257007F9"/>
    <w:rsid w:val="2FBC4D08"/>
    <w:rsid w:val="318B5844"/>
    <w:rsid w:val="324F2969"/>
    <w:rsid w:val="350B4052"/>
    <w:rsid w:val="3CF17FD1"/>
    <w:rsid w:val="40D930E3"/>
    <w:rsid w:val="43503578"/>
    <w:rsid w:val="4A296310"/>
    <w:rsid w:val="4AD73B18"/>
    <w:rsid w:val="4D9908BC"/>
    <w:rsid w:val="4DE84AD8"/>
    <w:rsid w:val="4ED11A10"/>
    <w:rsid w:val="512F6EC2"/>
    <w:rsid w:val="515E01F5"/>
    <w:rsid w:val="51CA1E7B"/>
    <w:rsid w:val="586649B4"/>
    <w:rsid w:val="59E47425"/>
    <w:rsid w:val="5DA725AA"/>
    <w:rsid w:val="622A29DD"/>
    <w:rsid w:val="62F45876"/>
    <w:rsid w:val="63712A96"/>
    <w:rsid w:val="641E21BF"/>
    <w:rsid w:val="666A7A7E"/>
    <w:rsid w:val="66B4248D"/>
    <w:rsid w:val="6C62044F"/>
    <w:rsid w:val="6CEB7E0F"/>
    <w:rsid w:val="71A25330"/>
    <w:rsid w:val="73AC3271"/>
    <w:rsid w:val="744C5512"/>
    <w:rsid w:val="7C0E62FA"/>
    <w:rsid w:val="7DF65B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_MsoNormal"/>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20</Pages>
  <Words>8028</Words>
  <Characters>8892</Characters>
  <Lines>0</Lines>
  <Paragraphs>0</Paragraphs>
  <TotalTime>11</TotalTime>
  <ScaleCrop>false</ScaleCrop>
  <LinksUpToDate>false</LinksUpToDate>
  <CharactersWithSpaces>8944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会飞的鱼</cp:lastModifiedBy>
  <cp:lastPrinted>2024-07-30T06:24:00Z</cp:lastPrinted>
  <dcterms:modified xsi:type="dcterms:W3CDTF">2025-09-30T01:58:58Z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1BB7C65295EA4C2F989CB4A0F09060CC_12</vt:lpwstr>
  </property>
  <property fmtid="{D5CDD505-2E9C-101B-9397-08002B2CF9AE}" pid="3" name="KSOProductBuildVer">
    <vt:lpwstr>2052-12.1.0.19302</vt:lpwstr>
  </property>
  <property fmtid="{D5CDD505-2E9C-101B-9397-08002B2CF9AE}" pid="4" name="KSOTemplateDocerSaveRecord">
    <vt:lpwstr>eyJoZGlkIjoiOTMwZjBhOGU4ZGY1YmEwNzU2ZTZhZGYxODExMWY4MTYiLCJ1c2VySWQiOiIxMTQ4MzEyMDA4In0=</vt:lpwstr>
  </property>
</Properties>
</file>