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51E76">
      <w:pPr>
        <w:rPr>
          <w:rFonts w:ascii="Arial" w:hAnsi="Arial" w:eastAsia="Arial" w:cs="Arial"/>
          <w:b/>
          <w:sz w:val="36"/>
        </w:rPr>
      </w:pPr>
      <w:r>
        <w:rPr>
          <w:rFonts w:ascii="Arial" w:hAnsi="Arial" w:eastAsia="Arial" w:cs="Arial"/>
          <w:b/>
          <w:sz w:val="36"/>
        </w:rPr>
        <w:t>监督索引号53042300533300201000</w:t>
      </w:r>
    </w:p>
    <w:p w14:paraId="70862C69">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通海县建设工程招标投标管理办公室</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84A77E4">
      <w:pPr>
        <w:jc w:val="center"/>
        <w:rPr>
          <w:rFonts w:hint="eastAsia" w:ascii="方正小标宋简体" w:hAnsi="方正小标宋简体" w:eastAsia="方正小标宋简体" w:cs="方正小标宋简体"/>
          <w:sz w:val="36"/>
          <w:szCs w:val="36"/>
          <w:highlight w:val="none"/>
        </w:rPr>
      </w:pPr>
    </w:p>
    <w:p w14:paraId="74B3290C">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3205E015">
      <w:pPr>
        <w:jc w:val="left"/>
        <w:rPr>
          <w:rFonts w:hint="eastAsia" w:ascii="黑体" w:hAnsi="黑体" w:eastAsia="黑体"/>
          <w:sz w:val="30"/>
          <w:szCs w:val="30"/>
          <w:highlight w:val="none"/>
        </w:rPr>
      </w:pPr>
    </w:p>
    <w:p w14:paraId="6C0D9C9F">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112C0D87">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2DE62119">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27E39E7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4C927E76">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43D491B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07A8C92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3213F6F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A29877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7FDD91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304C838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04EA46F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2965324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20BDEFE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01FCE6C6">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4D0CA0C3">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7A9F8D10">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0ADF006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5B325C3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3B91288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C7A3086">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67281B5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9740D12">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1084690B">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427ABD91">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252ABA2C">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296843A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649AEA4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6B40CB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738513E7">
      <w:pPr>
        <w:jc w:val="center"/>
        <w:rPr>
          <w:rFonts w:hint="eastAsia" w:ascii="黑体" w:hAnsi="黑体" w:eastAsia="黑体"/>
          <w:sz w:val="32"/>
          <w:szCs w:val="32"/>
          <w:highlight w:val="none"/>
        </w:rPr>
      </w:pPr>
    </w:p>
    <w:p w14:paraId="7CEB5FE4">
      <w:pPr>
        <w:jc w:val="center"/>
        <w:rPr>
          <w:rFonts w:hint="eastAsia" w:ascii="黑体" w:hAnsi="黑体" w:eastAsia="黑体"/>
          <w:sz w:val="32"/>
          <w:szCs w:val="32"/>
          <w:highlight w:val="none"/>
        </w:rPr>
      </w:pPr>
    </w:p>
    <w:p w14:paraId="02A60A49">
      <w:pPr>
        <w:jc w:val="center"/>
        <w:rPr>
          <w:rFonts w:hint="eastAsia" w:ascii="黑体" w:hAnsi="黑体" w:eastAsia="黑体"/>
          <w:sz w:val="32"/>
          <w:szCs w:val="32"/>
          <w:highlight w:val="none"/>
        </w:rPr>
      </w:pPr>
    </w:p>
    <w:p w14:paraId="3D340F01">
      <w:pPr>
        <w:jc w:val="center"/>
        <w:rPr>
          <w:rFonts w:hint="eastAsia" w:ascii="黑体" w:hAnsi="黑体" w:eastAsia="黑体"/>
          <w:sz w:val="32"/>
          <w:szCs w:val="32"/>
          <w:highlight w:val="none"/>
        </w:rPr>
      </w:pPr>
    </w:p>
    <w:p w14:paraId="6A50E02C">
      <w:pPr>
        <w:jc w:val="center"/>
        <w:rPr>
          <w:rFonts w:hint="eastAsia" w:ascii="黑体" w:hAnsi="黑体" w:eastAsia="黑体"/>
          <w:sz w:val="32"/>
          <w:szCs w:val="32"/>
          <w:highlight w:val="none"/>
        </w:rPr>
      </w:pPr>
    </w:p>
    <w:p w14:paraId="626E9553">
      <w:pPr>
        <w:jc w:val="center"/>
        <w:rPr>
          <w:rFonts w:hint="eastAsia" w:ascii="黑体" w:hAnsi="黑体" w:eastAsia="黑体"/>
          <w:sz w:val="32"/>
          <w:szCs w:val="32"/>
          <w:highlight w:val="none"/>
        </w:rPr>
      </w:pPr>
    </w:p>
    <w:p w14:paraId="1862E735">
      <w:pPr>
        <w:jc w:val="center"/>
        <w:rPr>
          <w:rFonts w:hint="eastAsia" w:ascii="黑体" w:hAnsi="黑体" w:eastAsia="黑体"/>
          <w:sz w:val="32"/>
          <w:szCs w:val="32"/>
          <w:highlight w:val="none"/>
        </w:rPr>
      </w:pPr>
    </w:p>
    <w:p w14:paraId="439E2BC5">
      <w:pPr>
        <w:jc w:val="both"/>
        <w:rPr>
          <w:rFonts w:hint="eastAsia" w:ascii="黑体" w:hAnsi="黑体" w:eastAsia="黑体"/>
          <w:sz w:val="32"/>
          <w:szCs w:val="32"/>
          <w:highlight w:val="none"/>
        </w:rPr>
      </w:pPr>
    </w:p>
    <w:p w14:paraId="5234C7E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24D081E3">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661B3E15">
      <w:pPr>
        <w:widowControl/>
        <w:spacing w:line="560" w:lineRule="atLeast"/>
        <w:ind w:firstLine="588" w:firstLineChars="196"/>
        <w:rPr>
          <w:rFonts w:ascii="仿宋_GB2312" w:hAnsi="仿宋" w:eastAsia="仿宋_GB2312"/>
          <w:sz w:val="32"/>
          <w:szCs w:val="32"/>
        </w:rPr>
      </w:pPr>
      <w:r>
        <w:rPr>
          <w:rFonts w:hint="eastAsia" w:ascii="Times New Roman" w:hAnsi="Times New Roman" w:eastAsia="仿宋" w:cs="Times New Roman"/>
          <w:kern w:val="2"/>
          <w:sz w:val="30"/>
          <w:szCs w:val="30"/>
        </w:rPr>
        <w:t>贯彻实施国家和省、市有关建设工程招标投标的法律、法规和政策；审查本行政区域内房屋建筑和市政基础设施工程项目的招标文件、招标条件和招标单位资格；对房屋建筑和市政基础设施工程项目工程招标和招标投标情况书面报告备案；监督指导经工程招标备案项目的评标定标工作；负责对招标代理机构代理房屋建筑和市政基础设施工程项目招标的日常监督管理和考核；负责建设工程评标专家资格的审查和评标专家库的建立及管理；监督承发包合同的签订和履行；调解房屋建筑和市政基础设施工程项目招标投标活动中的纠纷，依法处理招标投标活动中的投诉、举报；会同有关部门依法查处违反招标投标法律、法规的行为；为工程发包承包交易的各方主体提供招标公告的发布、中标候选人、中标结果的公示；提供法律、法规、政策、基本建设程序等咨询服务，提供有关企业资质、专业人员和工程建设相关信息的查询服务；负责房屋建筑和市政基础设施工程项目招标投标备案文件等档案材料的收集、整理、立卷和统一管理，并建立档案管理制度。</w:t>
      </w:r>
    </w:p>
    <w:p w14:paraId="719C005C">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73AA5899">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7C7696D6">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14:paraId="6FA2A44E">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14:paraId="5F70C924">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4F264A34">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通海县住房和城乡建设局的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14:paraId="0C551BC7">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1CE0C66F">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5</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5</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0E297E82">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14:paraId="00CA05E1">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1</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14:paraId="26E0635F">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14:paraId="7A5112BE">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721C9305">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eastAsia="zh-CN"/>
        </w:rPr>
        <w:t>一是严格执行《中华人民共和国招标投标法》，较好地完成了房屋建筑和市政基础设施工程项目招标投标监管工作。</w:t>
      </w:r>
      <w:r>
        <w:rPr>
          <w:rFonts w:hint="eastAsia" w:ascii="仿宋_GB2312" w:hAnsi="宋体" w:eastAsia="仿宋_GB2312" w:cs="Arial"/>
          <w:kern w:val="0"/>
          <w:sz w:val="30"/>
          <w:szCs w:val="30"/>
          <w:highlight w:val="none"/>
          <w:lang w:val="en-US" w:eastAsia="zh-CN"/>
        </w:rPr>
        <w:t>我县房屋建筑和市政基础设施招标投标工程项目严格按照《中华人民共和国招标投标法》、《中华人民共和国招标投标法实施条例》、《必须招标的基础设施和公用事业项目范围规定》和《必须招标的基础设施和公用事业项目范围规定》的规定，应招标投标的工程已纳入监督管理。全年完成7个项目的招投标工作，中标价3.62亿元。</w:t>
      </w:r>
    </w:p>
    <w:p w14:paraId="60BD74DD">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二是认真做好我县工程项目的招投标各项备案工作和有形建筑市场的开标评标监督工作。</w:t>
      </w:r>
    </w:p>
    <w:p w14:paraId="42A6582F">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eastAsia="zh-CN"/>
        </w:rPr>
        <w:t>依据国家的有关规定，严格招标投标程序的各项审查备案工作，在整个招标条件的审查中，一是严把招标备案关。按照《必须招标的工程项目规定》中华人民共和国国家发展和改革委员会16号令、国家发展改革委关于印发《必须招标的基础设施和公用事业项目范围规定》的通知843号、国家发展改革委办公厅关于进一步做好《必须招标的工程项目规定》和《必须招标的基础设施和公用事业项目范围规定》实施工作的通知发改办法规〔2020〕770号和《云南省住房和城乡建设厅关于进一步加强房屋建筑和市政基础设施工程招投标监管落实招投标市场各方主体责任的通知》文件精神，在云南省建筑市场监管与诚信信息网上进行招标备案；二是严审招标文件。审查招标文件内容是否符合法合规、评标办法科学合理有依据，对那些不符合规定及时给予纠正。并要求潜在投标人到网上报名和下载招标文件，实现全程电子招标投标；三是现场监督开评标程序，提供专业指导，全程电子监控。开标时，所有投标人</w:t>
      </w:r>
      <w:r>
        <w:rPr>
          <w:rFonts w:hint="eastAsia" w:ascii="仿宋_GB2312" w:hAnsi="宋体" w:eastAsia="仿宋_GB2312" w:cs="Arial"/>
          <w:kern w:val="0"/>
          <w:sz w:val="30"/>
          <w:szCs w:val="30"/>
          <w:highlight w:val="none"/>
          <w:lang w:val="en-US" w:eastAsia="zh-CN"/>
        </w:rPr>
        <w:t>现场打开电子投标书进行唱标；</w:t>
      </w:r>
      <w:r>
        <w:rPr>
          <w:rFonts w:hint="eastAsia" w:ascii="仿宋_GB2312" w:hAnsi="宋体" w:eastAsia="仿宋_GB2312" w:cs="Arial"/>
          <w:kern w:val="0"/>
          <w:sz w:val="30"/>
          <w:szCs w:val="30"/>
          <w:highlight w:val="none"/>
          <w:lang w:eastAsia="zh-CN"/>
        </w:rPr>
        <w:t>评委专家抽取在相关部门监督下，开标</w:t>
      </w:r>
      <w:r>
        <w:rPr>
          <w:rFonts w:hint="eastAsia" w:ascii="仿宋_GB2312" w:hAnsi="宋体" w:eastAsia="仿宋_GB2312" w:cs="Arial"/>
          <w:kern w:val="0"/>
          <w:sz w:val="30"/>
          <w:szCs w:val="30"/>
          <w:highlight w:val="none"/>
          <w:lang w:val="en-US" w:eastAsia="zh-CN"/>
        </w:rPr>
        <w:t>后</w:t>
      </w:r>
      <w:r>
        <w:rPr>
          <w:rFonts w:hint="eastAsia" w:ascii="仿宋_GB2312" w:hAnsi="宋体" w:eastAsia="仿宋_GB2312" w:cs="Arial"/>
          <w:kern w:val="0"/>
          <w:sz w:val="30"/>
          <w:szCs w:val="30"/>
          <w:highlight w:val="none"/>
          <w:lang w:eastAsia="zh-CN"/>
        </w:rPr>
        <w:t>由招标人在通海县公共资源交易中心平台中从《专家库》里现场的抽取，由技术、经济专家不少于三分之二，招标人不超过三分之一的人员组成整个评标委员会。为杜绝了专家评委在评标时不受外界的干扰，分为专家评标室、监督室。评标时要求评标委员会严格遵守评标纪律，依据评标办法公平、公正、独立地进行评标工作，若遇到棘手问题，我办会提供有关法律法规和政策等文件依据指导以便评标专家及时解决问题；四是发布中标候选人公示不得少于三个工作日，在无举报后，由招标人正式发放中标通知书；</w:t>
      </w:r>
      <w:r>
        <w:rPr>
          <w:rFonts w:hint="eastAsia" w:ascii="仿宋_GB2312" w:hAnsi="宋体" w:eastAsia="仿宋_GB2312" w:cs="Arial"/>
          <w:kern w:val="0"/>
          <w:sz w:val="30"/>
          <w:szCs w:val="30"/>
          <w:highlight w:val="none"/>
          <w:lang w:val="en-US" w:eastAsia="zh-CN"/>
        </w:rPr>
        <w:t>五是及时进行招投标情况报告备案。要求招标代理机构按《通海县建设工程公开招标备案资料》形成7份汇编按时交我办。</w:t>
      </w:r>
    </w:p>
    <w:p w14:paraId="6EE70ACB">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三是加强对通海县招标评标专家库的日常管理</w:t>
      </w:r>
    </w:p>
    <w:p w14:paraId="23AFF00B">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严格按照</w:t>
      </w:r>
      <w:r>
        <w:rPr>
          <w:rFonts w:hint="eastAsia" w:ascii="仿宋_GB2312" w:hAnsi="宋体" w:eastAsia="仿宋_GB2312" w:cs="Arial"/>
          <w:kern w:val="0"/>
          <w:sz w:val="30"/>
          <w:szCs w:val="30"/>
          <w:highlight w:val="none"/>
          <w:lang w:val="en-US" w:eastAsia="zh-CN"/>
        </w:rPr>
        <w:t>&lt;</w:t>
      </w:r>
      <w:r>
        <w:rPr>
          <w:rFonts w:hint="eastAsia" w:ascii="仿宋_GB2312" w:hAnsi="宋体" w:eastAsia="仿宋_GB2312" w:cs="Arial"/>
          <w:kern w:val="0"/>
          <w:sz w:val="30"/>
          <w:szCs w:val="30"/>
          <w:highlight w:val="none"/>
          <w:lang w:eastAsia="zh-CN"/>
        </w:rPr>
        <w:t>《玉溪市房屋建筑和市政基础设施工程评标专家考评管理办法》的通知</w:t>
      </w:r>
      <w:r>
        <w:rPr>
          <w:rFonts w:hint="eastAsia" w:ascii="仿宋_GB2312" w:hAnsi="宋体" w:eastAsia="仿宋_GB2312" w:cs="Arial"/>
          <w:kern w:val="0"/>
          <w:sz w:val="30"/>
          <w:szCs w:val="30"/>
          <w:highlight w:val="none"/>
          <w:lang w:val="en-US" w:eastAsia="zh-CN"/>
        </w:rPr>
        <w:t>&gt;</w:t>
      </w:r>
      <w:r>
        <w:rPr>
          <w:rFonts w:hint="eastAsia" w:ascii="仿宋_GB2312" w:hAnsi="宋体" w:eastAsia="仿宋_GB2312" w:cs="Arial"/>
          <w:kern w:val="0"/>
          <w:sz w:val="30"/>
          <w:szCs w:val="30"/>
          <w:highlight w:val="none"/>
          <w:lang w:eastAsia="zh-CN"/>
        </w:rPr>
        <w:t>玉建规〔2020〕2号文件精神执行，</w:t>
      </w:r>
      <w:r>
        <w:rPr>
          <w:rFonts w:hint="eastAsia" w:ascii="仿宋_GB2312" w:hAnsi="宋体" w:eastAsia="仿宋_GB2312" w:cs="Arial"/>
          <w:kern w:val="0"/>
          <w:sz w:val="30"/>
          <w:szCs w:val="30"/>
          <w:highlight w:val="none"/>
          <w:lang w:val="en-US" w:eastAsia="zh-CN"/>
        </w:rPr>
        <w:t>对</w:t>
      </w:r>
      <w:r>
        <w:rPr>
          <w:rFonts w:hint="eastAsia" w:ascii="仿宋_GB2312" w:hAnsi="宋体" w:eastAsia="仿宋_GB2312" w:cs="Arial"/>
          <w:kern w:val="0"/>
          <w:sz w:val="30"/>
          <w:szCs w:val="30"/>
          <w:highlight w:val="none"/>
          <w:lang w:eastAsia="zh-CN"/>
        </w:rPr>
        <w:t>参加</w:t>
      </w:r>
      <w:r>
        <w:rPr>
          <w:rFonts w:hint="eastAsia" w:ascii="仿宋_GB2312" w:hAnsi="宋体" w:eastAsia="仿宋_GB2312" w:cs="Arial"/>
          <w:kern w:val="0"/>
          <w:sz w:val="30"/>
          <w:szCs w:val="30"/>
          <w:highlight w:val="none"/>
          <w:lang w:val="en-US" w:eastAsia="zh-CN"/>
        </w:rPr>
        <w:t>7个项目</w:t>
      </w:r>
      <w:r>
        <w:rPr>
          <w:rFonts w:hint="eastAsia" w:ascii="仿宋_GB2312" w:hAnsi="宋体" w:eastAsia="仿宋_GB2312" w:cs="Arial"/>
          <w:kern w:val="0"/>
          <w:sz w:val="30"/>
          <w:szCs w:val="30"/>
          <w:highlight w:val="none"/>
          <w:lang w:eastAsia="zh-CN"/>
        </w:rPr>
        <w:t>评审的评委进行考核打分，年底汇总上报市局，更好地建立评标专家考核和退出机制管理。</w:t>
      </w:r>
    </w:p>
    <w:p w14:paraId="26D81AF3">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四是强化招标代理机构市场行为监管。</w:t>
      </w:r>
    </w:p>
    <w:p w14:paraId="7E9E04D4">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 xml:space="preserve">    严格按照《</w:t>
      </w:r>
      <w:r>
        <w:rPr>
          <w:rFonts w:hint="eastAsia" w:ascii="仿宋_GB2312" w:hAnsi="宋体" w:eastAsia="仿宋_GB2312" w:cs="Arial"/>
          <w:kern w:val="0"/>
          <w:sz w:val="30"/>
          <w:szCs w:val="30"/>
          <w:highlight w:val="none"/>
          <w:lang w:eastAsia="zh-CN"/>
        </w:rPr>
        <w:t>住房城乡建设部办公厅关于取消工程建设项目招标代理机构资格认定加强事中事后监管的通知》和《玉溪市房屋建筑和市政基础设施建设项目招标代理机构管理办法》文件精神执行，</w:t>
      </w:r>
      <w:r>
        <w:rPr>
          <w:rFonts w:hint="eastAsia" w:ascii="仿宋_GB2312" w:hAnsi="宋体" w:eastAsia="仿宋_GB2312" w:cs="Arial"/>
          <w:kern w:val="0"/>
          <w:sz w:val="30"/>
          <w:szCs w:val="30"/>
          <w:highlight w:val="none"/>
          <w:lang w:val="en-US" w:eastAsia="zh-CN"/>
        </w:rPr>
        <w:t>今年以来</w:t>
      </w:r>
      <w:r>
        <w:rPr>
          <w:rFonts w:hint="eastAsia" w:ascii="仿宋_GB2312" w:hAnsi="宋体" w:eastAsia="仿宋_GB2312" w:cs="Arial"/>
          <w:kern w:val="0"/>
          <w:sz w:val="30"/>
          <w:szCs w:val="30"/>
          <w:highlight w:val="none"/>
          <w:lang w:eastAsia="zh-CN"/>
        </w:rPr>
        <w:t>对</w:t>
      </w:r>
      <w:r>
        <w:rPr>
          <w:rFonts w:hint="eastAsia" w:ascii="仿宋_GB2312" w:hAnsi="宋体" w:eastAsia="仿宋_GB2312" w:cs="Arial"/>
          <w:kern w:val="0"/>
          <w:sz w:val="30"/>
          <w:szCs w:val="30"/>
          <w:highlight w:val="none"/>
          <w:lang w:val="en-US" w:eastAsia="zh-CN"/>
        </w:rPr>
        <w:t>7家</w:t>
      </w:r>
      <w:r>
        <w:rPr>
          <w:rFonts w:hint="eastAsia" w:ascii="仿宋_GB2312" w:hAnsi="宋体" w:eastAsia="仿宋_GB2312" w:cs="Arial"/>
          <w:kern w:val="0"/>
          <w:sz w:val="30"/>
          <w:szCs w:val="30"/>
          <w:highlight w:val="none"/>
          <w:lang w:eastAsia="zh-CN"/>
        </w:rPr>
        <w:t>代理项目的招标代理机构进行</w:t>
      </w:r>
      <w:bookmarkStart w:id="0" w:name="_GoBack"/>
      <w:bookmarkEnd w:id="0"/>
      <w:r>
        <w:rPr>
          <w:rFonts w:hint="eastAsia" w:ascii="仿宋_GB2312" w:hAnsi="宋体" w:eastAsia="仿宋_GB2312" w:cs="Arial"/>
          <w:kern w:val="0"/>
          <w:sz w:val="30"/>
          <w:szCs w:val="30"/>
          <w:highlight w:val="none"/>
          <w:lang w:val="en-US" w:eastAsia="zh-CN"/>
        </w:rPr>
        <w:t>备案，对</w:t>
      </w:r>
      <w:r>
        <w:rPr>
          <w:rFonts w:hint="eastAsia" w:ascii="仿宋_GB2312" w:hAnsi="宋体" w:eastAsia="仿宋_GB2312" w:cs="Arial"/>
          <w:kern w:val="0"/>
          <w:sz w:val="30"/>
          <w:szCs w:val="30"/>
          <w:highlight w:val="none"/>
          <w:lang w:eastAsia="zh-CN"/>
        </w:rPr>
        <w:t>代理合同、企业营业执照、法定代表人身份证明书及身份证、授权委托书、项目负责人身份证及执业资格和社保证明等资料的审核，要求招标代理机构依照相关法律法规开展工程招标代理活动，并对工程招标代理业务承担相应责任。并对其进行动态考核</w:t>
      </w:r>
      <w:r>
        <w:rPr>
          <w:rFonts w:hint="eastAsia" w:ascii="仿宋_GB2312" w:hAnsi="宋体" w:eastAsia="仿宋_GB2312" w:cs="Arial"/>
          <w:kern w:val="0"/>
          <w:sz w:val="30"/>
          <w:szCs w:val="30"/>
          <w:highlight w:val="none"/>
          <w:lang w:val="en-US" w:eastAsia="zh-CN"/>
        </w:rPr>
        <w:t>管理</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lang w:val="en-US" w:eastAsia="zh-CN"/>
        </w:rPr>
        <w:t>由监管机构、招标人和评标委员会进行打分，</w:t>
      </w:r>
      <w:r>
        <w:rPr>
          <w:rFonts w:hint="eastAsia" w:ascii="仿宋_GB2312" w:hAnsi="宋体" w:eastAsia="仿宋_GB2312" w:cs="Arial"/>
          <w:kern w:val="0"/>
          <w:sz w:val="30"/>
          <w:szCs w:val="30"/>
          <w:highlight w:val="none"/>
          <w:lang w:eastAsia="zh-CN"/>
        </w:rPr>
        <w:t>按时上报市局，</w:t>
      </w:r>
      <w:r>
        <w:rPr>
          <w:rFonts w:hint="eastAsia" w:ascii="仿宋_GB2312" w:hAnsi="宋体" w:eastAsia="仿宋_GB2312" w:cs="Arial"/>
          <w:kern w:val="0"/>
          <w:sz w:val="30"/>
          <w:szCs w:val="30"/>
          <w:highlight w:val="none"/>
          <w:lang w:val="en-US" w:eastAsia="zh-CN"/>
        </w:rPr>
        <w:t>有不良行为的公司在市局网上通报</w:t>
      </w:r>
      <w:r>
        <w:rPr>
          <w:rFonts w:hint="eastAsia" w:ascii="仿宋_GB2312" w:hAnsi="宋体" w:eastAsia="仿宋_GB2312" w:cs="Arial"/>
          <w:kern w:val="0"/>
          <w:sz w:val="30"/>
          <w:szCs w:val="30"/>
          <w:highlight w:val="none"/>
          <w:lang w:eastAsia="zh-CN"/>
        </w:rPr>
        <w:t>。</w:t>
      </w:r>
    </w:p>
    <w:p w14:paraId="18246730">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五是继续做好有形市场规范化监管，严肃查处违法违规行为。</w:t>
      </w:r>
    </w:p>
    <w:p w14:paraId="29F316CF">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eastAsia="zh-CN"/>
        </w:rPr>
        <w:t>按照七部委令第11号《工程建设项目招标投标活动投诉处理办法》和建设厅下发的《云南省房屋建筑和市政基础设施工程招投标举报投诉处理办法》，认真受理招投标举报投诉，严肃查处违法违规行为，加大了监督执法力度，促进了招投标活动依法有序的开展。</w:t>
      </w:r>
      <w:r>
        <w:rPr>
          <w:rFonts w:hint="eastAsia" w:ascii="仿宋_GB2312" w:hAnsi="宋体" w:eastAsia="仿宋_GB2312" w:cs="Arial"/>
          <w:kern w:val="0"/>
          <w:sz w:val="30"/>
          <w:szCs w:val="30"/>
          <w:highlight w:val="none"/>
          <w:lang w:val="en-US" w:eastAsia="zh-CN"/>
        </w:rPr>
        <w:t>目前</w:t>
      </w:r>
      <w:r>
        <w:rPr>
          <w:rFonts w:hint="eastAsia" w:ascii="仿宋_GB2312" w:hAnsi="宋体" w:eastAsia="仿宋_GB2312" w:cs="Arial"/>
          <w:kern w:val="0"/>
          <w:sz w:val="30"/>
          <w:szCs w:val="30"/>
          <w:highlight w:val="none"/>
          <w:lang w:eastAsia="zh-CN"/>
        </w:rPr>
        <w:t>我单位接到</w:t>
      </w:r>
      <w:r>
        <w:rPr>
          <w:rFonts w:hint="eastAsia" w:ascii="仿宋_GB2312" w:hAnsi="宋体" w:eastAsia="仿宋_GB2312" w:cs="Arial"/>
          <w:kern w:val="0"/>
          <w:sz w:val="30"/>
          <w:szCs w:val="30"/>
          <w:highlight w:val="none"/>
          <w:lang w:val="en-US" w:eastAsia="zh-CN"/>
        </w:rPr>
        <w:t>1起</w:t>
      </w:r>
      <w:r>
        <w:rPr>
          <w:rFonts w:hint="eastAsia" w:ascii="仿宋_GB2312" w:hAnsi="宋体" w:eastAsia="仿宋_GB2312" w:cs="Arial"/>
          <w:kern w:val="0"/>
          <w:sz w:val="30"/>
          <w:szCs w:val="30"/>
          <w:highlight w:val="none"/>
          <w:lang w:eastAsia="zh-CN"/>
        </w:rPr>
        <w:t>招标投标投诉，</w:t>
      </w:r>
      <w:r>
        <w:rPr>
          <w:rFonts w:hint="eastAsia" w:ascii="仿宋_GB2312" w:hAnsi="宋体" w:eastAsia="仿宋_GB2312" w:cs="Arial"/>
          <w:kern w:val="0"/>
          <w:sz w:val="30"/>
          <w:szCs w:val="30"/>
          <w:highlight w:val="none"/>
          <w:lang w:val="en-US" w:eastAsia="zh-CN"/>
        </w:rPr>
        <w:t>已及时作出了处理</w:t>
      </w:r>
      <w:r>
        <w:rPr>
          <w:rFonts w:hint="eastAsia" w:ascii="仿宋_GB2312" w:hAnsi="宋体" w:eastAsia="仿宋_GB2312" w:cs="Arial"/>
          <w:kern w:val="0"/>
          <w:sz w:val="30"/>
          <w:szCs w:val="30"/>
          <w:highlight w:val="none"/>
          <w:lang w:eastAsia="zh-CN"/>
        </w:rPr>
        <w:t>。</w:t>
      </w:r>
    </w:p>
    <w:p w14:paraId="43CC45B6">
      <w:pPr>
        <w:spacing w:line="600" w:lineRule="exact"/>
        <w:ind w:firstLine="600" w:firstLineChars="200"/>
        <w:jc w:val="left"/>
        <w:rPr>
          <w:rFonts w:hint="eastAsia" w:ascii="仿宋_GB2312" w:hAnsi="宋体" w:eastAsia="仿宋_GB2312" w:cs="Arial"/>
          <w:kern w:val="0"/>
          <w:sz w:val="30"/>
          <w:szCs w:val="30"/>
          <w:highlight w:val="none"/>
        </w:rPr>
      </w:pPr>
    </w:p>
    <w:p w14:paraId="2AA2FCE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73C13485">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78AF35E0">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rPr>
      </w:pPr>
      <w:r>
        <w:rPr>
          <w:rFonts w:hint="eastAsia" w:ascii="Times New Roman" w:hAnsi="Times New Roman" w:eastAsia="仿宋" w:cs="Times New Roman"/>
          <w:color w:val="auto"/>
          <w:kern w:val="2"/>
          <w:sz w:val="30"/>
          <w:lang w:val="en-US"/>
        </w:rPr>
        <w:t>通海县</w:t>
      </w:r>
      <w:r>
        <w:rPr>
          <w:rFonts w:hint="eastAsia" w:eastAsia="仿宋" w:cs="Times New Roman"/>
          <w:color w:val="auto"/>
          <w:kern w:val="2"/>
          <w:sz w:val="30"/>
          <w:lang w:val="en-US" w:eastAsia="zh-CN"/>
        </w:rPr>
        <w:t>建设工程招标投标管理办公室</w:t>
      </w:r>
      <w:r>
        <w:rPr>
          <w:rFonts w:hint="default" w:ascii="Times New Roman" w:hAnsi="Times New Roman" w:eastAsia="仿宋" w:cs="Times New Roman"/>
          <w:kern w:val="2"/>
          <w:sz w:val="30"/>
          <w:szCs w:val="30"/>
        </w:rPr>
        <w:t>202</w:t>
      </w:r>
      <w:r>
        <w:rPr>
          <w:rFonts w:hint="eastAsia" w:ascii="Times New Roman" w:hAnsi="Times New Roman" w:eastAsia="仿宋" w:cs="Times New Roman"/>
          <w:kern w:val="2"/>
          <w:sz w:val="30"/>
          <w:szCs w:val="30"/>
          <w:lang w:val="en-US" w:eastAsia="zh-CN"/>
        </w:rPr>
        <w:t>4</w:t>
      </w:r>
      <w:r>
        <w:rPr>
          <w:rFonts w:hint="default" w:ascii="Times New Roman" w:hAnsi="Times New Roman" w:eastAsia="仿宋" w:cs="Times New Roman"/>
          <w:kern w:val="2"/>
          <w:sz w:val="30"/>
          <w:szCs w:val="30"/>
        </w:rPr>
        <w:t>年</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政府性基金预算财政拨款收入，也</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使用政府性基金预算财政拨款安排的支出，《政府性基金预算财政拨款收入支出决算表》为空表。</w:t>
      </w:r>
    </w:p>
    <w:p w14:paraId="1F96BF03">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rPr>
      </w:pPr>
      <w:r>
        <w:rPr>
          <w:rFonts w:hint="eastAsia" w:ascii="Times New Roman" w:hAnsi="Times New Roman" w:eastAsia="仿宋" w:cs="Times New Roman"/>
          <w:color w:val="auto"/>
          <w:kern w:val="2"/>
          <w:sz w:val="30"/>
          <w:lang w:val="en-US"/>
        </w:rPr>
        <w:t>通海县</w:t>
      </w:r>
      <w:r>
        <w:rPr>
          <w:rFonts w:hint="eastAsia" w:eastAsia="仿宋" w:cs="Times New Roman"/>
          <w:color w:val="auto"/>
          <w:kern w:val="2"/>
          <w:sz w:val="30"/>
          <w:lang w:val="en-US" w:eastAsia="zh-CN"/>
        </w:rPr>
        <w:t>建设工程招标投标管理办公室</w:t>
      </w:r>
      <w:r>
        <w:rPr>
          <w:rFonts w:hint="default" w:ascii="Times New Roman" w:hAnsi="Times New Roman" w:eastAsia="仿宋" w:cs="Times New Roman"/>
          <w:kern w:val="2"/>
          <w:sz w:val="30"/>
          <w:szCs w:val="30"/>
        </w:rPr>
        <w:t>202</w:t>
      </w:r>
      <w:r>
        <w:rPr>
          <w:rFonts w:hint="eastAsia" w:ascii="Times New Roman" w:hAnsi="Times New Roman" w:eastAsia="仿宋" w:cs="Times New Roman"/>
          <w:kern w:val="2"/>
          <w:sz w:val="30"/>
          <w:szCs w:val="30"/>
          <w:lang w:val="en-US" w:eastAsia="zh-CN"/>
        </w:rPr>
        <w:t>4</w:t>
      </w:r>
      <w:r>
        <w:rPr>
          <w:rFonts w:hint="default" w:ascii="Times New Roman" w:hAnsi="Times New Roman" w:eastAsia="仿宋" w:cs="Times New Roman"/>
          <w:kern w:val="2"/>
          <w:sz w:val="30"/>
          <w:szCs w:val="30"/>
        </w:rPr>
        <w:t>年</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国有资本经营预算财政拨款收入，也</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使用国有资本经营预算财政拨款安排的支出，《国有资本经营预算财政拨款收入支出决算表》为空表。</w:t>
      </w:r>
    </w:p>
    <w:p w14:paraId="3F705981">
      <w:pPr>
        <w:spacing w:line="600" w:lineRule="exact"/>
        <w:ind w:firstLine="600" w:firstLineChars="200"/>
        <w:jc w:val="left"/>
        <w:rPr>
          <w:rFonts w:hint="eastAsia" w:ascii="仿宋_GB2312" w:eastAsia="仿宋_GB2312"/>
          <w:sz w:val="30"/>
          <w:szCs w:val="30"/>
          <w:highlight w:val="none"/>
          <w:lang w:eastAsia="zh-CN"/>
        </w:rPr>
      </w:pPr>
    </w:p>
    <w:p w14:paraId="6CF1CE4F">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633629E5">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23C933D5">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通海县建设工程招标投标管理办公室</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811274.55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811274.55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（含教育收费）</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其他收入。</w:t>
      </w:r>
    </w:p>
    <w:p w14:paraId="054DF152">
      <w:pPr>
        <w:widowControl/>
        <w:snapToGrid w:val="0"/>
        <w:spacing w:before="100" w:after="100" w:line="600" w:lineRule="exact"/>
        <w:ind w:firstLine="538"/>
        <w:jc w:val="left"/>
        <w:rPr>
          <w:rFonts w:hint="eastAsia" w:ascii="仿宋_GB2312" w:hAnsi="仿宋" w:eastAsia="仿宋_GB2312"/>
          <w:sz w:val="32"/>
          <w:szCs w:val="32"/>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11790.15</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1.47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11790.15</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1.47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default" w:ascii="Times New Roman" w:hAnsi="Times New Roman" w:eastAsia="仿宋" w:cs="Times New Roman"/>
          <w:kern w:val="2"/>
          <w:sz w:val="30"/>
          <w:szCs w:val="30"/>
          <w:highlight w:val="none"/>
          <w:lang w:val="en-US" w:eastAsia="zh-CN"/>
        </w:rPr>
        <w:t>202</w:t>
      </w:r>
      <w:r>
        <w:rPr>
          <w:rFonts w:hint="eastAsia" w:eastAsia="仿宋" w:cs="Times New Roman"/>
          <w:kern w:val="2"/>
          <w:sz w:val="30"/>
          <w:szCs w:val="30"/>
          <w:highlight w:val="none"/>
          <w:lang w:val="en-US" w:eastAsia="zh-CN"/>
        </w:rPr>
        <w:t>4</w:t>
      </w:r>
      <w:r>
        <w:rPr>
          <w:rFonts w:hint="default" w:ascii="Times New Roman" w:hAnsi="Times New Roman" w:eastAsia="仿宋" w:cs="Times New Roman"/>
          <w:kern w:val="2"/>
          <w:sz w:val="30"/>
          <w:szCs w:val="30"/>
          <w:highlight w:val="none"/>
          <w:lang w:val="en-US" w:eastAsia="zh-CN"/>
        </w:rPr>
        <w:t>年</w:t>
      </w:r>
      <w:r>
        <w:rPr>
          <w:rFonts w:hint="eastAsia" w:ascii="仿宋_GB2312" w:hAnsi="仿宋" w:eastAsia="仿宋_GB2312"/>
          <w:sz w:val="32"/>
          <w:szCs w:val="32"/>
        </w:rPr>
        <w:t>人员经费标准提高。</w:t>
      </w:r>
    </w:p>
    <w:p w14:paraId="1EA43E7C">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7DC40001">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通海县建设工程招标投标管理办公室</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811274.55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811274.55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项目支出；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14:paraId="4EF6A28F">
      <w:pPr>
        <w:pageBreakBefore w:val="0"/>
        <w:kinsoku/>
        <w:overflowPunct/>
        <w:topLinePunct w:val="0"/>
        <w:bidi w:val="0"/>
        <w:snapToGrid w:val="0"/>
        <w:spacing w:line="590" w:lineRule="exact"/>
        <w:ind w:firstLine="600" w:firstLineChars="200"/>
        <w:jc w:val="both"/>
        <w:textAlignment w:val="auto"/>
        <w:rPr>
          <w:rFonts w:hint="default" w:ascii="Times New Roman" w:hAnsi="Times New Roman" w:eastAsia="仿宋" w:cs="Times New Roman"/>
          <w:kern w:val="2"/>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11790.15</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1.47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11790.15</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1.47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default" w:ascii="Times New Roman" w:hAnsi="Times New Roman" w:eastAsia="仿宋" w:cs="Times New Roman"/>
          <w:kern w:val="2"/>
          <w:sz w:val="30"/>
          <w:szCs w:val="30"/>
          <w:highlight w:val="none"/>
          <w:lang w:val="en-US" w:eastAsia="zh-CN"/>
        </w:rPr>
        <w:t>202</w:t>
      </w:r>
      <w:r>
        <w:rPr>
          <w:rFonts w:hint="eastAsia" w:eastAsia="仿宋" w:cs="Times New Roman"/>
          <w:kern w:val="2"/>
          <w:sz w:val="30"/>
          <w:szCs w:val="30"/>
          <w:highlight w:val="none"/>
          <w:lang w:val="en-US" w:eastAsia="zh-CN"/>
        </w:rPr>
        <w:t>4</w:t>
      </w:r>
      <w:r>
        <w:rPr>
          <w:rFonts w:hint="default" w:ascii="Times New Roman" w:hAnsi="Times New Roman" w:eastAsia="仿宋" w:cs="Times New Roman"/>
          <w:kern w:val="2"/>
          <w:sz w:val="30"/>
          <w:szCs w:val="30"/>
          <w:highlight w:val="none"/>
          <w:lang w:val="en-US" w:eastAsia="zh-CN"/>
        </w:rPr>
        <w:t>年</w:t>
      </w:r>
      <w:r>
        <w:rPr>
          <w:rFonts w:hint="eastAsia" w:ascii="仿宋_GB2312" w:hAnsi="仿宋" w:eastAsia="仿宋_GB2312"/>
          <w:sz w:val="32"/>
          <w:szCs w:val="32"/>
        </w:rPr>
        <w:t>人员经费标准提高</w:t>
      </w:r>
      <w:r>
        <w:rPr>
          <w:rFonts w:hint="default" w:ascii="Times New Roman" w:hAnsi="Times New Roman" w:eastAsia="仿宋" w:cs="Times New Roman"/>
          <w:kern w:val="2"/>
          <w:sz w:val="30"/>
          <w:szCs w:val="30"/>
          <w:highlight w:val="none"/>
          <w:lang w:eastAsia="zh-CN"/>
        </w:rPr>
        <w:t>。</w:t>
      </w:r>
    </w:p>
    <w:p w14:paraId="5E243788">
      <w:pPr>
        <w:pageBreakBefore w:val="0"/>
        <w:kinsoku/>
        <w:overflowPunct/>
        <w:topLinePunct w:val="0"/>
        <w:bidi w:val="0"/>
        <w:snapToGrid w:val="0"/>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42312BDA">
      <w:pPr>
        <w:widowControl/>
        <w:snapToGrid w:val="0"/>
        <w:spacing w:before="100" w:after="100" w:line="600" w:lineRule="exact"/>
        <w:ind w:firstLine="600" w:firstLineChars="200"/>
        <w:jc w:val="left"/>
        <w:rPr>
          <w:rFonts w:hint="eastAsia" w:ascii="仿宋_GB2312" w:hAnsi="仿宋_GB2312" w:eastAsia="仿宋_GB2312" w:cs="仿宋_GB2312"/>
          <w:color w:val="FF0000"/>
          <w:sz w:val="30"/>
          <w:szCs w:val="30"/>
          <w:highlight w:val="yellow"/>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通海县建设工程招标投标管理办公室</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811274.55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777546.38</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95.84</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33728.17</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4.16</w:t>
      </w:r>
      <w:r>
        <w:rPr>
          <w:rFonts w:hint="eastAsia" w:ascii="仿宋_GB2312" w:hAnsi="仿宋_GB2312" w:eastAsia="仿宋_GB2312" w:cs="仿宋_GB2312"/>
          <w:sz w:val="30"/>
          <w:szCs w:val="30"/>
          <w:highlight w:val="none"/>
        </w:rPr>
        <w:t>％。</w:t>
      </w:r>
    </w:p>
    <w:p w14:paraId="2B26E4EF">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rPr>
        <w:drawing>
          <wp:anchor distT="0" distB="0" distL="114300" distR="114300" simplePos="0" relativeHeight="251659264" behindDoc="0" locked="0" layoutInCell="1" allowOverlap="1">
            <wp:simplePos x="0" y="0"/>
            <wp:positionH relativeFrom="column">
              <wp:posOffset>42545</wp:posOffset>
            </wp:positionH>
            <wp:positionV relativeFrom="paragraph">
              <wp:posOffset>104140</wp:posOffset>
            </wp:positionV>
            <wp:extent cx="5080000" cy="3810000"/>
            <wp:effectExtent l="4445" t="4445" r="2095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2C6F0CA">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5788F86C">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36133C29">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19E5C4CD">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532D224D">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42AD4F62">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3070F554">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22783397">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2C9FB9AC">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2BFC054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w:t>
      </w:r>
      <w:r>
        <w:rPr>
          <w:rFonts w:hint="eastAsia" w:ascii="仿宋_GB2312" w:hAnsi="Times New Roman" w:eastAsia="仿宋_GB2312" w:cs="Times New Roman"/>
          <w:sz w:val="30"/>
          <w:szCs w:val="30"/>
          <w:highlight w:val="none"/>
          <w:lang w:val="en-US" w:eastAsia="zh-CN"/>
        </w:rPr>
        <w:t>本单位无项目支出。</w:t>
      </w:r>
    </w:p>
    <w:p w14:paraId="3111632B">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635FBE27">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3C1D0F09">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通海县建设工程招标投标管理办公室</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811274.55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11790.15</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1.47</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87.21</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64D9246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79C6B7E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6E0E2D2B">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54C9102F">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3EAF85E0">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395A975A">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5.教育（类）支出</w:t>
      </w:r>
      <w:r>
        <w:rPr>
          <w:rFonts w:hint="eastAsia" w:ascii="仿宋_GB2312" w:eastAsia="仿宋_GB2312"/>
          <w:color w:val="auto"/>
          <w:sz w:val="30"/>
          <w:szCs w:val="30"/>
          <w:highlight w:val="none"/>
          <w:lang w:val="en-US" w:eastAsia="zh-CN"/>
        </w:rPr>
        <w:t>无支出</w:t>
      </w:r>
      <w:r>
        <w:rPr>
          <w:rFonts w:hint="eastAsia" w:ascii="仿宋_GB2312" w:hAnsi="仿宋_GB2312" w:eastAsia="仿宋_GB2312" w:cs="仿宋_GB2312"/>
          <w:color w:val="auto"/>
          <w:kern w:val="0"/>
          <w:sz w:val="30"/>
          <w:highlight w:val="none"/>
          <w:lang w:val="en-US"/>
        </w:rPr>
        <w:t>，</w:t>
      </w:r>
      <w:r>
        <w:rPr>
          <w:rFonts w:hint="eastAsia" w:ascii="仿宋_GB2312" w:hAnsi="仿宋_GB2312" w:eastAsia="仿宋_GB2312" w:cs="仿宋_GB2312"/>
          <w:color w:val="auto"/>
          <w:sz w:val="30"/>
          <w:highlight w:val="none"/>
          <w:lang w:val="en-US"/>
        </w:rPr>
        <w:t>占一般公共预算财政拨款总支出的</w:t>
      </w:r>
      <w:r>
        <w:rPr>
          <w:rFonts w:hint="eastAsia" w:ascii="仿宋_GB2312" w:hAnsi="仿宋_GB2312" w:eastAsia="仿宋_GB2312" w:cs="仿宋_GB2312"/>
          <w:color w:val="auto"/>
          <w:sz w:val="30"/>
          <w:highlight w:val="none"/>
          <w:lang w:val="en-US" w:eastAsia="zh-CN"/>
        </w:rPr>
        <w:t>0.00</w:t>
      </w:r>
      <w:r>
        <w:rPr>
          <w:rFonts w:hint="eastAsia" w:ascii="仿宋_GB2312" w:hAnsi="仿宋_GB2312" w:eastAsia="仿宋_GB2312" w:cs="仿宋_GB2312"/>
          <w:color w:val="auto"/>
          <w:sz w:val="30"/>
          <w:highlight w:val="none"/>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5D828AE7">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6.科学技术（类）支出</w:t>
      </w:r>
      <w:r>
        <w:rPr>
          <w:rFonts w:hint="eastAsia" w:ascii="仿宋_GB2312" w:eastAsia="仿宋_GB2312"/>
          <w:color w:val="auto"/>
          <w:sz w:val="30"/>
          <w:szCs w:val="30"/>
          <w:highlight w:val="none"/>
          <w:lang w:val="en-US" w:eastAsia="zh-CN"/>
        </w:rPr>
        <w:t>无支出</w:t>
      </w:r>
      <w:r>
        <w:rPr>
          <w:rFonts w:hint="eastAsia" w:ascii="仿宋_GB2312" w:hAnsi="仿宋_GB2312" w:eastAsia="仿宋_GB2312" w:cs="仿宋_GB2312"/>
          <w:color w:val="auto"/>
          <w:kern w:val="0"/>
          <w:sz w:val="30"/>
          <w:highlight w:val="none"/>
          <w:lang w:val="en-US"/>
        </w:rPr>
        <w:t>，</w:t>
      </w:r>
      <w:r>
        <w:rPr>
          <w:rFonts w:hint="eastAsia" w:ascii="仿宋_GB2312" w:hAnsi="仿宋_GB2312" w:eastAsia="仿宋_GB2312" w:cs="仿宋_GB2312"/>
          <w:color w:val="auto"/>
          <w:sz w:val="30"/>
          <w:highlight w:val="none"/>
          <w:lang w:val="en-US"/>
        </w:rPr>
        <w:t>占一般公共预算财政拨款总支出的</w:t>
      </w:r>
      <w:r>
        <w:rPr>
          <w:rFonts w:hint="eastAsia" w:ascii="仿宋_GB2312" w:hAnsi="仿宋_GB2312" w:eastAsia="仿宋_GB2312" w:cs="仿宋_GB2312"/>
          <w:color w:val="auto"/>
          <w:sz w:val="30"/>
          <w:highlight w:val="none"/>
          <w:lang w:val="en-US" w:eastAsia="zh-CN"/>
        </w:rPr>
        <w:t>0.00</w:t>
      </w:r>
      <w:r>
        <w:rPr>
          <w:rFonts w:hint="eastAsia" w:ascii="仿宋_GB2312" w:hAnsi="仿宋_GB2312" w:eastAsia="仿宋_GB2312" w:cs="仿宋_GB2312"/>
          <w:color w:val="auto"/>
          <w:sz w:val="30"/>
          <w:highlight w:val="none"/>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735F0A2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7.文化旅游体育与传媒（类）支出</w:t>
      </w:r>
      <w:r>
        <w:rPr>
          <w:rFonts w:hint="eastAsia" w:ascii="仿宋_GB2312" w:eastAsia="仿宋_GB2312"/>
          <w:color w:val="auto"/>
          <w:sz w:val="30"/>
          <w:szCs w:val="30"/>
          <w:highlight w:val="none"/>
          <w:lang w:val="en-US" w:eastAsia="zh-CN"/>
        </w:rPr>
        <w:t>无支出</w:t>
      </w:r>
      <w:r>
        <w:rPr>
          <w:rFonts w:hint="eastAsia" w:ascii="仿宋_GB2312" w:hAnsi="仿宋_GB2312" w:eastAsia="仿宋_GB2312" w:cs="仿宋_GB2312"/>
          <w:color w:val="auto"/>
          <w:kern w:val="0"/>
          <w:sz w:val="30"/>
          <w:highlight w:val="none"/>
          <w:lang w:val="en-US"/>
        </w:rPr>
        <w:t>，</w:t>
      </w:r>
      <w:r>
        <w:rPr>
          <w:rFonts w:hint="eastAsia" w:ascii="仿宋_GB2312" w:hAnsi="仿宋_GB2312" w:eastAsia="仿宋_GB2312" w:cs="仿宋_GB2312"/>
          <w:color w:val="auto"/>
          <w:sz w:val="30"/>
          <w:highlight w:val="none"/>
          <w:lang w:val="en-US"/>
        </w:rPr>
        <w:t>占一般公共预算财政拨款总支出的</w:t>
      </w:r>
      <w:r>
        <w:rPr>
          <w:rFonts w:hint="eastAsia" w:ascii="仿宋_GB2312" w:hAnsi="仿宋_GB2312" w:eastAsia="仿宋_GB2312" w:cs="仿宋_GB2312"/>
          <w:color w:val="auto"/>
          <w:sz w:val="30"/>
          <w:highlight w:val="none"/>
          <w:lang w:val="en-US" w:eastAsia="zh-CN"/>
        </w:rPr>
        <w:t>0.00</w:t>
      </w:r>
      <w:r>
        <w:rPr>
          <w:rFonts w:hint="eastAsia" w:ascii="仿宋_GB2312" w:hAnsi="仿宋_GB2312" w:eastAsia="仿宋_GB2312" w:cs="仿宋_GB2312"/>
          <w:color w:val="auto"/>
          <w:sz w:val="30"/>
          <w:highlight w:val="none"/>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69AAC235">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8.社会保障和就业（类）支出</w:t>
      </w:r>
      <w:r>
        <w:rPr>
          <w:rFonts w:hint="eastAsia" w:ascii="仿宋_GB2312" w:hAnsi="仿宋_GB2312" w:eastAsia="仿宋_GB2312" w:cs="仿宋_GB2312"/>
          <w:color w:val="auto"/>
          <w:kern w:val="0"/>
          <w:sz w:val="30"/>
          <w:highlight w:val="none"/>
          <w:lang w:val="en-US" w:eastAsia="zh-CN"/>
        </w:rPr>
        <w:t>87223.68</w:t>
      </w:r>
      <w:r>
        <w:rPr>
          <w:rFonts w:hint="eastAsia" w:ascii="仿宋_GB2312" w:hAnsi="仿宋_GB2312" w:eastAsia="仿宋_GB2312" w:cs="仿宋_GB2312"/>
          <w:color w:val="auto"/>
          <w:kern w:val="0"/>
          <w:sz w:val="30"/>
          <w:highlight w:val="none"/>
          <w:lang w:val="en-US"/>
        </w:rPr>
        <w:t>元，</w:t>
      </w:r>
      <w:r>
        <w:rPr>
          <w:rFonts w:hint="eastAsia" w:ascii="仿宋_GB2312" w:hAnsi="仿宋_GB2312" w:eastAsia="仿宋_GB2312" w:cs="仿宋_GB2312"/>
          <w:color w:val="auto"/>
          <w:sz w:val="30"/>
          <w:highlight w:val="none"/>
          <w:lang w:val="en-US"/>
        </w:rPr>
        <w:t>占一般公共预算财政拨款总支出的</w:t>
      </w:r>
      <w:r>
        <w:rPr>
          <w:rFonts w:hint="eastAsia" w:ascii="仿宋_GB2312" w:hAnsi="仿宋_GB2312" w:eastAsia="仿宋_GB2312" w:cs="仿宋_GB2312"/>
          <w:color w:val="auto"/>
          <w:sz w:val="30"/>
          <w:highlight w:val="none"/>
          <w:lang w:val="en-US" w:eastAsia="zh-CN"/>
        </w:rPr>
        <w:t>10.75</w:t>
      </w:r>
      <w:r>
        <w:rPr>
          <w:rFonts w:hint="eastAsia" w:ascii="仿宋_GB2312" w:hAnsi="仿宋_GB2312" w:eastAsia="仿宋_GB2312" w:cs="仿宋_GB2312"/>
          <w:color w:val="auto"/>
          <w:sz w:val="30"/>
          <w:highlight w:val="none"/>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highlight w:val="none"/>
          <w:lang w:val="zh-CN"/>
        </w:rPr>
        <w:t>80.70</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在职在编人员养老保险、职业年金等保险费开支；</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保险在实际缴纳过程中核算计提基数与预算核算计提基数存在差异</w:t>
      </w:r>
      <w:r>
        <w:rPr>
          <w:rFonts w:hint="eastAsia" w:ascii="仿宋_GB2312" w:hAnsi="宋体" w:eastAsia="仿宋_GB2312" w:cs="Arial"/>
          <w:color w:val="auto"/>
          <w:kern w:val="0"/>
          <w:sz w:val="30"/>
          <w:szCs w:val="30"/>
          <w:highlight w:val="none"/>
          <w:lang w:eastAsia="zh-CN"/>
        </w:rPr>
        <w:t>。</w:t>
      </w:r>
    </w:p>
    <w:p w14:paraId="3897DDB6">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9.卫生健康（类）支出</w:t>
      </w:r>
      <w:r>
        <w:rPr>
          <w:rFonts w:hint="eastAsia" w:ascii="仿宋_GB2312" w:hAnsi="仿宋_GB2312" w:eastAsia="仿宋_GB2312" w:cs="仿宋_GB2312"/>
          <w:color w:val="auto"/>
          <w:kern w:val="0"/>
          <w:sz w:val="30"/>
          <w:highlight w:val="none"/>
          <w:lang w:val="zh-CN"/>
        </w:rPr>
        <w:t>75534.56</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9.31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highlight w:val="none"/>
          <w:lang w:val="zh-CN"/>
        </w:rPr>
        <w:t>88.55</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在职人员医疗和大病保险费支出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保险在实际缴纳过程中核算计提基数与预算核算计提基数存在差异</w:t>
      </w:r>
      <w:r>
        <w:rPr>
          <w:rFonts w:hint="eastAsia" w:ascii="仿宋_GB2312" w:hAnsi="宋体" w:eastAsia="仿宋_GB2312" w:cs="Arial"/>
          <w:color w:val="auto"/>
          <w:kern w:val="0"/>
          <w:sz w:val="30"/>
          <w:szCs w:val="30"/>
          <w:highlight w:val="none"/>
          <w:lang w:eastAsia="zh-CN"/>
        </w:rPr>
        <w:t>。</w:t>
      </w:r>
    </w:p>
    <w:p w14:paraId="2483635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highlight w:val="none"/>
          <w:lang w:val="en-US"/>
        </w:rPr>
        <w:t>10.节能环保（类）支出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66CA41F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605348.31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74.62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w:t>
      </w:r>
      <w:r>
        <w:rPr>
          <w:rFonts w:hint="eastAsia" w:ascii="仿宋_GB2312" w:hAnsi="仿宋_GB2312" w:eastAsia="仿宋_GB2312" w:cs="仿宋_GB2312"/>
          <w:color w:val="auto"/>
          <w:kern w:val="0"/>
          <w:sz w:val="30"/>
          <w:highlight w:val="none"/>
          <w:lang w:val="zh-CN"/>
        </w:rPr>
        <w:t>1.51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人员工资发放、保运转经费开支</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1、人员工资在实际发放过程中存在工资调整情况；2、公用经费因财政资金不足，存在不能完成支付的情况</w:t>
      </w:r>
      <w:r>
        <w:rPr>
          <w:rFonts w:hint="eastAsia" w:ascii="仿宋_GB2312" w:hAnsi="宋体" w:eastAsia="仿宋_GB2312" w:cs="Arial"/>
          <w:color w:val="auto"/>
          <w:kern w:val="0"/>
          <w:sz w:val="30"/>
          <w:szCs w:val="30"/>
          <w:highlight w:val="none"/>
          <w:lang w:eastAsia="zh-CN"/>
        </w:rPr>
        <w:t>。</w:t>
      </w:r>
    </w:p>
    <w:p w14:paraId="28ED285E">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12.农林水（类）支出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11D00132">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13.交通运输（类）支出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7D1327D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14.资源勘探工业信息等（类）支出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7085AC22">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15.商业服务业等（类）支出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494F44F6">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16.金融（类）支出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46B4C4D8">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17.援助其他地区（类）支出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28DF311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highlight w:val="none"/>
          <w:lang w:val="en-US"/>
        </w:rPr>
        <w:t>18.自然资源海洋气象等（类）支出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61559EB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43168.00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5.32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w:t>
      </w:r>
      <w:r>
        <w:rPr>
          <w:rFonts w:hint="eastAsia" w:ascii="仿宋_GB2312" w:eastAsia="仿宋_GB2312"/>
          <w:color w:val="auto"/>
          <w:sz w:val="30"/>
          <w:szCs w:val="30"/>
          <w:highlight w:val="none"/>
          <w:lang w:eastAsia="zh-CN"/>
        </w:rPr>
        <w:t>算的</w:t>
      </w:r>
      <w:r>
        <w:rPr>
          <w:rFonts w:hint="eastAsia" w:ascii="仿宋_GB2312" w:hAnsi="仿宋_GB2312" w:eastAsia="仿宋_GB2312" w:cs="仿宋_GB2312"/>
          <w:color w:val="auto"/>
          <w:kern w:val="0"/>
          <w:sz w:val="30"/>
          <w:highlight w:val="none"/>
          <w:lang w:val="zh-CN"/>
        </w:rPr>
        <w:t>57.23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在职在编人员住房公积金费用的支付</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default" w:ascii="Times New Roman" w:hAnsi="Times New Roman" w:eastAsia="仿宋" w:cs="Times New Roman"/>
          <w:color w:val="auto"/>
          <w:kern w:val="2"/>
          <w:sz w:val="30"/>
          <w:szCs w:val="30"/>
          <w:highlight w:val="none"/>
          <w:lang w:val="en-US" w:eastAsia="zh-CN"/>
        </w:rPr>
        <w:t>住房公积金</w:t>
      </w:r>
      <w:r>
        <w:rPr>
          <w:rFonts w:hint="eastAsia" w:ascii="仿宋_GB2312" w:eastAsia="仿宋_GB2312"/>
          <w:color w:val="auto"/>
          <w:sz w:val="30"/>
          <w:szCs w:val="30"/>
          <w:highlight w:val="none"/>
          <w:lang w:val="en-US" w:eastAsia="zh-CN"/>
        </w:rPr>
        <w:t>在实际发放过程中存在调整情况</w:t>
      </w:r>
      <w:r>
        <w:rPr>
          <w:rFonts w:hint="eastAsia" w:ascii="仿宋_GB2312" w:hAnsi="宋体" w:eastAsia="仿宋_GB2312" w:cs="Arial"/>
          <w:color w:val="auto"/>
          <w:kern w:val="0"/>
          <w:sz w:val="30"/>
          <w:szCs w:val="30"/>
          <w:highlight w:val="none"/>
          <w:lang w:eastAsia="zh-CN"/>
        </w:rPr>
        <w:t>。</w:t>
      </w:r>
    </w:p>
    <w:p w14:paraId="694DDB56">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20.粮油物资储备（类）支出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34E3959D">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21.国有资本经营预算（类）支出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0F7C238F">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22.灾害防治及应急管理（类）支出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14EB937A">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23.其他（类）支出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5132099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highlight w:val="none"/>
          <w:lang w:val="en-US"/>
        </w:rPr>
        <w:t>24.债务还本（类）支出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2682766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w:t>
      </w:r>
      <w:r>
        <w:rPr>
          <w:rFonts w:hint="eastAsia" w:ascii="仿宋_GB2312" w:hAnsi="仿宋_GB2312" w:eastAsia="仿宋_GB2312" w:cs="仿宋_GB2312"/>
          <w:color w:val="auto"/>
          <w:kern w:val="0"/>
          <w:sz w:val="30"/>
          <w:highlight w:val="none"/>
          <w:lang w:val="en-US"/>
        </w:rPr>
        <w:t>债务付息（类）支出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23B489A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w:t>
      </w:r>
      <w:r>
        <w:rPr>
          <w:rFonts w:hint="eastAsia" w:ascii="仿宋_GB2312" w:hAnsi="仿宋_GB2312" w:eastAsia="仿宋_GB2312" w:cs="仿宋_GB2312"/>
          <w:color w:val="auto"/>
          <w:kern w:val="0"/>
          <w:sz w:val="30"/>
          <w:highlight w:val="none"/>
          <w:lang w:val="en-US"/>
        </w:rPr>
        <w:t>抗疫特别国债安排（类）支出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highlight w:val="none"/>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年初无此项预算</w:t>
      </w:r>
      <w:r>
        <w:rPr>
          <w:rFonts w:hint="eastAsia" w:ascii="仿宋_GB2312" w:hAnsi="宋体" w:eastAsia="仿宋_GB2312" w:cs="Arial"/>
          <w:color w:val="auto"/>
          <w:kern w:val="0"/>
          <w:sz w:val="30"/>
          <w:szCs w:val="30"/>
          <w:highlight w:val="none"/>
          <w:lang w:eastAsia="zh-CN"/>
        </w:rPr>
        <w:t>。</w:t>
      </w:r>
    </w:p>
    <w:p w14:paraId="71D457CB">
      <w:pPr>
        <w:widowControl/>
        <w:snapToGrid w:val="0"/>
        <w:spacing w:before="100" w:after="100" w:line="360" w:lineRule="auto"/>
        <w:ind w:firstLine="600" w:firstLineChars="200"/>
        <w:jc w:val="left"/>
        <w:rPr>
          <w:rFonts w:hint="eastAsia" w:ascii="仿宋_GB2312" w:eastAsia="仿宋_GB2312"/>
          <w:color w:val="FF0000"/>
          <w:sz w:val="30"/>
          <w:szCs w:val="30"/>
          <w:highlight w:val="none"/>
          <w:lang w:eastAsia="zh-CN"/>
        </w:rPr>
      </w:pPr>
      <w:r>
        <w:rPr>
          <w:rFonts w:hint="eastAsia" w:ascii="仿宋_GB2312" w:eastAsia="仿宋_GB2312"/>
          <w:color w:val="FF0000"/>
          <w:sz w:val="30"/>
          <w:szCs w:val="30"/>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74AE6B">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7E6FA8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74D86F5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；上年无此项支出</w:t>
      </w:r>
      <w:r>
        <w:rPr>
          <w:rFonts w:hint="eastAsia" w:ascii="仿宋_GB2312" w:eastAsia="仿宋_GB2312"/>
          <w:color w:val="auto"/>
          <w:sz w:val="30"/>
          <w:szCs w:val="30"/>
          <w:lang w:eastAsia="zh-CN"/>
        </w:rPr>
        <w:t>。</w:t>
      </w:r>
    </w:p>
    <w:p w14:paraId="63B3E09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p>
    <w:p w14:paraId="0B844F0D">
      <w:pPr>
        <w:widowControl/>
        <w:snapToGrid w:val="0"/>
        <w:spacing w:before="100" w:after="100" w:line="360" w:lineRule="auto"/>
        <w:ind w:firstLine="600" w:firstLineChars="200"/>
        <w:jc w:val="left"/>
        <w:rPr>
          <w:rFonts w:hint="eastAsia" w:ascii="仿宋_GB2312" w:hAnsi="Times New Roman" w:eastAsia="仿宋_GB2312" w:cs="Times New Roman"/>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公务用车购置费</w:t>
      </w:r>
      <w:r>
        <w:rPr>
          <w:rFonts w:hint="eastAsia" w:ascii="仿宋_GB2312" w:hAnsi="Times New Roman" w:eastAsia="仿宋_GB2312" w:cs="Times New Roman"/>
          <w:sz w:val="30"/>
          <w:szCs w:val="30"/>
          <w:highlight w:val="none"/>
          <w:lang w:eastAsia="zh-CN"/>
        </w:rPr>
        <w:t>支出上年无此项支出；</w:t>
      </w:r>
      <w:r>
        <w:rPr>
          <w:rFonts w:hint="eastAsia" w:ascii="仿宋_GB2312" w:hAnsi="Times New Roman" w:eastAsia="仿宋_GB2312" w:cs="Times New Roman"/>
          <w:sz w:val="30"/>
          <w:szCs w:val="30"/>
          <w:highlight w:val="none"/>
        </w:rPr>
        <w:t>公务用车</w:t>
      </w:r>
      <w:r>
        <w:rPr>
          <w:rFonts w:hint="eastAsia" w:ascii="仿宋_GB2312" w:hAnsi="Times New Roman" w:eastAsia="仿宋_GB2312" w:cs="Times New Roman"/>
          <w:sz w:val="30"/>
          <w:szCs w:val="30"/>
          <w:highlight w:val="none"/>
          <w:lang w:eastAsia="zh-CN"/>
        </w:rPr>
        <w:t>运行维护费支出上年无此项支出；</w:t>
      </w:r>
      <w:r>
        <w:rPr>
          <w:rFonts w:hint="eastAsia" w:ascii="仿宋_GB2312" w:hAnsi="Times New Roman" w:eastAsia="仿宋_GB2312" w:cs="Times New Roman"/>
          <w:sz w:val="30"/>
          <w:szCs w:val="30"/>
          <w:highlight w:val="none"/>
        </w:rPr>
        <w:t>公务接待费</w:t>
      </w:r>
      <w:r>
        <w:rPr>
          <w:rFonts w:hint="eastAsia" w:ascii="仿宋_GB2312" w:hAnsi="Times New Roman" w:eastAsia="仿宋_GB2312" w:cs="Times New Roman"/>
          <w:sz w:val="30"/>
          <w:szCs w:val="30"/>
          <w:highlight w:val="none"/>
          <w:lang w:eastAsia="zh-CN"/>
        </w:rPr>
        <w:t>支出上年无此项支出；具体是国内接待费支出决算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元（其中：外事接待费支出决算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Times New Roman" w:eastAsia="仿宋_GB2312" w:cs="Times New Roman"/>
          <w:sz w:val="30"/>
          <w:szCs w:val="30"/>
          <w:highlight w:val="none"/>
          <w:lang w:eastAsia="zh-CN"/>
        </w:rPr>
        <w:t>上年无此项支出。</w:t>
      </w:r>
    </w:p>
    <w:p w14:paraId="7979DF5D">
      <w:pPr>
        <w:widowControl/>
        <w:snapToGrid w:val="0"/>
        <w:spacing w:before="100" w:after="100" w:line="360" w:lineRule="auto"/>
        <w:ind w:firstLine="600" w:firstLineChars="200"/>
        <w:jc w:val="left"/>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（二）一般公共预算财政拨款“三公”经费支出决算情况说明</w:t>
      </w:r>
    </w:p>
    <w:p w14:paraId="1DAC0E25">
      <w:pPr>
        <w:widowControl/>
        <w:snapToGrid w:val="0"/>
        <w:spacing w:before="100" w:after="100" w:line="360" w:lineRule="auto"/>
        <w:ind w:firstLine="600" w:firstLineChars="200"/>
        <w:jc w:val="left"/>
        <w:rPr>
          <w:rFonts w:hint="eastAsia" w:ascii="仿宋_GB2312" w:hAnsi="Times New Roman" w:eastAsia="仿宋_GB2312" w:cs="Times New Roman"/>
          <w:sz w:val="30"/>
          <w:szCs w:val="30"/>
          <w:highlight w:val="none"/>
          <w:lang w:eastAsia="zh-CN"/>
        </w:rPr>
      </w:pPr>
      <w:r>
        <w:rPr>
          <w:rFonts w:hint="eastAsia" w:ascii="仿宋_GB2312" w:hAnsi="Times New Roman" w:eastAsia="仿宋_GB2312" w:cs="Times New Roman"/>
          <w:sz w:val="30"/>
          <w:szCs w:val="30"/>
          <w:highlight w:val="none"/>
          <w:lang w:val="en-US" w:eastAsia="zh-CN"/>
        </w:rPr>
        <w:t>2024</w:t>
      </w:r>
      <w:r>
        <w:rPr>
          <w:rFonts w:hint="eastAsia" w:ascii="仿宋_GB2312" w:hAnsi="Times New Roman" w:eastAsia="仿宋_GB2312" w:cs="Times New Roman"/>
          <w:sz w:val="30"/>
          <w:szCs w:val="30"/>
          <w:highlight w:val="none"/>
        </w:rPr>
        <w:t>年度一般公共预算财政拨款“三公”经费支出</w:t>
      </w:r>
      <w:r>
        <w:rPr>
          <w:rFonts w:hint="eastAsia" w:ascii="仿宋_GB2312" w:hAnsi="Times New Roman" w:eastAsia="仿宋_GB2312" w:cs="Times New Roman"/>
          <w:sz w:val="30"/>
          <w:szCs w:val="30"/>
          <w:highlight w:val="none"/>
          <w:lang w:eastAsia="zh-CN"/>
        </w:rPr>
        <w:t>年初</w:t>
      </w:r>
      <w:r>
        <w:rPr>
          <w:rFonts w:hint="eastAsia" w:ascii="仿宋_GB2312" w:hAnsi="Times New Roman" w:eastAsia="仿宋_GB2312" w:cs="Times New Roman"/>
          <w:sz w:val="30"/>
          <w:szCs w:val="30"/>
          <w:highlight w:val="none"/>
        </w:rPr>
        <w:t>预算为</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w:t>
      </w:r>
      <w:r>
        <w:rPr>
          <w:rFonts w:hint="eastAsia" w:ascii="仿宋_GB2312" w:hAnsi="Times New Roman" w:eastAsia="仿宋_GB2312" w:cs="Times New Roman"/>
          <w:sz w:val="30"/>
          <w:szCs w:val="30"/>
          <w:highlight w:val="none"/>
        </w:rPr>
        <w:t>，支出决算为</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w:t>
      </w:r>
    </w:p>
    <w:p w14:paraId="692F4976">
      <w:pPr>
        <w:widowControl/>
        <w:snapToGrid w:val="0"/>
        <w:spacing w:before="100" w:after="100" w:line="360" w:lineRule="auto"/>
        <w:ind w:firstLine="600" w:firstLineChars="200"/>
        <w:jc w:val="left"/>
        <w:rPr>
          <w:rFonts w:hint="eastAsia" w:ascii="仿宋_GB2312" w:eastAsia="仿宋_GB2312"/>
          <w:sz w:val="30"/>
          <w:szCs w:val="30"/>
          <w:highlight w:val="yellow"/>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0B86D5D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；公务用车购置费支出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w:t>
      </w:r>
      <w:r>
        <w:rPr>
          <w:rFonts w:hint="eastAsia" w:ascii="仿宋_GB2312" w:hAnsi="Times New Roman" w:eastAsia="仿宋_GB2312" w:cs="Times New Roman"/>
          <w:sz w:val="30"/>
          <w:szCs w:val="30"/>
          <w:highlight w:val="none"/>
          <w:lang w:eastAsia="zh-CN"/>
        </w:rPr>
        <w:t>运行维护费</w:t>
      </w:r>
      <w:r>
        <w:rPr>
          <w:rFonts w:hint="eastAsia" w:ascii="仿宋_GB2312" w:hAnsi="Times New Roman" w:eastAsia="仿宋_GB2312" w:cs="Times New Roman"/>
          <w:sz w:val="30"/>
          <w:szCs w:val="30"/>
          <w:highlight w:val="none"/>
        </w:rPr>
        <w:t>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；公务接待费支出</w:t>
      </w:r>
      <w:r>
        <w:rPr>
          <w:rFonts w:hint="eastAsia" w:ascii="仿宋_GB2312" w:hAnsi="Times New Roman" w:eastAsia="仿宋_GB2312" w:cs="Times New Roman"/>
          <w:sz w:val="30"/>
          <w:szCs w:val="30"/>
          <w:highlight w:val="none"/>
          <w:lang w:eastAsia="zh-CN"/>
        </w:rPr>
        <w:t>上年无此项支出，具体是国内接待费支出决算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元（其中：外事接待费支出决算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元），上年无此项支出；国（境）外接待费支出决算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w:t>
      </w:r>
      <w:r>
        <w:rPr>
          <w:rFonts w:hint="eastAsia" w:ascii="仿宋_GB2312" w:hAnsi="Times New Roman" w:eastAsia="仿宋_GB2312" w:cs="Times New Roman"/>
          <w:sz w:val="30"/>
          <w:szCs w:val="30"/>
          <w:highlight w:val="none"/>
          <w:lang w:val="en-US" w:eastAsia="zh-CN"/>
        </w:rPr>
        <w:t>2024</w:t>
      </w:r>
      <w:r>
        <w:rPr>
          <w:rFonts w:hint="eastAsia" w:ascii="仿宋_GB2312" w:hAnsi="Times New Roman" w:eastAsia="仿宋_GB2312" w:cs="Times New Roman"/>
          <w:sz w:val="30"/>
          <w:szCs w:val="30"/>
          <w:highlight w:val="none"/>
        </w:rPr>
        <w:t>年度</w:t>
      </w:r>
      <w:r>
        <w:rPr>
          <w:rFonts w:hint="eastAsia" w:ascii="仿宋_GB2312" w:hAnsi="Times New Roman" w:eastAsia="仿宋_GB2312" w:cs="Times New Roman"/>
          <w:sz w:val="30"/>
          <w:szCs w:val="30"/>
          <w:highlight w:val="none"/>
          <w:lang w:eastAsia="zh-CN"/>
        </w:rPr>
        <w:t>单位无</w:t>
      </w:r>
      <w:r>
        <w:rPr>
          <w:rFonts w:hint="eastAsia" w:ascii="仿宋_GB2312" w:hAnsi="Times New Roman" w:eastAsia="仿宋_GB2312" w:cs="Times New Roman"/>
          <w:sz w:val="30"/>
          <w:szCs w:val="30"/>
          <w:highlight w:val="none"/>
        </w:rPr>
        <w:t>一般公共预算财政</w:t>
      </w:r>
      <w:r>
        <w:rPr>
          <w:rFonts w:hint="eastAsia" w:ascii="仿宋_GB2312" w:eastAsia="仿宋_GB2312"/>
          <w:sz w:val="30"/>
          <w:szCs w:val="30"/>
          <w:highlight w:val="none"/>
        </w:rPr>
        <w:t>拨款“三公”经费支出</w:t>
      </w:r>
      <w:r>
        <w:rPr>
          <w:rFonts w:hint="eastAsia" w:ascii="仿宋_GB2312" w:eastAsia="仿宋_GB2312"/>
          <w:sz w:val="30"/>
          <w:szCs w:val="30"/>
          <w:highlight w:val="none"/>
          <w:lang w:eastAsia="zh-CN"/>
        </w:rPr>
        <w:t>。</w:t>
      </w:r>
    </w:p>
    <w:p w14:paraId="223B3D7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6D86FA66">
      <w:pPr>
        <w:widowControl/>
        <w:numPr>
          <w:ilvl w:val="0"/>
          <w:numId w:val="0"/>
        </w:numPr>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lang w:val="en-US" w:eastAsia="zh-CN"/>
        </w:rPr>
        <w:t>1.</w:t>
      </w:r>
      <w:r>
        <w:rPr>
          <w:rFonts w:hint="eastAsia" w:ascii="仿宋_GB2312" w:eastAsia="仿宋_GB2312"/>
          <w:b w:val="0"/>
          <w:bCs/>
          <w:sz w:val="30"/>
          <w:szCs w:val="30"/>
          <w:highlight w:val="none"/>
        </w:rPr>
        <w:t>安排因公出国（境）团组</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人次。</w:t>
      </w:r>
    </w:p>
    <w:p w14:paraId="2EC41CD8">
      <w:pPr>
        <w:widowControl/>
        <w:numPr>
          <w:ilvl w:val="0"/>
          <w:numId w:val="0"/>
        </w:numPr>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辆。</w:t>
      </w:r>
    </w:p>
    <w:p w14:paraId="072D876B">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人）。安排国（境）外公务接待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w:t>
      </w:r>
    </w:p>
    <w:p w14:paraId="10386C0D">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6DF95D1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4F63335D">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54208AA2">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278D8EA6">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7E453CAB">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通海县建设工程招标投标管理办公室</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Times New Roman" w:hAnsi="Times New Roman" w:eastAsia="仿宋" w:cs="Times New Roman"/>
          <w:color w:val="auto"/>
          <w:kern w:val="2"/>
          <w:sz w:val="30"/>
          <w:lang w:val="en-US"/>
        </w:rPr>
        <w:t>通海县</w:t>
      </w:r>
      <w:r>
        <w:rPr>
          <w:rFonts w:hint="eastAsia" w:eastAsia="仿宋" w:cs="Times New Roman"/>
          <w:color w:val="auto"/>
          <w:kern w:val="2"/>
          <w:sz w:val="30"/>
          <w:lang w:val="en-US" w:eastAsia="zh-CN"/>
        </w:rPr>
        <w:t>建设工程招标投标管理办公室为</w:t>
      </w:r>
      <w:r>
        <w:rPr>
          <w:rFonts w:hint="eastAsia" w:ascii="仿宋_GB2312" w:hAnsi="黑体" w:eastAsia="仿宋_GB2312" w:cs="方正小标宋简体"/>
          <w:sz w:val="30"/>
          <w:szCs w:val="30"/>
          <w:highlight w:val="none"/>
        </w:rPr>
        <w:t>全额拨款事业单位，无机关运行经费。</w:t>
      </w:r>
    </w:p>
    <w:p w14:paraId="234DF843">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451ADD3A">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通海县建设工程招标投标管理办公室</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6638378.34</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6637462.41</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915.93</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2703778.53</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6 46.68</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0BA6BF95">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83509F">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61B45DDF">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1BFC0753">
            <w:pPr>
              <w:widowControl/>
              <w:jc w:val="left"/>
              <w:rPr>
                <w:rFonts w:ascii="宋体" w:hAnsi="宋体" w:cs="宋体"/>
                <w:color w:val="000000"/>
                <w:kern w:val="0"/>
                <w:sz w:val="17"/>
                <w:szCs w:val="17"/>
                <w:highlight w:val="none"/>
              </w:rPr>
            </w:pPr>
          </w:p>
        </w:tc>
      </w:tr>
      <w:tr w14:paraId="7572E92E">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59CF8B8F">
            <w:pPr>
              <w:widowControl/>
              <w:jc w:val="left"/>
              <w:rPr>
                <w:rFonts w:ascii="宋体" w:hAnsi="宋体" w:cs="宋体"/>
                <w:color w:val="000000"/>
                <w:kern w:val="0"/>
                <w:sz w:val="17"/>
                <w:szCs w:val="17"/>
                <w:highlight w:val="none"/>
              </w:rPr>
            </w:pPr>
          </w:p>
        </w:tc>
      </w:tr>
      <w:tr w14:paraId="0728BBF2">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3E9B12F8">
            <w:pPr>
              <w:widowControl/>
              <w:jc w:val="left"/>
              <w:rPr>
                <w:rFonts w:ascii="宋体" w:hAnsi="宋体" w:cs="宋体"/>
                <w:color w:val="000000"/>
                <w:kern w:val="0"/>
                <w:sz w:val="17"/>
                <w:szCs w:val="17"/>
                <w:highlight w:val="none"/>
              </w:rPr>
            </w:pPr>
          </w:p>
        </w:tc>
      </w:tr>
      <w:tr w14:paraId="3DF6E11A">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01BCCAB9">
            <w:pPr>
              <w:widowControl/>
              <w:jc w:val="left"/>
              <w:rPr>
                <w:rFonts w:ascii="宋体" w:hAnsi="宋体" w:cs="宋体"/>
                <w:color w:val="000000"/>
                <w:kern w:val="0"/>
                <w:sz w:val="17"/>
                <w:szCs w:val="17"/>
                <w:highlight w:val="none"/>
              </w:rPr>
            </w:pPr>
          </w:p>
        </w:tc>
      </w:tr>
      <w:tr w14:paraId="5AE09753">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026C6733">
            <w:pPr>
              <w:widowControl/>
              <w:jc w:val="left"/>
              <w:rPr>
                <w:rFonts w:ascii="宋体" w:hAnsi="宋体" w:cs="宋体"/>
                <w:color w:val="000000"/>
                <w:kern w:val="0"/>
                <w:sz w:val="17"/>
                <w:szCs w:val="17"/>
                <w:highlight w:val="none"/>
              </w:rPr>
            </w:pPr>
          </w:p>
        </w:tc>
      </w:tr>
      <w:tr w14:paraId="7540EC78">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20F21F4E">
            <w:pPr>
              <w:widowControl/>
              <w:jc w:val="left"/>
              <w:rPr>
                <w:rFonts w:ascii="宋体" w:hAnsi="宋体" w:cs="宋体"/>
                <w:color w:val="000000"/>
                <w:kern w:val="0"/>
                <w:sz w:val="17"/>
                <w:szCs w:val="17"/>
                <w:highlight w:val="none"/>
              </w:rPr>
            </w:pPr>
          </w:p>
        </w:tc>
      </w:tr>
      <w:tr w14:paraId="59D14B69">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5CE5B27F">
            <w:pPr>
              <w:widowControl/>
              <w:jc w:val="left"/>
              <w:rPr>
                <w:rFonts w:ascii="宋体" w:hAnsi="宋体" w:cs="宋体"/>
                <w:color w:val="000000"/>
                <w:kern w:val="0"/>
                <w:sz w:val="17"/>
                <w:szCs w:val="17"/>
                <w:highlight w:val="none"/>
              </w:rPr>
            </w:pPr>
          </w:p>
        </w:tc>
      </w:tr>
      <w:tr w14:paraId="18E1BB77">
        <w:tblPrEx>
          <w:tblCellMar>
            <w:top w:w="0" w:type="dxa"/>
            <w:left w:w="0" w:type="dxa"/>
            <w:bottom w:w="0" w:type="dxa"/>
            <w:right w:w="0" w:type="dxa"/>
          </w:tblCellMar>
        </w:tblPrEx>
        <w:trPr>
          <w:trHeight w:val="495" w:hRule="atLeast"/>
        </w:trPr>
        <w:tc>
          <w:tcPr>
            <w:tcW w:w="142" w:type="dxa"/>
            <w:noWrap w:val="0"/>
            <w:vAlign w:val="center"/>
          </w:tcPr>
          <w:p w14:paraId="64A0101C">
            <w:pPr>
              <w:widowControl/>
              <w:jc w:val="left"/>
              <w:rPr>
                <w:rFonts w:ascii="Times New Roman" w:hAnsi="Times New Roman" w:eastAsia="Times New Roman"/>
                <w:kern w:val="0"/>
                <w:sz w:val="20"/>
                <w:szCs w:val="20"/>
                <w:highlight w:val="none"/>
              </w:rPr>
            </w:pPr>
          </w:p>
        </w:tc>
      </w:tr>
    </w:tbl>
    <w:p w14:paraId="3FEA9E2C">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45B6B2D7">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2FD3AB51">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7A53DF7E">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5AFCCDB8">
      <w:pPr>
        <w:widowControl/>
        <w:snapToGrid w:val="0"/>
        <w:spacing w:before="100" w:after="100" w:line="360" w:lineRule="auto"/>
        <w:ind w:firstLine="600"/>
        <w:jc w:val="left"/>
        <w:rPr>
          <w:rFonts w:hint="default" w:ascii="Times New Roman" w:hAnsi="Times New Roman" w:eastAsia="仿宋" w:cs="Times New Roman"/>
          <w:kern w:val="2"/>
          <w:sz w:val="30"/>
          <w:szCs w:val="30"/>
          <w:highlight w:val="none"/>
          <w:lang w:val="en-US" w:eastAsia="zh-CN"/>
        </w:rPr>
      </w:pPr>
      <w:r>
        <w:rPr>
          <w:rFonts w:hint="default" w:ascii="Times New Roman" w:hAnsi="Times New Roman" w:eastAsia="仿宋" w:cs="Times New Roman"/>
          <w:kern w:val="2"/>
          <w:sz w:val="30"/>
          <w:szCs w:val="30"/>
          <w:highlight w:val="none"/>
          <w:lang w:val="en-US" w:eastAsia="zh-CN"/>
        </w:rPr>
        <w:t>部门整体支出绩效自评由主管部门公开，故《部门整体支出绩效自评报告》和《部门整体支出绩效自评表》为空表。</w:t>
      </w:r>
    </w:p>
    <w:p w14:paraId="6A46A83A">
      <w:pPr>
        <w:widowControl/>
        <w:snapToGrid w:val="0"/>
        <w:spacing w:before="100" w:after="100" w:line="360" w:lineRule="auto"/>
        <w:ind w:firstLine="600"/>
        <w:jc w:val="left"/>
        <w:rPr>
          <w:rFonts w:hint="eastAsia" w:ascii="黑体" w:hAnsi="黑体" w:eastAsia="黑体" w:cs="黑体"/>
          <w:sz w:val="30"/>
          <w:szCs w:val="30"/>
          <w:highlight w:val="none"/>
          <w:lang w:val="en-US" w:eastAsia="zh-CN"/>
        </w:rPr>
      </w:pPr>
      <w:r>
        <w:rPr>
          <w:rFonts w:hint="eastAsia" w:ascii="仿宋_GB2312" w:hAnsi="仿宋_GB2312" w:eastAsia="仿宋_GB2312" w:cs="仿宋_GB2312"/>
          <w:color w:val="auto"/>
          <w:sz w:val="30"/>
          <w:lang w:val="zh-CN"/>
        </w:rPr>
        <w:t>通海县建设工程招标投标管理办公室</w:t>
      </w:r>
      <w:r>
        <w:rPr>
          <w:rFonts w:hint="default" w:ascii="Times New Roman" w:hAnsi="Times New Roman" w:eastAsia="仿宋" w:cs="Times New Roman"/>
          <w:kern w:val="2"/>
          <w:sz w:val="30"/>
          <w:szCs w:val="30"/>
          <w:highlight w:val="none"/>
          <w:lang w:val="en-US" w:eastAsia="zh-CN"/>
        </w:rPr>
        <w:t>202</w:t>
      </w:r>
      <w:r>
        <w:rPr>
          <w:rFonts w:hint="eastAsia" w:ascii="Times New Roman" w:hAnsi="Times New Roman" w:eastAsia="仿宋" w:cs="Times New Roman"/>
          <w:kern w:val="2"/>
          <w:sz w:val="30"/>
          <w:szCs w:val="30"/>
          <w:highlight w:val="none"/>
          <w:lang w:val="en-US" w:eastAsia="zh-CN"/>
        </w:rPr>
        <w:t>4</w:t>
      </w:r>
      <w:r>
        <w:rPr>
          <w:rFonts w:hint="default" w:ascii="Times New Roman" w:hAnsi="Times New Roman" w:eastAsia="仿宋" w:cs="Times New Roman"/>
          <w:kern w:val="2"/>
          <w:sz w:val="30"/>
          <w:szCs w:val="30"/>
          <w:highlight w:val="none"/>
          <w:lang w:val="en-US" w:eastAsia="zh-CN"/>
        </w:rPr>
        <w:t>年无项目支出安排，《项目支出绩效自评表》为空表。</w:t>
      </w:r>
    </w:p>
    <w:p w14:paraId="0D2D5678">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720A2D99">
      <w:pPr>
        <w:widowControl/>
        <w:snapToGrid w:val="0"/>
        <w:spacing w:before="100" w:after="100" w:line="360" w:lineRule="auto"/>
        <w:ind w:firstLine="600" w:firstLineChars="200"/>
        <w:jc w:val="left"/>
        <w:outlineLvl w:val="1"/>
        <w:rPr>
          <w:rFonts w:hint="default" w:ascii="仿宋_GB2312" w:hAnsi="黑体" w:eastAsia="仿宋_GB2312" w:cs="方正小标宋简体"/>
          <w:sz w:val="30"/>
          <w:szCs w:val="30"/>
          <w:highlight w:val="none"/>
          <w:lang w:val="en-US" w:eastAsia="zh-CN"/>
        </w:rPr>
      </w:pPr>
      <w:r>
        <w:rPr>
          <w:rFonts w:hint="eastAsia" w:ascii="仿宋_GB2312" w:hAnsi="黑体" w:eastAsia="仿宋_GB2312" w:cs="方正小标宋简体"/>
          <w:sz w:val="30"/>
          <w:szCs w:val="30"/>
          <w:highlight w:val="none"/>
          <w:lang w:eastAsia="zh-CN"/>
        </w:rPr>
        <w:t>无。</w:t>
      </w:r>
    </w:p>
    <w:p w14:paraId="2CB5D14D">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24B67BCF">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72E2BE5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61FEC7D8">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3DC45FC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6C614FEF">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6691D2C">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6B4C7DB">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lang w:val="en-US" w:eastAsia="zh-CN"/>
        </w:rPr>
      </w:pPr>
      <w:r>
        <w:rPr>
          <w:rFonts w:hint="default" w:ascii="Times New Roman" w:hAnsi="Times New Roman" w:eastAsia="仿宋" w:cs="Times New Roman"/>
          <w:kern w:val="2"/>
          <w:sz w:val="30"/>
          <w:szCs w:val="30"/>
          <w:lang w:val="en-US" w:eastAsia="zh-CN"/>
        </w:rPr>
        <w:t>政府采购：是指各级国家机关、事业单位和团体组织，使用财政性资金采购依法制定的集中采购目录以内的或者采购限额标准以上的货物、工程和服务的行为。</w:t>
      </w:r>
    </w:p>
    <w:p w14:paraId="79CAFB88">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lang w:val="en-US" w:eastAsia="zh-CN"/>
        </w:rPr>
      </w:pPr>
      <w:r>
        <w:rPr>
          <w:rFonts w:hint="default" w:ascii="Times New Roman" w:hAnsi="Times New Roman" w:eastAsia="仿宋" w:cs="Times New Roman"/>
          <w:kern w:val="2"/>
          <w:sz w:val="30"/>
          <w:szCs w:val="30"/>
          <w:lang w:val="en-US" w:eastAsia="zh-CN"/>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1F4A61B6">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lang w:val="en-US" w:eastAsia="zh-CN"/>
        </w:rPr>
      </w:pPr>
      <w:r>
        <w:rPr>
          <w:rFonts w:hint="default" w:ascii="Times New Roman" w:hAnsi="Times New Roman" w:eastAsia="仿宋" w:cs="Times New Roman"/>
          <w:kern w:val="2"/>
          <w:sz w:val="30"/>
          <w:szCs w:val="30"/>
          <w:lang w:val="en-US" w:eastAsia="zh-CN"/>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2EE27168">
      <w:pPr>
        <w:ind w:firstLine="600" w:firstLineChars="200"/>
        <w:jc w:val="left"/>
        <w:rPr>
          <w:rFonts w:hint="eastAsia" w:ascii="仿宋_GB2312" w:hAnsi="黑体" w:eastAsia="仿宋_GB2312" w:cs="方正小标宋简体"/>
          <w:sz w:val="30"/>
          <w:szCs w:val="30"/>
          <w:highlight w:val="none"/>
        </w:rPr>
      </w:pPr>
    </w:p>
    <w:p w14:paraId="5D31A6D4">
      <w:pPr>
        <w:rPr>
          <w:highlight w:val="none"/>
        </w:rPr>
      </w:pPr>
    </w:p>
    <w:p w14:paraId="0D554B59">
      <w:pPr>
        <w:rPr>
          <w:rFonts w:ascii="Arial" w:hAnsi="Arial" w:eastAsia="Arial" w:cs="Arial"/>
          <w:b/>
          <w:sz w:val="36"/>
        </w:rPr>
      </w:pPr>
      <w:r>
        <w:rPr>
          <w:rFonts w:ascii="Arial" w:hAnsi="Arial" w:eastAsia="Arial" w:cs="Arial"/>
          <w:b/>
          <w:sz w:val="36"/>
        </w:rPr>
        <w:t>监督索引号53042300533300201111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841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439C0D">
                          <w:pPr>
                            <w:pStyle w:val="4"/>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2439C0D">
                    <w:pPr>
                      <w:pStyle w:val="4"/>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952F">
    <w:pPr>
      <w:pStyle w:val="4"/>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45A7F99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4860">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C52E8"/>
    <w:rsid w:val="066269EE"/>
    <w:rsid w:val="0E277E43"/>
    <w:rsid w:val="104F62C8"/>
    <w:rsid w:val="3B9FCABB"/>
    <w:rsid w:val="400E3957"/>
    <w:rsid w:val="47F85072"/>
    <w:rsid w:val="5DC82377"/>
    <w:rsid w:val="64DB41C8"/>
    <w:rsid w:val="72270B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正文首行缩进 21"/>
    <w:basedOn w:val="1"/>
    <w:qFormat/>
    <w:uiPriority w:val="0"/>
    <w:pPr>
      <w:spacing w:after="120"/>
      <w:ind w:left="42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基本支出情况图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人员经费支出</c:v>
                </c:pt>
                <c:pt idx="1">
                  <c:v>公用经费支出</c:v>
                </c:pt>
              </c:strCache>
            </c:strRef>
          </c:cat>
          <c:val>
            <c:numRef>
              <c:f>Sheet1!$B$2:$B$3</c:f>
              <c:numCache>
                <c:formatCode>General</c:formatCode>
                <c:ptCount val="2"/>
                <c:pt idx="0">
                  <c:v>777546.38</c:v>
                </c:pt>
                <c:pt idx="1">
                  <c:v>33728.17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社会保障和就业（类）支出</c:v>
                </c:pt>
                <c:pt idx="1">
                  <c:v>卫生健康（类）支出</c:v>
                </c:pt>
                <c:pt idx="2">
                  <c:v>城乡社区（类）支出</c:v>
                </c:pt>
                <c:pt idx="3">
                  <c:v>住房保障（类）支出</c:v>
                </c:pt>
              </c:strCache>
            </c:strRef>
          </c:cat>
          <c:val>
            <c:numRef>
              <c:f>Sheet1!$B$2:$B$5</c:f>
              <c:numCache>
                <c:formatCode>General</c:formatCode>
                <c:ptCount val="4"/>
                <c:pt idx="0">
                  <c:v>87223.68</c:v>
                </c:pt>
                <c:pt idx="1">
                  <c:v>75534.56</c:v>
                </c:pt>
                <c:pt idx="2">
                  <c:v>605348.31</c:v>
                </c:pt>
                <c:pt idx="3">
                  <c:v>43168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资产情况表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流动资产</c:v>
                </c:pt>
                <c:pt idx="1">
                  <c:v>固定资产</c:v>
                </c:pt>
              </c:strCache>
            </c:strRef>
          </c:cat>
          <c:val>
            <c:numRef>
              <c:f>Sheet1!$B$2:$B$3</c:f>
              <c:numCache>
                <c:formatCode>General</c:formatCode>
                <c:ptCount val="2"/>
                <c:pt idx="0">
                  <c:v>6637462.41</c:v>
                </c:pt>
                <c:pt idx="1">
                  <c:v>915.93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b99a5b-e432-4906-ae3b-7bdc004daa4d}">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19</Pages>
  <Words>0</Words>
  <Characters>0</Characters>
  <Lines>0</Lines>
  <Paragraphs>0</Paragraphs>
  <TotalTime>5</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2024-06-03T09:34:00Z</dcterms:created>
  <dc:creator>李瑞婷_x0028_拟稿_x0029_</dc:creator>
  <cp:lastModifiedBy>kylin</cp:lastModifiedBy>
  <cp:lastPrinted>2024-07-30T14:24:00Z</cp:lastPrinted>
  <dcterms:modified xsi:type="dcterms:W3CDTF">2025-09-30T16:07:11Z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960CB2A2D03D446192A71653A028AA94</vt:lpwstr>
  </property>
  <property fmtid="{D5CDD505-2E9C-101B-9397-08002B2CF9AE}" pid="3" name="KSOProductBuildVer">
    <vt:lpwstr>2052-12.8.2.17863</vt:lpwstr>
  </property>
</Properties>
</file>