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977E">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行政许可事项实施规范编制说明</w:t>
      </w:r>
    </w:p>
    <w:p w14:paraId="08A95AB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主项实施规范</w:t>
      </w:r>
    </w:p>
    <w:p w14:paraId="003C4E0E">
      <w:pPr>
        <w:keepNext w:val="0"/>
        <w:keepLines w:val="0"/>
        <w:widowControl/>
        <w:suppressLineNumbers w:val="0"/>
        <w:jc w:val="center"/>
        <w:rPr>
          <w:sz w:val="28"/>
          <w:szCs w:val="28"/>
        </w:rPr>
      </w:pPr>
      <w:r>
        <w:rPr>
          <w:rFonts w:ascii="方正楷体_GBK" w:hAnsi="方正楷体_GBK" w:eastAsia="方正楷体_GBK" w:cs="方正楷体_GBK"/>
          <w:color w:val="000000"/>
          <w:kern w:val="0"/>
          <w:sz w:val="28"/>
          <w:szCs w:val="28"/>
          <w:lang w:val="en-US" w:eastAsia="zh-CN" w:bidi="ar"/>
        </w:rPr>
        <w:t>（</w:t>
      </w:r>
      <w:r>
        <w:rPr>
          <w:rFonts w:hint="default" w:ascii="Times New Roman" w:hAnsi="Times New Roman" w:eastAsia="方正仿宋_GBK" w:cs="Times New Roman"/>
          <w:strike w:val="0"/>
          <w:dstrike w:val="0"/>
          <w:sz w:val="28"/>
          <w:szCs w:val="28"/>
          <w:lang w:val="en-US" w:eastAsia="zh-CN"/>
        </w:rPr>
        <w:t>00013211900201</w:t>
      </w:r>
      <w:r>
        <w:rPr>
          <w:rFonts w:ascii="方正楷体_GBK" w:hAnsi="方正楷体_GBK" w:eastAsia="方正楷体_GBK" w:cs="方正楷体_GBK"/>
          <w:color w:val="000000"/>
          <w:kern w:val="0"/>
          <w:sz w:val="28"/>
          <w:szCs w:val="28"/>
          <w:lang w:val="en-US" w:eastAsia="zh-CN" w:bidi="ar"/>
        </w:rPr>
        <w:t>）</w:t>
      </w:r>
    </w:p>
    <w:p w14:paraId="753D7196">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一、行政许可事项名称：</w:t>
      </w:r>
    </w:p>
    <w:p w14:paraId="6A19D914">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广播电视视频点播业务（甲种）审批的初审、广播电视视频点播业务许可证（乙种）审批</w:t>
      </w:r>
    </w:p>
    <w:p w14:paraId="385956B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二、主管部门：</w:t>
      </w:r>
    </w:p>
    <w:p w14:paraId="4EC0422E">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县广播电视局</w:t>
      </w:r>
    </w:p>
    <w:p w14:paraId="13B5A883">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三、实施机关：</w:t>
      </w:r>
    </w:p>
    <w:p w14:paraId="13396835">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市广电局、县级广电部门（受理并逐级上报广电总局审批）</w:t>
      </w:r>
    </w:p>
    <w:p w14:paraId="3CCDD884">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四、设定和实施依据：</w:t>
      </w:r>
    </w:p>
    <w:p w14:paraId="3050E3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《国务院对确需保留的行政审批项目设定行政许可的决定》附件第303项：开办视频点播业务审批；实施机关：广电总局、省级人民政府广播电视行政主管部门。</w:t>
      </w:r>
    </w:p>
    <w:p w14:paraId="4155E0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《广播电视视频点播业务管理办法》（广播电影电视总局令第35号</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sz w:val="28"/>
          <w:szCs w:val="28"/>
          <w:lang w:val="en-US" w:eastAsia="zh-CN"/>
        </w:rPr>
        <w:t>第五条：开办视频点播业务须取得《广播电视视频点播业务许可证》。第六条：《广播电视视频点播业务许可证》分为甲、乙两种。第十一条：申请《广播电视视频点播业务许可证（甲种）》的，应当向广电总局提出申请，并提交符合第十条规定的申报材料。第十二条：申请《广播电视视频点播业务许可证（乙种）》，应当向当地县级以上广播电视行政部门提出申请，并提交符合第十条规定的申报材料。经逐级审核后，报省级人民政府广播电视行政部门审批。</w:t>
      </w:r>
    </w:p>
    <w:p w14:paraId="6D17E3ED">
      <w:pPr>
        <w:keepNext w:val="0"/>
        <w:keepLines w:val="0"/>
        <w:widowControl/>
        <w:numPr>
          <w:ilvl w:val="0"/>
          <w:numId w:val="1"/>
        </w:numPr>
        <w:suppressLineNumbers w:val="0"/>
        <w:jc w:val="left"/>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子项：</w:t>
      </w:r>
    </w:p>
    <w:p w14:paraId="360048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广播电视视频点播业务许可证（乙种）审批</w:t>
      </w:r>
    </w:p>
    <w:p w14:paraId="23EA468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子项、办理项实施规范</w:t>
      </w:r>
    </w:p>
    <w:p w14:paraId="6653CA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一、基本要素 </w:t>
      </w:r>
    </w:p>
    <w:p w14:paraId="5E1A4361">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1.</w:t>
      </w:r>
      <w:r>
        <w:rPr>
          <w:rFonts w:hint="default" w:ascii="方正仿宋_GBK" w:hAnsi="方正仿宋_GBK" w:eastAsia="方正仿宋_GBK" w:cs="方正仿宋_GBK"/>
          <w:b/>
          <w:bCs/>
          <w:color w:val="000000"/>
          <w:kern w:val="0"/>
          <w:sz w:val="28"/>
          <w:szCs w:val="28"/>
          <w:lang w:val="en-US" w:eastAsia="zh-CN" w:bidi="ar"/>
        </w:rPr>
        <w:t>行政许可事项名称及编码</w:t>
      </w:r>
    </w:p>
    <w:p w14:paraId="1B8CE4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广播电视视频点播业务审批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00013211900Y</w:t>
      </w:r>
      <w:r>
        <w:rPr>
          <w:rFonts w:hint="default" w:ascii="Times New Roman" w:hAnsi="Times New Roman" w:eastAsia="方正仿宋_GBK" w:cs="Times New Roman"/>
          <w:strike w:val="0"/>
          <w:dstrike w:val="0"/>
          <w:sz w:val="28"/>
          <w:szCs w:val="28"/>
          <w:lang w:val="en-US" w:eastAsia="zh-CN"/>
        </w:rPr>
        <w:t>】</w:t>
      </w:r>
    </w:p>
    <w:p w14:paraId="3DE5346A">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2.</w:t>
      </w:r>
      <w:r>
        <w:rPr>
          <w:rFonts w:hint="default" w:ascii="方正仿宋_GBK" w:hAnsi="方正仿宋_GBK" w:eastAsia="方正仿宋_GBK" w:cs="方正仿宋_GBK"/>
          <w:b/>
          <w:bCs/>
          <w:color w:val="000000"/>
          <w:kern w:val="0"/>
          <w:sz w:val="28"/>
          <w:szCs w:val="28"/>
          <w:lang w:val="en-US" w:eastAsia="zh-CN" w:bidi="ar"/>
        </w:rPr>
        <w:t>行政许可事项子项名称及编码</w:t>
      </w:r>
    </w:p>
    <w:p w14:paraId="77A8EC17">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广播电视视频点播业务许可证（乙种）审批【000132119002】</w:t>
      </w:r>
    </w:p>
    <w:p w14:paraId="772A920B">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3.</w:t>
      </w:r>
      <w:r>
        <w:rPr>
          <w:rFonts w:hint="default" w:ascii="方正仿宋_GBK" w:hAnsi="方正仿宋_GBK" w:eastAsia="方正仿宋_GBK" w:cs="方正仿宋_GBK"/>
          <w:b/>
          <w:bCs/>
          <w:color w:val="000000"/>
          <w:kern w:val="0"/>
          <w:sz w:val="28"/>
          <w:szCs w:val="28"/>
          <w:lang w:val="en-US" w:eastAsia="zh-CN" w:bidi="ar"/>
        </w:rPr>
        <w:t xml:space="preserve">行政许可事项业务办理项名称及编码 </w:t>
      </w:r>
    </w:p>
    <w:p w14:paraId="2D1CFED1">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1.首次申请广播电视视频点播业务许可证（乙种）(00013211900201)</w:t>
      </w:r>
    </w:p>
    <w:p w14:paraId="68AB33E2">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2.申请广播电视视频点播业务许可证（乙种）有效期届满延续(00013211900202)</w:t>
      </w:r>
    </w:p>
    <w:p w14:paraId="65632309">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3.广播电视视频点播业务许可证（乙种）持证机构申请变更股东股权结构(00013211900203)</w:t>
      </w:r>
    </w:p>
    <w:p w14:paraId="09B81253">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4.申请变更广播电视视频点播业务许可证（乙种）登记项目（包括传播范围、节目类别、传播方式等）(00013211900204)</w:t>
      </w:r>
    </w:p>
    <w:p w14:paraId="2605E6F9">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4.</w:t>
      </w:r>
      <w:r>
        <w:rPr>
          <w:rFonts w:hint="default" w:ascii="方正仿宋_GBK" w:hAnsi="方正仿宋_GBK" w:eastAsia="方正仿宋_GBK" w:cs="方正仿宋_GBK"/>
          <w:b/>
          <w:bCs/>
          <w:color w:val="000000"/>
          <w:kern w:val="0"/>
          <w:sz w:val="28"/>
          <w:szCs w:val="28"/>
          <w:lang w:val="en-US" w:eastAsia="zh-CN" w:bidi="ar"/>
        </w:rPr>
        <w:t xml:space="preserve">设定依据 </w:t>
      </w:r>
    </w:p>
    <w:p w14:paraId="4138ED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（1）《国务院对确需保留的行政审批项目设定行政许可的决定》（国务院令第412号）附件第303项</w:t>
      </w:r>
    </w:p>
    <w:p w14:paraId="081C16AC">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5.</w:t>
      </w:r>
      <w:r>
        <w:rPr>
          <w:rFonts w:hint="default" w:ascii="方正仿宋_GBK" w:hAnsi="方正仿宋_GBK" w:eastAsia="方正仿宋_GBK" w:cs="方正仿宋_GBK"/>
          <w:b/>
          <w:bCs/>
          <w:color w:val="000000"/>
          <w:kern w:val="0"/>
          <w:sz w:val="28"/>
          <w:szCs w:val="28"/>
          <w:lang w:val="en-US" w:eastAsia="zh-CN" w:bidi="ar"/>
        </w:rPr>
        <w:t xml:space="preserve">实施依据 </w:t>
      </w:r>
    </w:p>
    <w:p w14:paraId="0CC92F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sz w:val="28"/>
          <w:szCs w:val="28"/>
          <w:lang w:val="en-US" w:eastAsia="zh-CN"/>
        </w:rPr>
      </w:pPr>
      <w:r>
        <w:rPr>
          <w:rFonts w:hint="default" w:ascii="方正仿宋_GBK" w:hAnsi="方正仿宋_GBK" w:eastAsia="方正仿宋_GBK" w:cs="方正仿宋_GBK"/>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w:t>
      </w:r>
    </w:p>
    <w:p w14:paraId="202DF1B5">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6.</w:t>
      </w:r>
      <w:r>
        <w:rPr>
          <w:rFonts w:hint="default" w:ascii="方正仿宋_GBK" w:hAnsi="方正仿宋_GBK" w:eastAsia="方正仿宋_GBK" w:cs="方正仿宋_GBK"/>
          <w:b/>
          <w:bCs/>
          <w:color w:val="000000"/>
          <w:kern w:val="0"/>
          <w:sz w:val="28"/>
          <w:szCs w:val="28"/>
          <w:lang w:val="en-US" w:eastAsia="zh-CN" w:bidi="ar"/>
        </w:rPr>
        <w:t xml:space="preserve">监管依据 </w:t>
      </w:r>
    </w:p>
    <w:p w14:paraId="3309B1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w:t>
      </w:r>
    </w:p>
    <w:p w14:paraId="24CF3BE5">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7.</w:t>
      </w:r>
      <w:r>
        <w:rPr>
          <w:rFonts w:hint="default" w:ascii="方正仿宋_GBK" w:hAnsi="方正仿宋_GBK" w:eastAsia="方正仿宋_GBK" w:cs="方正仿宋_GBK"/>
          <w:b/>
          <w:bCs/>
          <w:color w:val="000000"/>
          <w:kern w:val="0"/>
          <w:sz w:val="28"/>
          <w:szCs w:val="28"/>
          <w:lang w:val="en-US" w:eastAsia="zh-CN" w:bidi="ar"/>
        </w:rPr>
        <w:t>实施机关</w:t>
      </w:r>
      <w:r>
        <w:rPr>
          <w:rFonts w:hint="eastAsia" w:ascii="方正仿宋_GBK" w:hAnsi="方正仿宋_GBK" w:eastAsia="方正仿宋_GBK" w:cs="方正仿宋_GBK"/>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市广电局、县级广电部门（受理并逐级上报省广电局审批）</w:t>
      </w:r>
    </w:p>
    <w:p w14:paraId="7F934A33">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8.</w:t>
      </w:r>
      <w:r>
        <w:rPr>
          <w:rFonts w:hint="default" w:ascii="方正仿宋_GBK" w:hAnsi="方正仿宋_GBK" w:eastAsia="方正仿宋_GBK" w:cs="方正仿宋_GBK"/>
          <w:b/>
          <w:bCs/>
          <w:color w:val="000000"/>
          <w:kern w:val="0"/>
          <w:sz w:val="28"/>
          <w:szCs w:val="28"/>
          <w:lang w:val="en-US" w:eastAsia="zh-CN" w:bidi="ar"/>
        </w:rPr>
        <w:t>审批层级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省级</w:t>
      </w:r>
    </w:p>
    <w:p w14:paraId="48B786A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宋体" w:cs="Times New Roman"/>
          <w:b/>
          <w:bCs/>
          <w:color w:val="000000"/>
          <w:kern w:val="0"/>
          <w:sz w:val="28"/>
          <w:szCs w:val="28"/>
          <w:lang w:val="en-US" w:eastAsia="zh-CN" w:bidi="ar"/>
        </w:rPr>
        <w:t>9.</w:t>
      </w:r>
      <w:r>
        <w:rPr>
          <w:rFonts w:hint="default" w:ascii="方正仿宋_GBK" w:hAnsi="方正仿宋_GBK" w:eastAsia="方正仿宋_GBK" w:cs="方正仿宋_GBK"/>
          <w:b/>
          <w:bCs/>
          <w:color w:val="000000"/>
          <w:kern w:val="0"/>
          <w:sz w:val="28"/>
          <w:szCs w:val="28"/>
          <w:lang w:val="en-US" w:eastAsia="zh-CN" w:bidi="ar"/>
        </w:rPr>
        <w:t>行使层级</w:t>
      </w:r>
      <w:r>
        <w:rPr>
          <w:rFonts w:hint="eastAsia" w:ascii="方正仿宋_GBK" w:hAnsi="方正仿宋_GBK" w:eastAsia="方正仿宋_GBK" w:cs="方正仿宋_GBK"/>
          <w:b/>
          <w:bCs/>
          <w:color w:val="000000"/>
          <w:kern w:val="0"/>
          <w:sz w:val="28"/>
          <w:szCs w:val="28"/>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省级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6F1FD54D">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10.</w:t>
      </w:r>
      <w:r>
        <w:rPr>
          <w:rFonts w:hint="default" w:ascii="方正仿宋_GBK" w:hAnsi="方正仿宋_GBK" w:eastAsia="方正仿宋_GBK" w:cs="方正仿宋_GBK"/>
          <w:b/>
          <w:bCs/>
          <w:color w:val="000000"/>
          <w:kern w:val="0"/>
          <w:sz w:val="28"/>
          <w:szCs w:val="28"/>
          <w:lang w:val="en-US" w:eastAsia="zh-CN" w:bidi="ar"/>
        </w:rPr>
        <w:t>是否由审批机关受理</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否</w:t>
      </w:r>
    </w:p>
    <w:p w14:paraId="0334C64B">
      <w:pPr>
        <w:keepNext w:val="0"/>
        <w:keepLines w:val="0"/>
        <w:widowControl/>
        <w:suppressLineNumbers w:val="0"/>
        <w:ind w:firstLine="562" w:firstLineChars="200"/>
        <w:jc w:val="left"/>
        <w:rPr>
          <w:rFonts w:hint="eastAsia" w:ascii="方正仿宋_GBK" w:hAnsi="方正仿宋_GBK" w:eastAsia="方正仿宋_GBK" w:cs="方正仿宋_GBK"/>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11.</w:t>
      </w:r>
      <w:r>
        <w:rPr>
          <w:rFonts w:hint="default" w:ascii="方正仿宋_GBK" w:hAnsi="方正仿宋_GBK" w:eastAsia="方正仿宋_GBK" w:cs="方正仿宋_GBK"/>
          <w:b/>
          <w:bCs/>
          <w:color w:val="000000"/>
          <w:kern w:val="0"/>
          <w:sz w:val="28"/>
          <w:szCs w:val="28"/>
          <w:lang w:val="en-US" w:eastAsia="zh-CN" w:bidi="ar"/>
        </w:rPr>
        <w:t>受理层级</w:t>
      </w:r>
      <w:r>
        <w:rPr>
          <w:rFonts w:hint="eastAsia" w:ascii="方正仿宋_GBK" w:hAnsi="方正仿宋_GBK" w:eastAsia="方正仿宋_GBK" w:cs="方正仿宋_GBK"/>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省级</w:t>
      </w:r>
      <w:r>
        <w:rPr>
          <w:rFonts w:hint="eastAsia" w:ascii="Times New Roman" w:hAnsi="Times New Roman" w:eastAsia="方正仿宋_GBK" w:cs="Times New Roman"/>
          <w:b w:val="0"/>
          <w:bCs w:val="0"/>
          <w:strike w:val="0"/>
          <w:dstrike w:val="0"/>
          <w:color w:val="auto"/>
          <w:sz w:val="28"/>
          <w:szCs w:val="28"/>
          <w:lang w:val="en-US" w:eastAsia="zh-CN"/>
        </w:rPr>
        <w:t>、市级、县级</w:t>
      </w:r>
    </w:p>
    <w:p w14:paraId="72ACC388">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12.</w:t>
      </w:r>
      <w:r>
        <w:rPr>
          <w:rFonts w:hint="default" w:ascii="方正仿宋_GBK" w:hAnsi="方正仿宋_GBK" w:eastAsia="方正仿宋_GBK" w:cs="方正仿宋_GBK"/>
          <w:b/>
          <w:bCs/>
          <w:color w:val="000000"/>
          <w:kern w:val="0"/>
          <w:sz w:val="28"/>
          <w:szCs w:val="28"/>
          <w:lang w:val="en-US" w:eastAsia="zh-CN" w:bidi="ar"/>
        </w:rPr>
        <w:t>是否存在初审环节</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否</w:t>
      </w:r>
    </w:p>
    <w:p w14:paraId="27B30479">
      <w:pPr>
        <w:keepNext w:val="0"/>
        <w:keepLines w:val="0"/>
        <w:widowControl/>
        <w:suppressLineNumbers w:val="0"/>
        <w:ind w:firstLine="562" w:firstLineChars="200"/>
        <w:jc w:val="left"/>
        <w:rPr>
          <w:rFonts w:hint="default"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13.</w:t>
      </w:r>
      <w:r>
        <w:rPr>
          <w:rFonts w:hint="default" w:ascii="方正仿宋_GBK" w:hAnsi="方正仿宋_GBK" w:eastAsia="方正仿宋_GBK" w:cs="方正仿宋_GBK"/>
          <w:b/>
          <w:bCs/>
          <w:color w:val="000000"/>
          <w:kern w:val="0"/>
          <w:sz w:val="28"/>
          <w:szCs w:val="28"/>
          <w:lang w:val="en-US" w:eastAsia="zh-CN" w:bidi="ar"/>
        </w:rPr>
        <w:t>初审层级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无</w:t>
      </w:r>
    </w:p>
    <w:p w14:paraId="4D8DC8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14.</w:t>
      </w:r>
      <w:r>
        <w:rPr>
          <w:rFonts w:hint="default" w:ascii="方正仿宋_GBK" w:hAnsi="方正仿宋_GBK" w:eastAsia="方正仿宋_GBK" w:cs="方正仿宋_GBK"/>
          <w:b/>
          <w:bCs/>
          <w:color w:val="000000"/>
          <w:kern w:val="0"/>
          <w:sz w:val="28"/>
          <w:szCs w:val="28"/>
          <w:lang w:val="en-US" w:eastAsia="zh-CN" w:bidi="ar"/>
        </w:rPr>
        <w:t>对应政务服务事项国家级基本目录名称</w:t>
      </w:r>
      <w:r>
        <w:rPr>
          <w:rFonts w:hint="eastAsia" w:ascii="方正仿宋_GBK" w:hAnsi="方正仿宋_GBK" w:eastAsia="方正仿宋_GBK" w:cs="方正仿宋_GBK"/>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广播电视视频点播业务许可证（乙种）审批</w:t>
      </w:r>
      <w:bookmarkStart w:id="0" w:name="_GoBack"/>
      <w:bookmarkEnd w:id="0"/>
    </w:p>
    <w:p w14:paraId="438A22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全部要素全国统一</w:t>
      </w:r>
    </w:p>
    <w:p w14:paraId="1233CA3C">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二、行政许可事项类型 </w:t>
      </w:r>
    </w:p>
    <w:p w14:paraId="1EC9DD84">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资格型</w:t>
      </w:r>
    </w:p>
    <w:p w14:paraId="54D7A7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三、行政许可条件 </w:t>
      </w:r>
    </w:p>
    <w:p w14:paraId="783627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6545268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（1）三星级以上或者相当于三星级以上的宾馆饭店；具有同时为10家以上三星级或者相当于三星级以上的宾馆饭店提供视频点播业务能力的机构；</w:t>
      </w:r>
    </w:p>
    <w:p w14:paraId="29B64527">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（2）符合国家视频点播业务总体规划；</w:t>
      </w:r>
    </w:p>
    <w:p w14:paraId="1CF2007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（3）有符合规定的节目资源；</w:t>
      </w:r>
    </w:p>
    <w:p w14:paraId="4BF8194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（4）具备与视频点播业务开办规模相适应的场所、技术、人员等条件；</w:t>
      </w:r>
    </w:p>
    <w:p w14:paraId="7763CB1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（5）所使用的系统和设备符合国家和行业技术标准；</w:t>
      </w:r>
    </w:p>
    <w:p w14:paraId="7BC6DB05">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（6）有健全的节目内容审查制度、播出管理制度；</w:t>
      </w:r>
    </w:p>
    <w:p w14:paraId="11243C2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（7）有确定的传播范围；</w:t>
      </w:r>
    </w:p>
    <w:p w14:paraId="0CF4211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（8）具备与开办视频点播业务相适应的信誉和服务能力；</w:t>
      </w:r>
    </w:p>
    <w:p w14:paraId="6A28E64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（9）有与广播电视行政部门监控系统实现联网的方案；</w:t>
      </w:r>
    </w:p>
    <w:p w14:paraId="644E85C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（10）其他法律、行政法规规定的条件。</w:t>
      </w:r>
    </w:p>
    <w:p w14:paraId="5AC7AC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14:paraId="3003E49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（1）《广播电视视频点播业务管理办法》（国家广播电影电视总局令第35号）第八条、第九条</w:t>
      </w:r>
    </w:p>
    <w:p w14:paraId="170D51D5">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第八条</w:t>
      </w:r>
    </w:p>
    <w:p w14:paraId="2D0AE96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下列机构可以申请《广播电视视频点播业务许可证(乙种)》:</w:t>
      </w:r>
    </w:p>
    <w:p w14:paraId="7CE2550A">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(一)三星级以上或者相当于三星级以上的宾馆饭店;</w:t>
      </w:r>
    </w:p>
    <w:p w14:paraId="30D4517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(二)具有同时为10家以上三星级或者相当于三星级以上的宾馆饭店提供视频点播业务能力的机构。</w:t>
      </w:r>
    </w:p>
    <w:p w14:paraId="15DC205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第九条</w:t>
      </w:r>
    </w:p>
    <w:p w14:paraId="4412033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申请《广播电视视频点播业务许可证》应当具备下列条件:</w:t>
      </w:r>
    </w:p>
    <w:p w14:paraId="4A715C4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(一)符合国家视频点播业务总体规划;</w:t>
      </w:r>
    </w:p>
    <w:p w14:paraId="0D883C3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(二)有符合本办法规定的节目资源;</w:t>
      </w:r>
    </w:p>
    <w:p w14:paraId="4AC82AA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(三)具备与视频点播业务开办规模相适应的场所、技术、人员等条件;</w:t>
      </w:r>
    </w:p>
    <w:p w14:paraId="4D37637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(四)所使用的系统和设备符合国家和行业技术标准;</w:t>
      </w:r>
    </w:p>
    <w:p w14:paraId="3E9F07EA">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(五)有健全的节目内容审查制度、播出管理制度;</w:t>
      </w:r>
    </w:p>
    <w:p w14:paraId="5CEB9C75">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(六)有确定的传播范围;</w:t>
      </w:r>
    </w:p>
    <w:p w14:paraId="5D2A1BAA">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(七)具备与开办视频点播业务相适应的信誉和服务能力;</w:t>
      </w:r>
    </w:p>
    <w:p w14:paraId="52EA67F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(八)有与广播电视行政部门监控系统实现联网的方案;</w:t>
      </w:r>
    </w:p>
    <w:p w14:paraId="730D7FC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(九)其他法律、行政法规规定的条件。</w:t>
      </w:r>
    </w:p>
    <w:p w14:paraId="252BB37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四、行政许可服务对象类型与改革举措 </w:t>
      </w:r>
    </w:p>
    <w:p w14:paraId="24AA206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w:t>
      </w:r>
    </w:p>
    <w:p w14:paraId="5CBC89F9">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是</w:t>
      </w:r>
    </w:p>
    <w:p w14:paraId="39FDDB5B">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广播电视视频点播业务（乙种）审批</w:t>
      </w:r>
    </w:p>
    <w:p w14:paraId="20C2B6C9">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广播电视视频点播业务许可证（乙种）</w:t>
      </w:r>
    </w:p>
    <w:p w14:paraId="1E5F070E">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优化审批服务</w:t>
      </w:r>
    </w:p>
    <w:p w14:paraId="11EB1A9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1C03907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1.不再要求申请人提供营业执照、酒店星级证明等材料。2.在国家审批时限压减至15个工作日基础上，进一步将承诺审批时限压减至5个工作日。3.在云南省自贸区范围</w:t>
      </w:r>
      <w:r>
        <w:rPr>
          <w:rFonts w:hint="eastAsia" w:ascii="Times New Roman" w:hAnsi="Times New Roman" w:eastAsia="方正仿宋_GBK" w:cs="Times New Roman"/>
          <w:b w:val="0"/>
          <w:bCs w:val="0"/>
          <w:strike w:val="0"/>
          <w:dstrike w:val="0"/>
          <w:color w:val="auto"/>
          <w:sz w:val="28"/>
          <w:szCs w:val="28"/>
          <w:lang w:val="en-US" w:eastAsia="zh-CN"/>
        </w:rPr>
        <w:t>内</w:t>
      </w:r>
      <w:r>
        <w:rPr>
          <w:rFonts w:hint="default" w:ascii="Times New Roman" w:hAnsi="Times New Roman" w:eastAsia="方正仿宋_GBK" w:cs="Times New Roman"/>
          <w:b w:val="0"/>
          <w:bCs w:val="0"/>
          <w:strike w:val="0"/>
          <w:dstrike w:val="0"/>
          <w:color w:val="auto"/>
          <w:sz w:val="28"/>
          <w:szCs w:val="28"/>
          <w:lang w:val="en-US" w:eastAsia="zh-CN"/>
        </w:rPr>
        <w:t>实行告知承诺，对从事广播电视视频点播业务的节目开办方案、技术方案、运营方案、管理制度、向政府监管部门提供监控信号的监控方案、主管人员简要情况介绍、设备场所资料、公司章程、宾馆饭店同意在其宾馆饭店从事视频点播业务的书面文件实行容缺后补。</w:t>
      </w:r>
    </w:p>
    <w:p w14:paraId="2C2E7F0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128984D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切实贯彻落实意识形态工作责任制，不断完善管理机制，加大管理力度，创新管理举措，确保管理要求落到实处。2.开展“双随机、一公开”监管，发现违法违规行为要依法查处并公开结果。3.通过实地检查、广播电视监测系统监测等方式，对广播电视视频点播单位业务开展情况及播出内容进行监测监看。4.依法及时处理投诉举报，对投诉举报等渠道反映问题多的单位实施重点监管。5.重大活动、重要保障期等关键节点，提前组织部署，配置人员力量，确保应急处置力量及时到位。6.在持证单位申请办理许可证换证、续证、变更事宜等工作时机，对其日常表现、内容管理情况进行全面检查。</w:t>
      </w:r>
    </w:p>
    <w:p w14:paraId="7D80D4C8">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五、申请材料 </w:t>
      </w:r>
    </w:p>
    <w:p w14:paraId="030F74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1FC8016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（1）广播电视视频点播业务（乙种）申请报告；</w:t>
      </w:r>
    </w:p>
    <w:p w14:paraId="6205C266">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（2）《广播电视视频点播业务许可证（乙种）》申请表；</w:t>
      </w:r>
    </w:p>
    <w:p w14:paraId="1BD1EF0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（3）从事广播电视视频点播业务的节目开办方案、技术方案、运营方案、管理制度；</w:t>
      </w:r>
    </w:p>
    <w:p w14:paraId="4AA8638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（4）向政府监管部门提供监控信号的监控方案；</w:t>
      </w:r>
    </w:p>
    <w:p w14:paraId="05258AE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（5）主管人员简要情况介绍和设备、场所的证明资料；</w:t>
      </w:r>
    </w:p>
    <w:p w14:paraId="6E1D9CD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（6）宾馆饭店以外的机构申请，还应当提交公司章程以及宾馆饭店同意在其宾馆饭店从事视频点播业务的材料。</w:t>
      </w:r>
    </w:p>
    <w:p w14:paraId="435D20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14:paraId="00F6544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（1）《广播电视视频点播业务管理办法》（国家广播电影电视总局令第35号）第十条</w:t>
      </w:r>
    </w:p>
    <w:p w14:paraId="2AC1CD9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申请《广播电视视频点播业务许可证》的,应当提交下列材料:</w:t>
      </w:r>
    </w:p>
    <w:p w14:paraId="134F703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(一)申请报告,内容应当包括:申请许可证类别(甲种、乙种)、传播方式(实时点播、准视频点播、下载播放)、播放范围等;</w:t>
      </w:r>
    </w:p>
    <w:p w14:paraId="19481AC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(二)《广播电视视频点播业务许可证》申请表;</w:t>
      </w:r>
    </w:p>
    <w:p w14:paraId="0350228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(三)从事广播电视视频点播业务的节目开办方案、技术方案、运营方案、管理制度;</w:t>
      </w:r>
    </w:p>
    <w:p w14:paraId="575D615A">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(四)向政府监管部门提供监控信号的监控方案;</w:t>
      </w:r>
    </w:p>
    <w:p w14:paraId="5F9375A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(五)主管人员简要情况介绍和设备、场所的证明资料。</w:t>
      </w:r>
    </w:p>
    <w:p w14:paraId="669F0E3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由宾馆饭店以外的机构申请《广播电视视频点播业务许可证(乙种)》的,还应当提交公司章程以及宾馆饭店同意在其宾馆饭店从事视频点播业务的书面文件。</w:t>
      </w:r>
    </w:p>
    <w:p w14:paraId="79F81E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六、中介服务 </w:t>
      </w:r>
    </w:p>
    <w:p w14:paraId="50FF7C2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4B87780E">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1E85D8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3E5825D8">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0CA83C7">
      <w:pPr>
        <w:spacing w:line="600" w:lineRule="exact"/>
        <w:ind w:firstLine="562" w:firstLineChars="200"/>
        <w:rPr>
          <w:rFonts w:hint="eastAsia" w:ascii="方正仿宋_GBK" w:hAnsi="方正仿宋_GBK" w:eastAsia="方正仿宋_GBK" w:cs="方正仿宋_GBK"/>
          <w:color w:val="000000"/>
          <w:kern w:val="0"/>
          <w:sz w:val="28"/>
          <w:szCs w:val="28"/>
          <w:lang w:val="en-US" w:eastAsia="zh-CN" w:bidi="ar"/>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A9B93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七、审批程序 </w:t>
      </w:r>
    </w:p>
    <w:p w14:paraId="2F7C3D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68861D5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w:t>
      </w:r>
    </w:p>
    <w:p w14:paraId="088E10A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（2）审批机构受理/不予受理；</w:t>
      </w:r>
    </w:p>
    <w:p w14:paraId="1EC9B7F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（3）审批机构审查；</w:t>
      </w:r>
    </w:p>
    <w:p w14:paraId="7044630A">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（4）决定核发许可证/不予核发许可证。</w:t>
      </w:r>
    </w:p>
    <w:p w14:paraId="58F1F5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329947D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（1）《广播电视视频点播业务管理办法》（国家广播电影电视总局令第35号）第十二条</w:t>
      </w:r>
    </w:p>
    <w:p w14:paraId="309FC55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申请《广播电视视频点播业务许可证(乙种)》,应当向当地县级以上人民政府广播电视行政部门提出申请,并提交符合第十条规定的申报材料。经逐级审核后,报省级人民政府广播电视行政部门审批。</w:t>
      </w:r>
    </w:p>
    <w:p w14:paraId="1BF407E0">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级人民政府广播电视行政部门对申报材料进行审核,审核合格的,申办机构可以安装视频点播设备。设备安装完毕,省级人民政府广播电视行政部门组织验收,根据验收结论作出决定,符合条件的,颁发《广播电视视频点播业务许可证(乙种)》,并在九十日内报广电总局备案;不符合条件的,书面通知申办机构并说明理由。</w:t>
      </w:r>
    </w:p>
    <w:p w14:paraId="0529B25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eastAsia" w:ascii="Times New Roman" w:hAnsi="Times New Roman" w:eastAsia="方正仿宋_GBK" w:cs="Times New Roman"/>
          <w:b w:val="0"/>
          <w:bCs w:val="0"/>
          <w:strike w:val="0"/>
          <w:dstrike w:val="0"/>
          <w:color w:val="auto"/>
          <w:sz w:val="28"/>
          <w:szCs w:val="28"/>
          <w:lang w:val="en-US" w:eastAsia="zh-CN"/>
        </w:rPr>
        <w:t>是</w:t>
      </w:r>
    </w:p>
    <w:p w14:paraId="5673A5B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否</w:t>
      </w:r>
    </w:p>
    <w:p w14:paraId="1AC8684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14:paraId="2C18E7FD">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14:paraId="7FDBEA03">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14:paraId="6C394356">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否</w:t>
      </w:r>
    </w:p>
    <w:p w14:paraId="2172192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14:paraId="2CB7AB2D">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75580D21">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02D02FC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八、受理和审批时限 </w:t>
      </w:r>
    </w:p>
    <w:p w14:paraId="71040E8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29D367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15个工作日</w:t>
      </w:r>
    </w:p>
    <w:p w14:paraId="0C73E8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7946D0DD">
      <w:pPr>
        <w:spacing w:line="600" w:lineRule="exact"/>
        <w:ind w:firstLine="560" w:firstLineChars="200"/>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（1）《广播电视视频点播业务管理办法》（国家广播电影电视总局令第35号）第十三条</w:t>
      </w:r>
    </w:p>
    <w:p w14:paraId="2026B19A">
      <w:pPr>
        <w:spacing w:line="600" w:lineRule="exact"/>
        <w:ind w:firstLine="560" w:firstLineChars="200"/>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负责受理的广播电视行政部门应当按照</w:t>
      </w:r>
      <w:r>
        <w:rPr>
          <w:rFonts w:hint="eastAsia" w:ascii="Times New Roman" w:hAnsi="Times New Roman" w:eastAsia="方正仿宋_GBK" w:cs="Times New Roman"/>
          <w:b w:val="0"/>
          <w:bCs w:val="0"/>
          <w:strike w:val="0"/>
          <w:dstrike w:val="0"/>
          <w:color w:val="auto"/>
          <w:sz w:val="28"/>
          <w:szCs w:val="28"/>
          <w:lang w:val="en-US" w:eastAsia="zh-CN"/>
        </w:rPr>
        <w:t>中华人民共和国行政许可法</w:t>
      </w:r>
      <w:r>
        <w:rPr>
          <w:rFonts w:hint="default" w:ascii="Times New Roman" w:hAnsi="Times New Roman" w:eastAsia="方正仿宋_GBK" w:cs="Times New Roman"/>
          <w:b w:val="0"/>
          <w:bCs w:val="0"/>
          <w:strike w:val="0"/>
          <w:dstrike w:val="0"/>
          <w:color w:val="auto"/>
          <w:sz w:val="28"/>
          <w:szCs w:val="28"/>
          <w:lang w:val="en-US" w:eastAsia="zh-CN"/>
        </w:rPr>
        <w:t>规定的期限和权限,履行受理、审核职责。其中,《广播电视视频点播业务许可证(乙种)》的审批时限为十五个工作日。</w:t>
      </w:r>
    </w:p>
    <w:p w14:paraId="53C810C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4CFF871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九、收费 </w:t>
      </w:r>
    </w:p>
    <w:p w14:paraId="2C0F5B0F">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7B567687">
      <w:pPr>
        <w:keepNext w:val="0"/>
        <w:keepLines w:val="0"/>
        <w:widowControl/>
        <w:suppressLineNumbers w:val="0"/>
        <w:ind w:firstLine="562" w:firstLineChars="200"/>
        <w:jc w:val="left"/>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3919FFD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十、行政许可证件 </w:t>
      </w:r>
    </w:p>
    <w:p w14:paraId="5220FD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14:paraId="1BBD6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广播电视视频点播业务许可证（乙种）</w:t>
      </w:r>
    </w:p>
    <w:p w14:paraId="4BD121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14:paraId="0E266D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34C56A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（1）《广播电视视频点播业务管理办法》（国家广播电影电视总局令第35号）第十四条</w:t>
      </w:r>
    </w:p>
    <w:p w14:paraId="7F2F27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《广播电视视频点播业务许可证》有效期为三年,自颁发之日起计算。有效期届满,需继续经营视频点播业务的,应当于期满前六个月按本办法规定的审批程序办理续办手续。</w:t>
      </w:r>
    </w:p>
    <w:p w14:paraId="640738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14:paraId="713650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5E8799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w:t>
      </w:r>
    </w:p>
    <w:p w14:paraId="5AFFED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（2）本级广电部门受理/不予受理；</w:t>
      </w:r>
    </w:p>
    <w:p w14:paraId="6A0725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（3）审批机构审查；</w:t>
      </w:r>
    </w:p>
    <w:p w14:paraId="600823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（4）决定核发许可证/不予核发许可证。</w:t>
      </w:r>
    </w:p>
    <w:p w14:paraId="55260D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14:paraId="7E19ED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497138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w:t>
      </w:r>
    </w:p>
    <w:p w14:paraId="089178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（2）本级广电部门受理/不予受理；</w:t>
      </w:r>
    </w:p>
    <w:p w14:paraId="59669A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（3）审批机构审查；</w:t>
      </w:r>
    </w:p>
    <w:p w14:paraId="5ACB16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（4）决定核发许可证/不予核发许可证。</w:t>
      </w:r>
    </w:p>
    <w:p w14:paraId="4E3384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07F6BA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许可证载明的宾馆饭店</w:t>
      </w:r>
    </w:p>
    <w:p w14:paraId="4FD671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7ECF68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（1）《广播电视视频点播业务管理办法》（国家广播电影电视总局令第35号）第六条</w:t>
      </w:r>
    </w:p>
    <w:p w14:paraId="625DB9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持有《广播电视视频点播业务许可证(乙种)》的机构,可在许可证载明的宾馆饭店内从事视频点播业务。</w:t>
      </w:r>
    </w:p>
    <w:p w14:paraId="5204E33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十一、行政许可数量限制 </w:t>
      </w:r>
    </w:p>
    <w:p w14:paraId="2FEE7D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673E76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D386F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2C8EF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72D632D7">
      <w:pPr>
        <w:keepNext w:val="0"/>
        <w:keepLines w:val="0"/>
        <w:widowControl/>
        <w:suppressLineNumbers w:val="0"/>
        <w:ind w:firstLine="562" w:firstLineChars="200"/>
        <w:jc w:val="left"/>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4F20928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十二、行政许可后年检 </w:t>
      </w:r>
    </w:p>
    <w:p w14:paraId="2CA52C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A628E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0E5309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41BEAB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531CD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165CAB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25AB8D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6A249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1F5FBA10">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十三、行政许可后年报 </w:t>
      </w:r>
    </w:p>
    <w:p w14:paraId="1AC022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48B0A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71977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BABD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44F3959">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十四、监管主体 </w:t>
      </w:r>
    </w:p>
    <w:p w14:paraId="13E0A73B">
      <w:pPr>
        <w:keepNext w:val="0"/>
        <w:keepLines w:val="0"/>
        <w:widowControl/>
        <w:suppressLineNumbers w:val="0"/>
        <w:ind w:firstLine="560" w:firstLineChars="20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县级及以上广播电视行政部门</w:t>
      </w:r>
    </w:p>
    <w:p w14:paraId="2D7A724A">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十五、备注 </w:t>
      </w:r>
    </w:p>
    <w:p w14:paraId="0588F5F7">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36EB7512-930F-4D7F-BD8D-CC0683155C56}"/>
  </w:font>
  <w:font w:name="方正楷体_GBK">
    <w:panose1 w:val="02000000000000000000"/>
    <w:charset w:val="86"/>
    <w:family w:val="auto"/>
    <w:pitch w:val="default"/>
    <w:sig w:usb0="800002BF" w:usb1="38CF7CFA" w:usb2="00000016" w:usb3="00000000" w:csb0="00040000" w:csb1="00000000"/>
    <w:embedRegular r:id="rId2" w:fontKey="{F4C7E349-2BF2-491B-9768-9C5148089BA0}"/>
  </w:font>
  <w:font w:name="方正黑体_GBK">
    <w:panose1 w:val="03000509000000000000"/>
    <w:charset w:val="86"/>
    <w:family w:val="auto"/>
    <w:pitch w:val="default"/>
    <w:sig w:usb0="00000001" w:usb1="080E0000" w:usb2="00000000" w:usb3="00000000" w:csb0="00040000" w:csb1="00000000"/>
    <w:embedRegular r:id="rId3" w:fontKey="{96E0E55F-844B-41E5-9C1D-E5A3438B2EA1}"/>
  </w:font>
  <w:font w:name="仿宋GB2312">
    <w:altName w:val="仿宋"/>
    <w:panose1 w:val="00000000000000000000"/>
    <w:charset w:val="00"/>
    <w:family w:val="roman"/>
    <w:pitch w:val="default"/>
    <w:sig w:usb0="00000000" w:usb1="00000000" w:usb2="00000000" w:usb3="00000000" w:csb0="00040001" w:csb1="00000000"/>
    <w:embedRegular r:id="rId4" w:fontKey="{DE010B2D-C869-47E7-956B-85269D8F0AE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E6799"/>
    <w:multiLevelType w:val="singleLevel"/>
    <w:tmpl w:val="548E679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D687FBF"/>
    <w:rsid w:val="3DDF607B"/>
    <w:rsid w:val="3E0B6E71"/>
    <w:rsid w:val="3E8804C1"/>
    <w:rsid w:val="52F93F72"/>
    <w:rsid w:val="567675F1"/>
    <w:rsid w:val="5A207F1E"/>
    <w:rsid w:val="6FA04DBB"/>
    <w:rsid w:val="70CB230C"/>
    <w:rsid w:val="727C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2824</Words>
  <Characters>2969</Characters>
  <Lines>0</Lines>
  <Paragraphs>0</Paragraphs>
  <TotalTime>6</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刘禹飞</cp:lastModifiedBy>
  <dcterms:modified xsi:type="dcterms:W3CDTF">2026-03-05T08:46:49Z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1A7582FF88A04AFE968E77E88C35B41A_12</vt:lpwstr>
  </property>
  <property fmtid="{D5CDD505-2E9C-101B-9397-08002B2CF9AE}" pid="4" name="KSOTemplateDocerSaveRecord">
    <vt:lpwstr>eyJoZGlkIjoiOGMyZmU5ZmFiNmIyMDY3NzAwMGIwNWIxYzA4ZDA4ZmIiLCJ1c2VySWQiOiIxNTEzNzIzNzU1In0=</vt:lpwstr>
  </property>
</Properties>
</file>