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32F0">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default" w:ascii="FZFangSong-Z02" w:hAnsi="FZFangSong-Z02" w:eastAsia="FZFangSong-Z02" w:cs="FZFangSong-Z02"/>
          <w:color w:val="000000"/>
          <w:kern w:val="0"/>
          <w:sz w:val="31"/>
          <w:szCs w:val="31"/>
          <w:lang w:val="en-US" w:eastAsia="zh-CN" w:bidi="ar"/>
        </w:rPr>
        <w:t xml:space="preserve"> </w:t>
      </w:r>
      <w:r>
        <w:rPr>
          <w:rFonts w:hint="eastAsia" w:ascii="方正小标宋_GBK" w:hAnsi="方正小标宋_GBK" w:eastAsia="方正小标宋_GBK" w:cs="方正小标宋_GBK"/>
          <w:b w:val="0"/>
          <w:bCs w:val="0"/>
          <w:strike w:val="0"/>
          <w:dstrike w:val="0"/>
          <w:color w:val="auto"/>
          <w:sz w:val="40"/>
          <w:szCs w:val="40"/>
          <w:lang w:eastAsia="zh-CN"/>
        </w:rPr>
        <w:t>农村村民宅基地审批</w:t>
      </w:r>
    </w:p>
    <w:p w14:paraId="1BC9376E">
      <w:pPr>
        <w:jc w:val="center"/>
        <w:rPr>
          <w:rFonts w:hint="eastAsia" w:ascii="Times New Roman" w:hAnsi="Times New Roman" w:eastAsia="方正仿宋_GBK" w:cs="Times New Roman"/>
          <w:b w:val="0"/>
          <w:bCs w:val="0"/>
          <w:strike w:val="0"/>
          <w:dstrike w:val="0"/>
          <w:color w:val="auto"/>
          <w:sz w:val="32"/>
          <w:szCs w:val="32"/>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【00012035100001】</w:t>
      </w:r>
    </w:p>
    <w:p w14:paraId="59BC9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一、基本要素 </w:t>
      </w:r>
    </w:p>
    <w:p w14:paraId="3C04FF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1.行政许可事项名称及编码 </w:t>
      </w:r>
    </w:p>
    <w:p w14:paraId="5FA73C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rPr>
        <w:t>农村村民宅基地审批</w:t>
      </w:r>
      <w:r>
        <w:rPr>
          <w:rFonts w:hint="eastAsia" w:ascii="Times New Roman" w:hAnsi="Times New Roman" w:eastAsia="方正仿宋_GBK" w:cs="方正仿宋_GBK"/>
          <w:strike w:val="0"/>
          <w:dstrike w:val="0"/>
          <w:color w:val="auto"/>
          <w:sz w:val="28"/>
          <w:szCs w:val="28"/>
          <w:lang w:val="en-US" w:eastAsia="zh-CN"/>
        </w:rPr>
        <w:t>【</w:t>
      </w:r>
      <w:r>
        <w:rPr>
          <w:rFonts w:hint="eastAsia" w:ascii="Times New Roman" w:hAnsi="Times New Roman" w:eastAsia="方正仿宋_GBK" w:cs="方正仿宋_GBK"/>
          <w:strike w:val="0"/>
          <w:dstrike w:val="0"/>
          <w:color w:val="auto"/>
          <w:sz w:val="28"/>
          <w:szCs w:val="28"/>
          <w:lang w:val="en-US"/>
        </w:rPr>
        <w:t>000120351000</w:t>
      </w:r>
      <w:r>
        <w:rPr>
          <w:rFonts w:hint="eastAsia" w:ascii="Times New Roman" w:hAnsi="Times New Roman" w:eastAsia="方正仿宋_GBK" w:cs="方正仿宋_GBK"/>
          <w:strike w:val="0"/>
          <w:dstrike w:val="0"/>
          <w:color w:val="auto"/>
          <w:sz w:val="28"/>
          <w:szCs w:val="28"/>
          <w:lang w:val="en-US" w:eastAsia="zh-CN"/>
        </w:rPr>
        <w:t>】</w:t>
      </w:r>
      <w:r>
        <w:rPr>
          <w:rFonts w:hint="default" w:ascii="Times New Roman" w:hAnsi="Times New Roman" w:eastAsia="仿宋GB2312" w:cs="Times New Roman"/>
          <w:b/>
          <w:bCs/>
          <w:strike w:val="0"/>
          <w:dstrike w:val="0"/>
          <w:color w:val="auto"/>
          <w:sz w:val="28"/>
          <w:szCs w:val="28"/>
          <w:lang w:val="en-US" w:eastAsia="zh-CN"/>
        </w:rPr>
        <w:t xml:space="preserve"> </w:t>
      </w:r>
    </w:p>
    <w:p w14:paraId="22DD07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2.行政许可事项子项名称及编码 </w:t>
      </w:r>
    </w:p>
    <w:p w14:paraId="0E0443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rPr>
        <w:t>无</w:t>
      </w:r>
      <w:r>
        <w:rPr>
          <w:rFonts w:hint="default" w:ascii="Times New Roman" w:hAnsi="Times New Roman" w:eastAsia="仿宋GB2312" w:cs="Times New Roman"/>
          <w:b/>
          <w:bCs/>
          <w:strike w:val="0"/>
          <w:dstrike w:val="0"/>
          <w:color w:val="auto"/>
          <w:sz w:val="28"/>
          <w:szCs w:val="28"/>
          <w:lang w:val="en-US" w:eastAsia="zh-CN"/>
        </w:rPr>
        <w:t xml:space="preserve"> </w:t>
      </w:r>
    </w:p>
    <w:p w14:paraId="0438C0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3.行政许可事项业务办理项名称及编码 </w:t>
      </w:r>
    </w:p>
    <w:p w14:paraId="49B856AA">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strike w:val="0"/>
          <w:dstrike w:val="0"/>
          <w:color w:val="auto"/>
          <w:sz w:val="28"/>
          <w:szCs w:val="28"/>
          <w:lang w:val="en-US" w:eastAsia="zh-CN"/>
        </w:rPr>
        <w:t>农村村民宅基地审批(00012035100001)</w:t>
      </w:r>
      <w:r>
        <w:rPr>
          <w:rFonts w:hint="default" w:ascii="Times New Roman" w:hAnsi="Times New Roman" w:eastAsia="仿宋GB2312" w:cs="Times New Roman"/>
          <w:b/>
          <w:bCs/>
          <w:strike w:val="0"/>
          <w:dstrike w:val="0"/>
          <w:color w:val="auto"/>
          <w:sz w:val="28"/>
          <w:szCs w:val="28"/>
          <w:lang w:val="en-US" w:eastAsia="zh-CN"/>
        </w:rPr>
        <w:t xml:space="preserve"> </w:t>
      </w:r>
    </w:p>
    <w:p w14:paraId="25E1E5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4.设定依据 </w:t>
      </w:r>
    </w:p>
    <w:p w14:paraId="385A8BC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《中华人民共和国土地管理法》第六十二条</w:t>
      </w:r>
      <w:r>
        <w:rPr>
          <w:rFonts w:hint="default" w:ascii="Times New Roman" w:hAnsi="Times New Roman" w:eastAsia="仿宋GB2312" w:cs="Times New Roman"/>
          <w:b/>
          <w:bCs/>
          <w:strike w:val="0"/>
          <w:dstrike w:val="0"/>
          <w:color w:val="auto"/>
          <w:sz w:val="28"/>
          <w:szCs w:val="28"/>
          <w:lang w:val="en-US" w:eastAsia="zh-CN"/>
        </w:rPr>
        <w:t xml:space="preserve"> </w:t>
      </w:r>
    </w:p>
    <w:p w14:paraId="20AC7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5.实施依据 </w:t>
      </w:r>
    </w:p>
    <w:p w14:paraId="1F2B11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（1）《农业农村部 自然资源部关于规范农村宅基地审批管理的通知》（农经发〔2019〕6号）</w:t>
      </w:r>
    </w:p>
    <w:p w14:paraId="5D38F5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（2）《中华人民共和国土地管理法实施条例》第三十四条</w:t>
      </w:r>
    </w:p>
    <w:p w14:paraId="4BFC20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w:t>
      </w:r>
      <w:r>
        <w:rPr>
          <w:rFonts w:hint="eastAsia" w:ascii="Times New Roman" w:hAnsi="Times New Roman" w:eastAsia="方正仿宋_GBK" w:cs="Times New Roman"/>
          <w:b w:val="0"/>
          <w:bCs w:val="0"/>
          <w:strike w:val="0"/>
          <w:dstrike w:val="0"/>
          <w:color w:val="auto"/>
          <w:sz w:val="28"/>
          <w:szCs w:val="28"/>
          <w:lang w:val="en-US" w:eastAsia="zh-CN"/>
        </w:rPr>
        <w:t>《云南省土地管理条例》</w:t>
      </w:r>
    </w:p>
    <w:p w14:paraId="4E14D3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w:t>
      </w:r>
      <w:r>
        <w:rPr>
          <w:rFonts w:hint="eastAsia" w:ascii="Times New Roman" w:hAnsi="Times New Roman" w:eastAsia="方正仿宋_GBK" w:cs="Times New Roman"/>
          <w:b w:val="0"/>
          <w:bCs w:val="0"/>
          <w:strike w:val="0"/>
          <w:dstrike w:val="0"/>
          <w:color w:val="auto"/>
          <w:sz w:val="28"/>
          <w:szCs w:val="28"/>
          <w:lang w:val="en-US" w:eastAsia="zh-CN"/>
        </w:rPr>
        <w:t>《云南省人民政府办公厅关于全面加强农村宅基地建房管理的通知》（云政办函〔2022〕51号）</w:t>
      </w:r>
    </w:p>
    <w:p w14:paraId="3F6D1E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w:t>
      </w:r>
      <w:r>
        <w:rPr>
          <w:rFonts w:hint="default" w:ascii="Times New Roman" w:hAnsi="Times New Roman" w:eastAsia="仿宋GB2312" w:cs="Times New Roman"/>
          <w:b/>
          <w:bCs/>
          <w:strike w:val="0"/>
          <w:dstrike w:val="0"/>
          <w:color w:val="auto"/>
          <w:sz w:val="28"/>
          <w:szCs w:val="28"/>
          <w:lang w:val="en-US" w:eastAsia="zh-CN"/>
        </w:rPr>
        <w:t xml:space="preserve"> </w:t>
      </w:r>
    </w:p>
    <w:p w14:paraId="3A833B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6.监管依据 </w:t>
      </w:r>
    </w:p>
    <w:p w14:paraId="6FF4A5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方正仿宋_GBK" w:cs="方正仿宋_GBK"/>
          <w:b w:val="0"/>
          <w:bCs w:val="0"/>
          <w:strike w:val="0"/>
          <w:dstrike w:val="0"/>
          <w:color w:val="auto"/>
          <w:sz w:val="28"/>
          <w:szCs w:val="28"/>
          <w:lang w:val="en-US" w:eastAsia="zh-CN"/>
        </w:rPr>
        <w:t>《中华人民共和国土地管理法》第七十八条</w:t>
      </w:r>
      <w:r>
        <w:rPr>
          <w:rFonts w:hint="default" w:ascii="Times New Roman" w:hAnsi="Times New Roman" w:eastAsia="仿宋GB2312" w:cs="Times New Roman"/>
          <w:b/>
          <w:bCs/>
          <w:strike w:val="0"/>
          <w:dstrike w:val="0"/>
          <w:color w:val="auto"/>
          <w:sz w:val="28"/>
          <w:szCs w:val="28"/>
          <w:lang w:val="en-US" w:eastAsia="zh-CN"/>
        </w:rPr>
        <w:t xml:space="preserve"> </w:t>
      </w:r>
    </w:p>
    <w:p w14:paraId="1982B7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乡镇政府</w:t>
      </w:r>
    </w:p>
    <w:p w14:paraId="188538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 xml:space="preserve"> </w:t>
      </w:r>
    </w:p>
    <w:p w14:paraId="5FA245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r>
        <w:rPr>
          <w:rFonts w:hint="default" w:ascii="Times New Roman" w:hAnsi="Times New Roman" w:eastAsia="仿宋GB2312" w:cs="Times New Roman"/>
          <w:b/>
          <w:bCs/>
          <w:strike w:val="0"/>
          <w:dstrike w:val="0"/>
          <w:color w:val="auto"/>
          <w:sz w:val="28"/>
          <w:szCs w:val="28"/>
          <w:lang w:val="en-US" w:eastAsia="zh-CN"/>
        </w:rPr>
        <w:t xml:space="preserve"> </w:t>
      </w:r>
    </w:p>
    <w:p w14:paraId="16A057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70DB84F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7C48C1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乡级</w:t>
      </w:r>
    </w:p>
    <w:p w14:paraId="6957C26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74094B4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472B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无对应政务服务事项</w:t>
      </w:r>
    </w:p>
    <w:p w14:paraId="21E60D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二、行政许可事项类型 </w:t>
      </w:r>
    </w:p>
    <w:p w14:paraId="22F56F4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资源型</w:t>
      </w:r>
      <w:r>
        <w:rPr>
          <w:rFonts w:hint="default" w:ascii="Times New Roman" w:hAnsi="Times New Roman" w:eastAsia="FZFangSong-Z02" w:cs="FZFangSong-Z02"/>
          <w:color w:val="000000"/>
          <w:kern w:val="0"/>
          <w:sz w:val="31"/>
          <w:szCs w:val="31"/>
          <w:lang w:val="en-US" w:eastAsia="zh-CN" w:bidi="ar"/>
        </w:rPr>
        <w:t xml:space="preserve"> </w:t>
      </w:r>
    </w:p>
    <w:p w14:paraId="3BBB90CE">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三、行政许可条件</w:t>
      </w:r>
      <w:r>
        <w:rPr>
          <w:rFonts w:hint="default" w:ascii="Times New Roman" w:hAnsi="Times New Roman" w:eastAsia="FZHei-B01" w:cs="FZHei-B01"/>
          <w:color w:val="000000"/>
          <w:kern w:val="0"/>
          <w:sz w:val="31"/>
          <w:szCs w:val="31"/>
          <w:lang w:val="en-US" w:eastAsia="zh-CN" w:bidi="ar"/>
        </w:rPr>
        <w:t xml:space="preserve"> </w:t>
      </w:r>
    </w:p>
    <w:p w14:paraId="380388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14:paraId="04EA49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（1）农村村民家庭无宅基地的；</w:t>
      </w:r>
    </w:p>
    <w:p w14:paraId="13DAA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（2）农村村民家庭子女符合当地分户条件，现有宅基地无法满足分户居住需求的；</w:t>
      </w:r>
    </w:p>
    <w:p w14:paraId="747936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（3）因自然灾害、政策性搬迁、政府规划实施等原因，需要重新选址建设住宅的，需要重新选址建设住宅的；</w:t>
      </w:r>
    </w:p>
    <w:p w14:paraId="09E3F9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5FEEEE1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highlight w:val="none"/>
          <w:lang w:val="en-US" w:eastAsia="zh-CN"/>
        </w:rPr>
        <w:t>《云南省农业农村厅 云南省自然资源厅关于建立联审联管机制加强农村宅基地管理工作的指导意见》（云农经〔2020〕5号）</w:t>
      </w:r>
      <w:r>
        <w:rPr>
          <w:rFonts w:hint="eastAsia" w:ascii="Times New Roman" w:hAnsi="Times New Roman" w:eastAsia="方正仿宋_GBK" w:cs="Times New Roman"/>
          <w:b w:val="0"/>
          <w:bCs w:val="0"/>
          <w:strike w:val="0"/>
          <w:dstrike w:val="0"/>
          <w:color w:val="auto"/>
          <w:sz w:val="28"/>
          <w:szCs w:val="28"/>
          <w:highlight w:val="none"/>
          <w:lang w:val="en-US" w:eastAsia="zh-CN"/>
        </w:rPr>
        <w:t>附件1《农村村民宅基地审批业务手册》“六、许可条件”。</w:t>
      </w:r>
    </w:p>
    <w:p w14:paraId="6699F87C">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5BEC01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四、行政许可服务对象类型与改革举措 </w:t>
      </w:r>
    </w:p>
    <w:p w14:paraId="617309D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Times New Roman" w:hAnsi="Times New Roman" w:eastAsia="方正仿宋_GBK" w:cs="方正仿宋_GBK"/>
          <w:b w:val="0"/>
          <w:bCs w:val="0"/>
          <w:strike w:val="0"/>
          <w:dstrike w:val="0"/>
          <w:color w:val="auto"/>
          <w:sz w:val="28"/>
          <w:szCs w:val="28"/>
          <w:lang w:val="en-US" w:eastAsia="zh-CN"/>
        </w:rPr>
        <w:t>自然人</w:t>
      </w:r>
    </w:p>
    <w:p w14:paraId="6E2FDE9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Times New Roman" w:hAnsi="Times New Roman" w:eastAsia="方正仿宋_GBK" w:cs="方正仿宋_GBK"/>
          <w:b w:val="0"/>
          <w:bCs w:val="0"/>
          <w:strike w:val="0"/>
          <w:dstrike w:val="0"/>
          <w:color w:val="auto"/>
          <w:sz w:val="28"/>
          <w:szCs w:val="28"/>
          <w:lang w:val="en-US" w:eastAsia="zh-CN"/>
        </w:rPr>
        <w:t>否</w:t>
      </w:r>
    </w:p>
    <w:p w14:paraId="21BCADD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Times New Roman" w:hAnsi="Times New Roman" w:eastAsia="方正仿宋_GBK" w:cs="方正仿宋_GBK"/>
          <w:b w:val="0"/>
          <w:bCs w:val="0"/>
          <w:strike w:val="0"/>
          <w:dstrike w:val="0"/>
          <w:color w:val="auto"/>
          <w:sz w:val="28"/>
          <w:szCs w:val="28"/>
          <w:lang w:val="en-US" w:eastAsia="zh-CN"/>
        </w:rPr>
        <w:t>无</w:t>
      </w:r>
    </w:p>
    <w:p w14:paraId="751A142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Times New Roman" w:hAnsi="Times New Roman" w:eastAsia="方正仿宋_GBK" w:cs="方正仿宋_GBK"/>
          <w:b w:val="0"/>
          <w:bCs w:val="0"/>
          <w:strike w:val="0"/>
          <w:dstrike w:val="0"/>
          <w:color w:val="auto"/>
          <w:sz w:val="28"/>
          <w:szCs w:val="28"/>
          <w:lang w:val="en-US" w:eastAsia="zh-CN"/>
        </w:rPr>
        <w:t>无</w:t>
      </w:r>
    </w:p>
    <w:p w14:paraId="2280570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eastAsia" w:ascii="Times New Roman" w:hAnsi="Times New Roman" w:eastAsia="方正仿宋_GBK" w:cs="Times New Roman"/>
          <w:b w:val="0"/>
          <w:bCs w:val="0"/>
          <w:strike w:val="0"/>
          <w:dstrike w:val="0"/>
          <w:color w:val="auto"/>
          <w:sz w:val="28"/>
          <w:szCs w:val="28"/>
          <w:lang w:val="en-US" w:eastAsia="zh-CN"/>
        </w:rPr>
        <w:t>优化审批服务</w:t>
      </w:r>
    </w:p>
    <w:p w14:paraId="2D9615FE">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14:paraId="43A3492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缩减审批时限</w:t>
      </w:r>
    </w:p>
    <w:p w14:paraId="700E901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14:paraId="2ABA233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严格用地建房全过程管理。全面落实“三到场”要求。收到宅基地和建房（规划许可）申请后，乡镇政府要及时组织农业农村、自然资源</w:t>
      </w:r>
      <w:r>
        <w:rPr>
          <w:rFonts w:hint="eastAsia" w:ascii="Times New Roman" w:hAnsi="Times New Roman" w:eastAsia="方正仿宋_GBK" w:cs="方正仿宋_GBK"/>
          <w:b w:val="0"/>
          <w:bCs w:val="0"/>
          <w:strike w:val="0"/>
          <w:dstrike w:val="0"/>
          <w:color w:val="auto"/>
          <w:sz w:val="28"/>
          <w:szCs w:val="28"/>
          <w:lang w:val="en-US" w:eastAsia="zh-CN"/>
        </w:rPr>
        <w:t>、规划</w:t>
      </w:r>
      <w:bookmarkStart w:id="0" w:name="_GoBack"/>
      <w:bookmarkEnd w:id="0"/>
      <w:r>
        <w:rPr>
          <w:rFonts w:hint="default" w:ascii="Times New Roman" w:hAnsi="Times New Roman" w:eastAsia="方正仿宋_GBK" w:cs="方正仿宋_GBK"/>
          <w:b w:val="0"/>
          <w:bCs w:val="0"/>
          <w:strike w:val="0"/>
          <w:dstrike w:val="0"/>
          <w:color w:val="auto"/>
          <w:sz w:val="28"/>
          <w:szCs w:val="28"/>
          <w:lang w:val="en-US" w:eastAsia="zh-CN"/>
        </w:rPr>
        <w:t>部门实地审查申请人是否符合条件、拟用地是否符合规划和地类等。经批准用地建房的农户，应当在开工前向乡镇政府或授权的牵头部门申请划定宅基地用地范围，乡镇政府及时组织农业农村、自然资源</w:t>
      </w:r>
      <w:r>
        <w:rPr>
          <w:rFonts w:hint="eastAsia" w:ascii="Times New Roman" w:hAnsi="Times New Roman" w:eastAsia="方正仿宋_GBK" w:cs="方正仿宋_GBK"/>
          <w:b w:val="0"/>
          <w:bCs w:val="0"/>
          <w:strike w:val="0"/>
          <w:dstrike w:val="0"/>
          <w:color w:val="auto"/>
          <w:sz w:val="28"/>
          <w:szCs w:val="28"/>
          <w:lang w:val="en-US" w:eastAsia="zh-CN"/>
        </w:rPr>
        <w:t>、规划</w:t>
      </w:r>
      <w:r>
        <w:rPr>
          <w:rFonts w:hint="default" w:ascii="Times New Roman" w:hAnsi="Times New Roman" w:eastAsia="方正仿宋_GBK" w:cs="方正仿宋_GBK"/>
          <w:b w:val="0"/>
          <w:bCs w:val="0"/>
          <w:strike w:val="0"/>
          <w:dstrike w:val="0"/>
          <w:color w:val="auto"/>
          <w:sz w:val="28"/>
          <w:szCs w:val="28"/>
          <w:lang w:val="en-US" w:eastAsia="zh-CN"/>
        </w:rPr>
        <w:t>等部门到现场进行开工查验，实地丈量批放宅基地，确定建房位置。农户建房完工后，乡镇政府组织相关部门进行验收，实地检查农户是否按照批准面积、四至等要求使用宅基地，是否按照批准面积和规划要求建设住房，并出具《农村宅基地和建房（规划许可）验收意见表》。各地要依法组织开展农村用地建房动态巡查，及时发现和处置涉及宅基地使用和建房规划的各类违法违规行为。指导村级组织完善宅基地民主管理程序，探索设立村级宅基地协管员。</w:t>
      </w:r>
      <w:r>
        <w:rPr>
          <w:rFonts w:hint="default" w:ascii="Times New Roman" w:hAnsi="Times New Roman" w:eastAsia="FZFangSong-Z02" w:cs="FZFangSong-Z02"/>
          <w:color w:val="000000"/>
          <w:kern w:val="0"/>
          <w:sz w:val="31"/>
          <w:szCs w:val="31"/>
          <w:lang w:val="en-US" w:eastAsia="zh-CN" w:bidi="ar"/>
        </w:rPr>
        <w:t xml:space="preserve"> </w:t>
      </w:r>
    </w:p>
    <w:p w14:paraId="3F207B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五、申请材料 </w:t>
      </w:r>
    </w:p>
    <w:p w14:paraId="4EEE1D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14:paraId="3052B0A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1.农村宅基地和建房（规划许可）申请表（原件）</w:t>
      </w:r>
    </w:p>
    <w:p w14:paraId="09AFE49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2.农村宅基地使用承诺书（原件）</w:t>
      </w:r>
    </w:p>
    <w:p w14:paraId="1FFA217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3.宅基地坐落平面位置图（原件）</w:t>
      </w:r>
    </w:p>
    <w:p w14:paraId="5E59EDD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4.申请人身份证（复印件）</w:t>
      </w:r>
    </w:p>
    <w:p w14:paraId="376AB65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5.申请人户口簿（复印件）</w:t>
      </w:r>
    </w:p>
    <w:p w14:paraId="634165F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6.申请人结婚证（复印件）（未婚不提供）</w:t>
      </w:r>
    </w:p>
    <w:p w14:paraId="306C8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2D79D00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Times New Roman"/>
          <w:b w:val="0"/>
          <w:bCs w:val="0"/>
          <w:strike w:val="0"/>
          <w:dstrike w:val="0"/>
          <w:color w:val="auto"/>
          <w:sz w:val="28"/>
          <w:szCs w:val="28"/>
          <w:lang w:val="en-US" w:eastAsia="zh-CN"/>
        </w:rPr>
        <w:t>《云南省农业农村厅 云南省自然资源厅关于建立联审联管机制加强农村宅基地管理工作的指导意见》（云农经〔2020〕5号）附件1</w:t>
      </w:r>
      <w:r>
        <w:rPr>
          <w:rFonts w:hint="eastAsia" w:ascii="Times New Roman" w:hAnsi="Times New Roman" w:eastAsia="方正仿宋_GBK" w:cs="Times New Roman"/>
          <w:b w:val="0"/>
          <w:bCs w:val="0"/>
          <w:strike w:val="0"/>
          <w:dstrike w:val="0"/>
          <w:color w:val="auto"/>
          <w:sz w:val="28"/>
          <w:szCs w:val="28"/>
          <w:highlight w:val="none"/>
          <w:lang w:val="en-US" w:eastAsia="zh-CN"/>
        </w:rPr>
        <w:t>《农村村民宅基地审批业务手册》</w:t>
      </w:r>
      <w:r>
        <w:rPr>
          <w:rFonts w:hint="eastAsia" w:ascii="Times New Roman" w:hAnsi="Times New Roman" w:eastAsia="方正仿宋_GBK" w:cs="Times New Roman"/>
          <w:b w:val="0"/>
          <w:bCs w:val="0"/>
          <w:strike w:val="0"/>
          <w:dstrike w:val="0"/>
          <w:color w:val="auto"/>
          <w:sz w:val="28"/>
          <w:szCs w:val="28"/>
          <w:lang w:val="en-US" w:eastAsia="zh-CN"/>
        </w:rPr>
        <w:t>“七、申请材料”</w:t>
      </w:r>
      <w:r>
        <w:rPr>
          <w:rFonts w:hint="default" w:ascii="Times New Roman" w:hAnsi="Times New Roman" w:eastAsia="方正仿宋_GBK" w:cs="Times New Roman"/>
          <w:b w:val="0"/>
          <w:bCs w:val="0"/>
          <w:strike w:val="0"/>
          <w:dstrike w:val="0"/>
          <w:color w:val="auto"/>
          <w:sz w:val="28"/>
          <w:szCs w:val="28"/>
          <w:lang w:val="en-US" w:eastAsia="zh-CN"/>
        </w:rPr>
        <w:t>。</w:t>
      </w:r>
    </w:p>
    <w:p w14:paraId="6D3719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六、中介服务 </w:t>
      </w:r>
    </w:p>
    <w:p w14:paraId="4CA0CCF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方正仿宋_GBK"/>
          <w:b w:val="0"/>
          <w:bCs w:val="0"/>
          <w:strike w:val="0"/>
          <w:dstrike w:val="0"/>
          <w:color w:val="auto"/>
          <w:sz w:val="28"/>
          <w:szCs w:val="28"/>
          <w:lang w:val="en-US" w:eastAsia="zh-CN"/>
        </w:rPr>
        <w:t>无</w:t>
      </w:r>
    </w:p>
    <w:p w14:paraId="5BD4192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4745B4E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3494BA2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strike w:val="0"/>
          <w:dstrike w:val="0"/>
          <w:color w:val="auto"/>
          <w:sz w:val="28"/>
          <w:szCs w:val="28"/>
          <w:lang w:val="en-US"/>
        </w:rPr>
      </w:pPr>
      <w:r>
        <w:rPr>
          <w:rFonts w:hint="default" w:ascii="Times New Roman" w:hAnsi="Times New Roman" w:eastAsia="方正仿宋_GBK" w:cs="方正仿宋_GBK"/>
          <w:b w:val="0"/>
          <w:bCs w:val="0"/>
          <w:strike w:val="0"/>
          <w:dstrike w:val="0"/>
          <w:color w:val="auto"/>
          <w:sz w:val="28"/>
          <w:szCs w:val="28"/>
          <w:lang w:val="en-US" w:eastAsia="zh-CN"/>
        </w:rPr>
        <w:t>无</w:t>
      </w:r>
    </w:p>
    <w:p w14:paraId="0D46F87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p>
    <w:p w14:paraId="3943FBE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4FAB7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七、审批程序 </w:t>
      </w:r>
    </w:p>
    <w:p w14:paraId="1FA384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14:paraId="0A7247A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b w:val="0"/>
          <w:bCs w:val="0"/>
          <w:strike w:val="0"/>
          <w:dstrike w:val="0"/>
          <w:color w:val="auto"/>
          <w:sz w:val="28"/>
          <w:szCs w:val="28"/>
          <w:highlight w:val="yellow"/>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受理/不予受理；现场勘验；</w:t>
      </w:r>
      <w:r>
        <w:rPr>
          <w:rFonts w:hint="eastAsia" w:ascii="Times New Roman" w:hAnsi="Times New Roman" w:eastAsia="方正仿宋_GBK" w:cs="方正仿宋_GBK"/>
          <w:b w:val="0"/>
          <w:bCs w:val="0"/>
          <w:strike w:val="0"/>
          <w:dstrike w:val="0"/>
          <w:color w:val="auto"/>
          <w:sz w:val="28"/>
          <w:szCs w:val="28"/>
          <w:highlight w:val="none"/>
          <w:lang w:val="en-US" w:eastAsia="zh-CN"/>
        </w:rPr>
        <w:t>联合审核；作出许可/不予许可决定。</w:t>
      </w:r>
    </w:p>
    <w:p w14:paraId="0D4274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14:paraId="4F298F1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（1）</w:t>
      </w:r>
      <w:r>
        <w:rPr>
          <w:rFonts w:hint="default" w:ascii="Times New Roman" w:hAnsi="Times New Roman" w:eastAsia="方正仿宋_GBK" w:cs="Times New Roman"/>
          <w:b w:val="0"/>
          <w:bCs w:val="0"/>
          <w:strike w:val="0"/>
          <w:dstrike w:val="0"/>
          <w:color w:val="auto"/>
          <w:sz w:val="28"/>
          <w:szCs w:val="28"/>
          <w:lang w:val="en-US" w:eastAsia="zh-CN"/>
        </w:rPr>
        <w:t>《农业农村部 自然资源部关于规范农村宅基地审批管理的通知</w:t>
      </w:r>
      <w:r>
        <w:rPr>
          <w:rFonts w:hint="eastAsia" w:ascii="Times New Roman" w:hAnsi="Times New Roman" w:eastAsia="方正仿宋_GBK" w:cs="Times New Roman"/>
          <w:b w:val="0"/>
          <w:bCs w:val="0"/>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农经发〔2019〕6号</w:t>
      </w:r>
      <w:r>
        <w:rPr>
          <w:rFonts w:hint="eastAsia" w:ascii="Times New Roman" w:hAnsi="Times New Roman" w:eastAsia="方正仿宋_GBK" w:cs="Times New Roman"/>
          <w:b w:val="0"/>
          <w:bCs w:val="0"/>
          <w:strike w:val="0"/>
          <w:dstrike w:val="0"/>
          <w:color w:val="auto"/>
          <w:sz w:val="28"/>
          <w:szCs w:val="28"/>
          <w:lang w:val="en-US" w:eastAsia="zh-CN"/>
        </w:rPr>
        <w:t>）“二、依法规范农村宅基地审批和建房规划许可管理”；</w:t>
      </w:r>
    </w:p>
    <w:p w14:paraId="61C80E6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（2）《云南省人民政府办公厅关于全面加强农村宅基地建房管理的通知》（云政办函〔2022〕51号）“一、畅通审批渠道，明确办理时限”。</w:t>
      </w:r>
    </w:p>
    <w:p w14:paraId="7F6CCDE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是</w:t>
      </w:r>
    </w:p>
    <w:p w14:paraId="12E17A0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106CED6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507442E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C02BBF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B30553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2F3F4F3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05D35D7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方正仿宋_GBK"/>
          <w:b w:val="0"/>
          <w:bCs w:val="0"/>
          <w:strike w:val="0"/>
          <w:dstrike w:val="0"/>
          <w:color w:val="auto"/>
          <w:sz w:val="28"/>
          <w:szCs w:val="28"/>
          <w:lang w:val="en-US" w:eastAsia="zh-CN"/>
        </w:rPr>
        <w:t>否</w:t>
      </w:r>
    </w:p>
    <w:p w14:paraId="4CDB1FB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Times New Roman" w:hAnsi="Times New Roman" w:eastAsia="方正仿宋_GBK" w:cs="方正仿宋_GBK"/>
          <w:b w:val="0"/>
          <w:bCs w:val="0"/>
          <w:strike w:val="0"/>
          <w:dstrike w:val="0"/>
          <w:color w:val="auto"/>
          <w:sz w:val="28"/>
          <w:szCs w:val="28"/>
          <w:lang w:val="en-US" w:eastAsia="zh-CN"/>
        </w:rPr>
        <w:t>否</w:t>
      </w:r>
      <w:r>
        <w:rPr>
          <w:rFonts w:hint="default" w:ascii="Times New Roman" w:hAnsi="Times New Roman" w:eastAsia="FZFangSong-Z02" w:cs="FZFangSong-Z02"/>
          <w:color w:val="000000"/>
          <w:kern w:val="0"/>
          <w:sz w:val="31"/>
          <w:szCs w:val="31"/>
          <w:lang w:val="en-US" w:eastAsia="zh-CN" w:bidi="ar"/>
        </w:rPr>
        <w:t xml:space="preserve"> </w:t>
      </w:r>
    </w:p>
    <w:p w14:paraId="5DC773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八、受理和审批时限 </w:t>
      </w:r>
    </w:p>
    <w:p w14:paraId="4217C42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方正仿宋_GBK"/>
          <w:b w:val="0"/>
          <w:bCs w:val="0"/>
          <w:strike w:val="0"/>
          <w:dstrike w:val="0"/>
          <w:color w:val="auto"/>
          <w:sz w:val="28"/>
          <w:szCs w:val="28"/>
          <w:lang w:val="en-US" w:eastAsia="zh-CN"/>
        </w:rPr>
        <w:t>5个工作日</w:t>
      </w:r>
    </w:p>
    <w:p w14:paraId="709ABE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Times New Roman" w:hAnsi="Times New Roman" w:eastAsia="方正仿宋_GBK" w:cs="方正仿宋_GBK"/>
          <w:b w:val="0"/>
          <w:bCs w:val="0"/>
          <w:strike w:val="0"/>
          <w:dstrike w:val="0"/>
          <w:color w:val="auto"/>
          <w:sz w:val="28"/>
          <w:szCs w:val="28"/>
          <w:lang w:val="en-US" w:eastAsia="zh-CN"/>
        </w:rPr>
        <w:t>45个工作日</w:t>
      </w:r>
    </w:p>
    <w:p w14:paraId="3A612D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14:paraId="6E40EE6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6E32827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color w:val="auto"/>
          <w:sz w:val="32"/>
          <w:szCs w:val="32"/>
          <w:lang w:val="en-US"/>
        </w:rPr>
      </w:pPr>
      <w:r>
        <w:rPr>
          <w:rFonts w:hint="default" w:ascii="Times New Roman" w:hAnsi="Times New Roman" w:eastAsia="方正仿宋_GBK" w:cs="方正仿宋_GBK"/>
          <w:b w:val="0"/>
          <w:bCs w:val="0"/>
          <w:strike w:val="0"/>
          <w:dstrike w:val="0"/>
          <w:color w:val="auto"/>
          <w:sz w:val="28"/>
          <w:szCs w:val="28"/>
          <w:lang w:val="en-US" w:eastAsia="zh-CN"/>
        </w:rPr>
        <w:t>依照本法第二十六条的规定，行政许可采取统一办理或者联合办理、集中办理的，办理的时间不得超过四十五日；四十五日内不能办结的，经本级人民政府负责人批准，可以延长十五日，并应当将延长期限的理由告知申请</w:t>
      </w:r>
      <w:r>
        <w:rPr>
          <w:rFonts w:hint="eastAsia" w:ascii="Times New Roman" w:hAnsi="Times New Roman" w:eastAsia="方正仿宋_GBK" w:cs="方正仿宋_GBK"/>
          <w:b w:val="0"/>
          <w:bCs w:val="0"/>
          <w:strike w:val="0"/>
          <w:dstrike w:val="0"/>
          <w:color w:val="auto"/>
          <w:sz w:val="28"/>
          <w:szCs w:val="28"/>
          <w:lang w:val="en-US" w:eastAsia="zh-CN"/>
        </w:rPr>
        <w:t>。</w:t>
      </w:r>
    </w:p>
    <w:p w14:paraId="79122A15">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Times New Roman" w:hAnsi="Times New Roman" w:eastAsia="方正仿宋_GBK" w:cs="方正仿宋_GBK"/>
          <w:b w:val="0"/>
          <w:bCs w:val="0"/>
          <w:strike w:val="0"/>
          <w:dstrike w:val="0"/>
          <w:color w:val="auto"/>
          <w:sz w:val="28"/>
          <w:szCs w:val="28"/>
          <w:lang w:val="en-US" w:eastAsia="zh-CN"/>
        </w:rPr>
        <w:t>22个工作日</w:t>
      </w:r>
    </w:p>
    <w:p w14:paraId="0460E1A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default" w:ascii="Times New Roman" w:hAnsi="Times New Roman" w:eastAsia="方正仿宋_GBK" w:cs="方正仿宋_GBK"/>
          <w:b w:val="0"/>
          <w:bCs w:val="0"/>
          <w:strike w:val="0"/>
          <w:dstrike w:val="0"/>
          <w:color w:val="auto"/>
          <w:sz w:val="28"/>
          <w:szCs w:val="28"/>
          <w:lang w:val="en-US" w:eastAsia="zh-CN"/>
        </w:rPr>
        <w:t>依法进行农用地转用审批、乡村建设规划许可审批另需时间不计算在该时限</w:t>
      </w:r>
      <w:r>
        <w:rPr>
          <w:rFonts w:hint="eastAsia" w:ascii="Times New Roman" w:hAnsi="Times New Roman" w:eastAsia="方正仿宋_GBK" w:cs="方正仿宋_GBK"/>
          <w:b w:val="0"/>
          <w:bCs w:val="0"/>
          <w:strike w:val="0"/>
          <w:dstrike w:val="0"/>
          <w:color w:val="auto"/>
          <w:sz w:val="28"/>
          <w:szCs w:val="28"/>
          <w:lang w:val="en-US" w:eastAsia="zh-CN"/>
        </w:rPr>
        <w:t>。</w:t>
      </w:r>
      <w:r>
        <w:rPr>
          <w:rFonts w:hint="default" w:ascii="Times New Roman" w:hAnsi="Times New Roman" w:eastAsia="FZFangSong-Z02" w:cs="FZFangSong-Z02"/>
          <w:color w:val="000000"/>
          <w:kern w:val="0"/>
          <w:sz w:val="31"/>
          <w:szCs w:val="31"/>
          <w:lang w:val="en-US" w:eastAsia="zh-CN" w:bidi="ar"/>
        </w:rPr>
        <w:t xml:space="preserve"> </w:t>
      </w:r>
    </w:p>
    <w:p w14:paraId="45BC0C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九、收费 </w:t>
      </w:r>
    </w:p>
    <w:p w14:paraId="1E1CD64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Times New Roman" w:hAnsi="Times New Roman" w:eastAsia="方正仿宋_GBK" w:cs="方正仿宋_GBK"/>
          <w:b w:val="0"/>
          <w:bCs w:val="0"/>
          <w:strike w:val="0"/>
          <w:dstrike w:val="0"/>
          <w:color w:val="auto"/>
          <w:sz w:val="28"/>
          <w:szCs w:val="28"/>
          <w:lang w:val="en-US" w:eastAsia="zh-CN"/>
        </w:rPr>
        <w:t>否</w:t>
      </w:r>
    </w:p>
    <w:p w14:paraId="4B05F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1D4B8CB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color w:val="auto"/>
          <w:sz w:val="28"/>
          <w:szCs w:val="28"/>
          <w:lang w:val="en-US"/>
        </w:rPr>
        <w:t>无</w:t>
      </w:r>
      <w:r>
        <w:rPr>
          <w:rFonts w:hint="default" w:ascii="Times New Roman" w:hAnsi="Times New Roman" w:eastAsia="FZFangSong-Z02" w:cs="FZFangSong-Z02"/>
          <w:color w:val="000000"/>
          <w:kern w:val="0"/>
          <w:sz w:val="31"/>
          <w:szCs w:val="31"/>
          <w:lang w:val="en-US" w:eastAsia="zh-CN" w:bidi="ar"/>
        </w:rPr>
        <w:t xml:space="preserve"> </w:t>
      </w:r>
    </w:p>
    <w:p w14:paraId="43D90F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十、行政许可证件 </w:t>
      </w:r>
    </w:p>
    <w:p w14:paraId="2C6EBC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方正仿宋_GBK"/>
          <w:b w:val="0"/>
          <w:bCs w:val="0"/>
          <w:strike w:val="0"/>
          <w:dstrike w:val="0"/>
          <w:color w:val="auto"/>
          <w:sz w:val="28"/>
          <w:szCs w:val="28"/>
          <w:lang w:val="en-US" w:eastAsia="zh-CN"/>
        </w:rPr>
        <w:t>其他</w:t>
      </w:r>
    </w:p>
    <w:p w14:paraId="72002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Times New Roman" w:hAnsi="Times New Roman" w:eastAsia="方正仿宋_GBK" w:cs="方正仿宋_GBK"/>
          <w:b w:val="0"/>
          <w:bCs w:val="0"/>
          <w:strike w:val="0"/>
          <w:dstrike w:val="0"/>
          <w:color w:val="auto"/>
          <w:sz w:val="28"/>
          <w:szCs w:val="28"/>
          <w:lang w:val="en-US" w:eastAsia="zh-CN"/>
        </w:rPr>
        <w:t>农村宅基地批准书</w:t>
      </w:r>
    </w:p>
    <w:p w14:paraId="6CCF116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default"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Times New Roman" w:hAnsi="Times New Roman" w:eastAsia="方正仿宋_GBK" w:cs="方正仿宋_GBK"/>
          <w:b w:val="0"/>
          <w:bCs w:val="0"/>
          <w:strike w:val="0"/>
          <w:dstrike w:val="0"/>
          <w:color w:val="auto"/>
          <w:sz w:val="28"/>
          <w:szCs w:val="28"/>
          <w:lang w:val="en-US" w:eastAsia="zh-CN"/>
        </w:rPr>
        <w:t>2年</w:t>
      </w:r>
    </w:p>
    <w:p w14:paraId="1F9329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14:paraId="447B5B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eastAsia" w:ascii="Times New Roman" w:hAnsi="Times New Roman" w:eastAsia="方正仿宋_GBK" w:cs="Times New Roman"/>
          <w:b w:val="0"/>
          <w:bCs w:val="0"/>
          <w:strike w:val="0"/>
          <w:dstrike w:val="0"/>
          <w:color w:val="auto"/>
          <w:sz w:val="28"/>
          <w:szCs w:val="28"/>
          <w:lang w:val="en-US" w:eastAsia="zh-CN"/>
        </w:rPr>
        <w:t>《云南省土地管理条例》（2018第四次修正）第三十三条第四款：“经批准使用的宅基地，必须按批准的位置和面积建盖，超过二年未建成使用的，由农村集体经济组织报经原批准机关批准，无偿收回土地使用权。”</w:t>
      </w:r>
    </w:p>
    <w:p w14:paraId="0A04A5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方正仿宋_GBK"/>
          <w:b w:val="0"/>
          <w:bCs w:val="0"/>
          <w:strike w:val="0"/>
          <w:dstrike w:val="0"/>
          <w:color w:val="auto"/>
          <w:sz w:val="28"/>
          <w:szCs w:val="28"/>
          <w:lang w:val="en-US" w:eastAsia="zh-CN"/>
        </w:rPr>
        <w:t>否</w:t>
      </w:r>
    </w:p>
    <w:p w14:paraId="292F63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14:paraId="4E83B5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77E473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Times New Roman" w:hAnsi="Times New Roman" w:eastAsia="方正仿宋_GBK" w:cs="方正仿宋_GBK"/>
          <w:b w:val="0"/>
          <w:bCs w:val="0"/>
          <w:strike w:val="0"/>
          <w:dstrike w:val="0"/>
          <w:color w:val="auto"/>
          <w:sz w:val="28"/>
          <w:szCs w:val="28"/>
          <w:lang w:val="en-US" w:eastAsia="zh-CN"/>
        </w:rPr>
        <w:t>否</w:t>
      </w:r>
    </w:p>
    <w:p w14:paraId="4FB858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14:paraId="58A767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45E8D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14:paraId="565A30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本乡镇范围内</w:t>
      </w:r>
    </w:p>
    <w:p w14:paraId="44CF39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14:paraId="284A13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6E13EF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十一、行政许可数量限制 </w:t>
      </w:r>
    </w:p>
    <w:p w14:paraId="727B1A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Times New Roman" w:hAnsi="Times New Roman" w:eastAsia="方正仿宋_GBK" w:cs="方正仿宋_GBK"/>
          <w:b w:val="0"/>
          <w:bCs w:val="0"/>
          <w:strike w:val="0"/>
          <w:dstrike w:val="0"/>
          <w:color w:val="auto"/>
          <w:sz w:val="28"/>
          <w:szCs w:val="28"/>
          <w:lang w:val="en-US" w:eastAsia="zh-CN"/>
        </w:rPr>
        <w:t>无</w:t>
      </w:r>
    </w:p>
    <w:p w14:paraId="134E03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00A1C7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40A2CF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Times New Roman" w:hAnsi="Times New Roman" w:eastAsia="方正仿宋_GBK" w:cs="方正仿宋_GBK"/>
          <w:b w:val="0"/>
          <w:bCs w:val="0"/>
          <w:strike w:val="0"/>
          <w:dstrike w:val="0"/>
          <w:color w:val="auto"/>
          <w:sz w:val="28"/>
          <w:szCs w:val="28"/>
          <w:lang w:val="en-US" w:eastAsia="zh-CN"/>
        </w:rPr>
        <w:t>无</w:t>
      </w:r>
    </w:p>
    <w:p w14:paraId="1FBEA8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34CD6D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451D70D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b w:val="0"/>
          <w:bCs w:val="0"/>
          <w:strike w:val="0"/>
          <w:dstrike w:val="0"/>
          <w:color w:val="auto"/>
          <w:sz w:val="28"/>
          <w:szCs w:val="28"/>
          <w:lang w:val="en-US" w:eastAsia="zh-CN"/>
        </w:rPr>
        <w:t>十二、行政许可后年检</w:t>
      </w:r>
      <w:r>
        <w:rPr>
          <w:rFonts w:hint="default" w:ascii="Times New Roman" w:hAnsi="Times New Roman" w:eastAsia="FZHei-B01" w:cs="FZHei-B01"/>
          <w:color w:val="000000"/>
          <w:kern w:val="0"/>
          <w:sz w:val="31"/>
          <w:szCs w:val="31"/>
          <w:lang w:val="en-US" w:eastAsia="zh-CN" w:bidi="ar"/>
        </w:rPr>
        <w:t xml:space="preserve"> </w:t>
      </w:r>
    </w:p>
    <w:p w14:paraId="56CB90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Times New Roman" w:hAnsi="Times New Roman" w:eastAsia="方正仿宋_GBK" w:cs="方正仿宋_GBK"/>
          <w:b w:val="0"/>
          <w:bCs w:val="0"/>
          <w:strike w:val="0"/>
          <w:dstrike w:val="0"/>
          <w:color w:val="auto"/>
          <w:sz w:val="28"/>
          <w:szCs w:val="28"/>
          <w:lang w:val="en-US" w:eastAsia="zh-CN"/>
        </w:rPr>
        <w:t>无</w:t>
      </w:r>
    </w:p>
    <w:p w14:paraId="6456D7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14:paraId="482FBF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625C22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Times New Roman" w:hAnsi="Times New Roman" w:eastAsia="方正仿宋_GBK" w:cs="方正仿宋_GBK"/>
          <w:b w:val="0"/>
          <w:bCs w:val="0"/>
          <w:strike w:val="0"/>
          <w:dstrike w:val="0"/>
          <w:color w:val="auto"/>
          <w:sz w:val="28"/>
          <w:szCs w:val="28"/>
          <w:lang w:val="en-US" w:eastAsia="zh-CN"/>
        </w:rPr>
        <w:t>无</w:t>
      </w:r>
    </w:p>
    <w:p w14:paraId="3DD78A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Times New Roman" w:hAnsi="Times New Roman" w:eastAsia="方正仿宋_GBK" w:cs="方正仿宋_GBK"/>
          <w:b w:val="0"/>
          <w:bCs w:val="0"/>
          <w:strike w:val="0"/>
          <w:dstrike w:val="0"/>
          <w:color w:val="auto"/>
          <w:sz w:val="28"/>
          <w:szCs w:val="28"/>
          <w:lang w:val="en-US" w:eastAsia="zh-CN"/>
        </w:rPr>
        <w:t>无</w:t>
      </w:r>
    </w:p>
    <w:p w14:paraId="012383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Times New Roman" w:hAnsi="Times New Roman" w:eastAsia="方正仿宋_GBK" w:cs="方正仿宋_GBK"/>
          <w:b w:val="0"/>
          <w:bCs w:val="0"/>
          <w:strike w:val="0"/>
          <w:dstrike w:val="0"/>
          <w:color w:val="auto"/>
          <w:sz w:val="28"/>
          <w:szCs w:val="28"/>
          <w:lang w:val="en-US" w:eastAsia="zh-CN"/>
        </w:rPr>
        <w:t>无</w:t>
      </w:r>
    </w:p>
    <w:p w14:paraId="7EFD8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Times New Roman" w:hAnsi="Times New Roman" w:eastAsia="方正仿宋_GBK" w:cs="方正仿宋_GBK"/>
          <w:b w:val="0"/>
          <w:bCs w:val="0"/>
          <w:strike w:val="0"/>
          <w:dstrike w:val="0"/>
          <w:color w:val="auto"/>
          <w:sz w:val="28"/>
          <w:szCs w:val="28"/>
          <w:lang w:val="en-US" w:eastAsia="zh-CN"/>
        </w:rPr>
        <w:t>无</w:t>
      </w:r>
    </w:p>
    <w:p w14:paraId="234DEE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0DE35B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37965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3583F7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 xml:space="preserve">十三、行政许可后年报 </w:t>
      </w:r>
    </w:p>
    <w:p w14:paraId="6AFC8D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37492D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p>
    <w:p w14:paraId="7E0341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51985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p w14:paraId="1DBBD7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ascii="Times New Roman" w:hAnsi="Times New Roma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Times New Roman" w:hAnsi="Times New Roman" w:eastAsia="方正仿宋_GBK" w:cs="方正仿宋_GBK"/>
          <w:b w:val="0"/>
          <w:bCs w:val="0"/>
          <w:strike w:val="0"/>
          <w:dstrike w:val="0"/>
          <w:color w:val="auto"/>
          <w:sz w:val="28"/>
          <w:szCs w:val="28"/>
          <w:lang w:val="en-US" w:eastAsia="zh-CN"/>
        </w:rPr>
        <w:t>无</w:t>
      </w:r>
      <w:r>
        <w:rPr>
          <w:rFonts w:hint="default" w:ascii="Times New Roman" w:hAnsi="Times New Roman" w:eastAsia="FZFangSong-Z02" w:cs="FZFangSong-Z02"/>
          <w:color w:val="000000"/>
          <w:kern w:val="0"/>
          <w:sz w:val="31"/>
          <w:szCs w:val="31"/>
          <w:lang w:val="en-US" w:eastAsia="zh-CN" w:bidi="ar"/>
        </w:rPr>
        <w:t xml:space="preserve"> </w:t>
      </w:r>
    </w:p>
    <w:p w14:paraId="1369BD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 xml:space="preserve">十四、监管主体 </w:t>
      </w:r>
    </w:p>
    <w:p w14:paraId="4925F6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ascii="Times New Roman" w:hAnsi="Times New Roman"/>
        </w:rPr>
      </w:pPr>
      <w:r>
        <w:rPr>
          <w:rFonts w:hint="eastAsia" w:ascii="Times New Roman" w:hAnsi="Times New Roman" w:eastAsia="方正仿宋_GBK" w:cs="方正仿宋_GBK"/>
          <w:b w:val="0"/>
          <w:bCs w:val="0"/>
          <w:strike w:val="0"/>
          <w:dstrike w:val="0"/>
          <w:color w:val="auto"/>
          <w:sz w:val="28"/>
          <w:szCs w:val="28"/>
          <w:lang w:val="en-US" w:eastAsia="zh-CN"/>
        </w:rPr>
        <w:t>县级以上农业农村部门</w:t>
      </w:r>
      <w:r>
        <w:rPr>
          <w:rFonts w:hint="default" w:ascii="Times New Roman" w:hAnsi="Times New Roman" w:eastAsia="FZFangSong-Z02" w:cs="FZFangSong-Z02"/>
          <w:color w:val="000000"/>
          <w:kern w:val="0"/>
          <w:sz w:val="31"/>
          <w:szCs w:val="31"/>
          <w:lang w:val="en-US" w:eastAsia="zh-CN" w:bidi="ar"/>
        </w:rPr>
        <w:t xml:space="preserve"> </w:t>
      </w:r>
    </w:p>
    <w:p w14:paraId="706DAD93">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Hei-B01" w:cs="FZHei-B01"/>
          <w:color w:val="000000"/>
          <w:kern w:val="0"/>
          <w:sz w:val="31"/>
          <w:szCs w:val="31"/>
          <w:lang w:val="en-US" w:eastAsia="zh-CN" w:bidi="ar"/>
        </w:rPr>
        <w:t xml:space="preserve">十五、备注 </w:t>
      </w:r>
    </w:p>
    <w:p w14:paraId="33D9FA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eastAsia" w:ascii="Times New Roman" w:hAnsi="Times New Roman" w:eastAsia="方正仿宋_GBK" w:cs="方正仿宋_GBK"/>
          <w:b w:val="0"/>
          <w:bCs w:val="0"/>
          <w:strike w:val="0"/>
          <w:dstrike w:val="0"/>
          <w:color w:val="auto"/>
          <w:sz w:val="28"/>
          <w:szCs w:val="28"/>
          <w:lang w:val="en-US" w:eastAsia="zh-CN"/>
        </w:rPr>
      </w:pPr>
      <w:r>
        <w:rPr>
          <w:rFonts w:hint="eastAsia" w:ascii="Times New Roman" w:hAnsi="Times New Roman" w:eastAsia="方正仿宋_GBK" w:cs="方正仿宋_GBK"/>
          <w:b w:val="0"/>
          <w:bCs w:val="0"/>
          <w:strike w:val="0"/>
          <w:dstrike w:val="0"/>
          <w:color w:val="auto"/>
          <w:sz w:val="28"/>
          <w:szCs w:val="28"/>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FangSong-Z02">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FZHei-B0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7DDF6CFD"/>
    <w:rsid w:val="7FD53A0C"/>
    <w:rsid w:val="A7DEFED7"/>
    <w:rsid w:val="F7BE844D"/>
    <w:rsid w:val="FEAE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2023-10-24T18:50:00Z</dcterms:created>
  <dc:creator>稳稳</dc:creator>
  <cp:lastModifiedBy>kylin</cp:lastModifiedBy>
  <dcterms:modified xsi:type="dcterms:W3CDTF">2026-03-06T14:38:43Z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B459B02AB33B09FB6646A9696F978FBA_43</vt:lpwstr>
  </property>
</Properties>
</file>