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r>
        <w:rPr>
          <w:rFonts w:hint="default" w:ascii="方正小标宋_GBK" w:hAnsi="方正小标宋_GBK" w:eastAsia="方正小标宋_GBK" w:cs="方正小标宋_GBK"/>
          <w:b w:val="0"/>
          <w:bCs w:val="0"/>
          <w:strike w:val="0"/>
          <w:dstrike w:val="0"/>
          <w:color w:val="auto"/>
          <w:sz w:val="44"/>
          <w:szCs w:val="44"/>
          <w:lang w:val="en-US" w:eastAsia="zh-CN"/>
        </w:rPr>
        <w:t>乡村建设规划许可</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一、行政许可事项名称：</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乡村建设规划许可</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二、主管部门：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县自然资源局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三、实施机关：</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县自然资源局，乡镇政府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四、设定和实施依据：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1.《中华人民共和国城乡规划法》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2.《云南省城乡规划条例》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方正黑体_GBK"/>
          <w:color w:val="000000"/>
          <w:kern w:val="0"/>
          <w:sz w:val="32"/>
          <w:szCs w:val="32"/>
          <w:lang w:val="en-US" w:eastAsia="zh-CN" w:bidi="ar"/>
        </w:rPr>
      </w:pPr>
      <w:r>
        <w:rPr>
          <w:rFonts w:hint="default" w:ascii="Times New Roman" w:hAnsi="Times New Roman" w:eastAsia="方正黑体_GBK" w:cs="方正黑体_GBK"/>
          <w:color w:val="000000"/>
          <w:kern w:val="0"/>
          <w:sz w:val="32"/>
          <w:szCs w:val="32"/>
          <w:lang w:val="en-US" w:eastAsia="zh-CN" w:bidi="ar"/>
        </w:rPr>
        <w:t>五、子项：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1.农村村民住宅建设规划许可（乡镇权限）</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trike w:val="0"/>
          <w:dstrike w:val="0"/>
          <w:sz w:val="32"/>
          <w:szCs w:val="32"/>
          <w:lang w:val="en-US" w:eastAsia="zh-CN"/>
        </w:rPr>
        <w:sectPr>
          <w:pgSz w:w="11906" w:h="16838"/>
          <w:pgMar w:top="2041" w:right="1417" w:bottom="1587" w:left="1644"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乡村建设规划许可（乡镇权限）</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r>
        <w:rPr>
          <w:rFonts w:hint="eastAsia" w:ascii="Times New Roman" w:hAnsi="Times New Roman" w:eastAsia="方正小标宋_GBK" w:cs="方正小标宋_GBK"/>
          <w:b w:val="0"/>
          <w:bCs w:val="0"/>
          <w:strike w:val="0"/>
          <w:dstrike w:val="0"/>
          <w:color w:val="auto"/>
          <w:sz w:val="44"/>
          <w:szCs w:val="44"/>
          <w:lang w:val="en-US" w:eastAsia="zh-CN"/>
        </w:rPr>
        <w:t>【000115134007】</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方正小标宋_GBK"/>
          <w:b w:val="0"/>
          <w:bCs w:val="0"/>
          <w:strike w:val="0"/>
          <w:dstrike w:val="0"/>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一、基本要素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b/>
          <w:bCs/>
          <w:color w:val="000000"/>
          <w:kern w:val="0"/>
          <w:sz w:val="32"/>
          <w:szCs w:val="32"/>
          <w:lang w:val="en-US" w:eastAsia="zh-CN" w:bidi="ar"/>
        </w:rPr>
        <w:t>1.行政许可事项名称及编码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乡村建设规划许可【00011513400Y】</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行政许可事项子项名称及编码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农村村民住宅建设规划许可（乡镇权限）【000115134007】</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行政许可事项业务办理项名称及编码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农村村民住宅建设规划许可（乡镇权限）【000115134007】</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设定依据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（1）《中华人民共和国城乡规划法》第四十一条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（2）《中华人民共和国土地管理法》第十八条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（3）《中华人民共和国土地管理法实施条例》第二条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实施依据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（1）《中华人民共和国城乡规划法》第四十一条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（2）《中华人民共和国土地管理法》第十八条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（3）《中华人民共和国土地管理法》第六十二条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（4）《中华人民共和国长江保护法》第二十条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（5）《中华人民共和国黄河保护法》第二十五条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（6）《中华人民共和国土地管理法实施条例》第二条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（7）《中共中央国务院关于建立国土空间规划体系并监督实施的若干意见》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监管依据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（1）《中华人民共和国城乡规划法》第五十一条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（2）《中华人民共和国城乡规划法》第五十三条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（3）《中华人民共和国城乡规划法》第六十五条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实施机关</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乡镇政府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8.</w:t>
      </w:r>
      <w:r>
        <w:rPr>
          <w:rFonts w:hint="default" w:ascii="Times New Roman" w:hAnsi="Times New Roman" w:eastAsia="方正楷体_GBK" w:cs="方正仿宋_GBK"/>
          <w:b/>
          <w:bCs/>
          <w:color w:val="000000"/>
          <w:kern w:val="0"/>
          <w:sz w:val="32"/>
          <w:szCs w:val="32"/>
          <w:lang w:val="en-US" w:eastAsia="zh-CN" w:bidi="ar"/>
        </w:rPr>
        <w:t>审批层级</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9.</w:t>
      </w:r>
      <w:r>
        <w:rPr>
          <w:rFonts w:hint="default" w:ascii="Times New Roman" w:hAnsi="Times New Roman" w:eastAsia="方正楷体_GBK" w:cs="方正仿宋_GBK"/>
          <w:b/>
          <w:bCs/>
          <w:color w:val="000000"/>
          <w:kern w:val="0"/>
          <w:sz w:val="32"/>
          <w:szCs w:val="32"/>
          <w:lang w:val="en-US" w:eastAsia="zh-CN" w:bidi="ar"/>
        </w:rPr>
        <w:t>行使层级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10.</w:t>
      </w:r>
      <w:r>
        <w:rPr>
          <w:rFonts w:hint="default" w:ascii="Times New Roman" w:hAnsi="Times New Roman" w:eastAsia="方正楷体_GBK" w:cs="方正仿宋_GBK"/>
          <w:b/>
          <w:bCs/>
          <w:color w:val="000000"/>
          <w:kern w:val="0"/>
          <w:sz w:val="32"/>
          <w:szCs w:val="32"/>
          <w:lang w:val="en-US" w:eastAsia="zh-CN" w:bidi="ar"/>
        </w:rPr>
        <w:t>是否由审批机关受理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11.</w:t>
      </w:r>
      <w:r>
        <w:rPr>
          <w:rFonts w:hint="default" w:ascii="Times New Roman" w:hAnsi="Times New Roman" w:eastAsia="方正楷体_GBK" w:cs="方正仿宋_GBK"/>
          <w:b/>
          <w:bCs/>
          <w:color w:val="000000"/>
          <w:kern w:val="0"/>
          <w:sz w:val="32"/>
          <w:szCs w:val="32"/>
          <w:lang w:val="en-US" w:eastAsia="zh-CN" w:bidi="ar"/>
        </w:rPr>
        <w:t>受理层级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12.</w:t>
      </w:r>
      <w:r>
        <w:rPr>
          <w:rFonts w:hint="default" w:ascii="Times New Roman" w:hAnsi="Times New Roman" w:eastAsia="方正楷体_GBK" w:cs="方正仿宋_GBK"/>
          <w:b/>
          <w:bCs/>
          <w:color w:val="000000"/>
          <w:kern w:val="0"/>
          <w:sz w:val="32"/>
          <w:szCs w:val="32"/>
          <w:lang w:val="en-US" w:eastAsia="zh-CN" w:bidi="ar"/>
        </w:rPr>
        <w:t>是否存在初审环节</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13.</w:t>
      </w:r>
      <w:r>
        <w:rPr>
          <w:rFonts w:hint="default" w:ascii="Times New Roman" w:hAnsi="Times New Roman" w:eastAsia="方正楷体_GBK" w:cs="方正仿宋_GBK"/>
          <w:b/>
          <w:bCs/>
          <w:color w:val="000000"/>
          <w:kern w:val="0"/>
          <w:sz w:val="32"/>
          <w:szCs w:val="32"/>
          <w:lang w:val="en-US" w:eastAsia="zh-CN" w:bidi="ar"/>
        </w:rPr>
        <w:t>初审层级</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14.</w:t>
      </w:r>
      <w:r>
        <w:rPr>
          <w:rFonts w:hint="default" w:ascii="Times New Roman" w:hAnsi="Times New Roman" w:eastAsia="方正楷体_GBK" w:cs="方正仿宋_GBK"/>
          <w:b/>
          <w:bCs/>
          <w:color w:val="000000"/>
          <w:kern w:val="0"/>
          <w:sz w:val="32"/>
          <w:szCs w:val="32"/>
          <w:lang w:val="en-US" w:eastAsia="zh-CN" w:bidi="ar"/>
        </w:rPr>
        <w:t>对应政务服务事项国家级基本目录名称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乡村建设规划许可证核发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15.要素统一情况：</w:t>
      </w:r>
      <w:r>
        <w:rPr>
          <w:rFonts w:hint="default" w:ascii="Times New Roman" w:hAnsi="Times New Roman" w:eastAsia="方正仿宋_GBK" w:cs="方正仿宋_GBK"/>
          <w:color w:val="000000"/>
          <w:kern w:val="0"/>
          <w:sz w:val="32"/>
          <w:szCs w:val="32"/>
          <w:lang w:val="en-US" w:eastAsia="zh-CN" w:bidi="ar"/>
        </w:rPr>
        <w:t>全省要素统一</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二、行政许可事项类型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sz w:val="32"/>
          <w:szCs w:val="32"/>
          <w:lang w:val="en-US"/>
        </w:rPr>
      </w:pPr>
      <w:r>
        <w:rPr>
          <w:rFonts w:hint="eastAsia" w:ascii="Times New Roman" w:hAnsi="Times New Roman" w:eastAsia="方正仿宋_GBK" w:cs="方正仿宋_GBK"/>
          <w:color w:val="000000"/>
          <w:kern w:val="0"/>
          <w:sz w:val="32"/>
          <w:szCs w:val="32"/>
          <w:lang w:val="en-US" w:eastAsia="zh-CN" w:bidi="ar"/>
        </w:rPr>
        <w:t>条件型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三、行政许可条件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准予行政许可的条件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（1）在乡、其他镇和村庄规划区内进行农村住房建设的；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（2）符合国土空间规划；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（3）土地界址、地类、面积属实且清晰，权属无争议。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规定行政许可条件的依据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建设单位或者个人在取得乡村建设规划许可证后，方可办理用地审批手续。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四、行政许可服务对象类型与改革举措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1.</w:t>
      </w:r>
      <w:r>
        <w:rPr>
          <w:rFonts w:hint="default" w:ascii="Times New Roman" w:hAnsi="Times New Roman" w:eastAsia="方正楷体_GBK" w:cs="方正仿宋_GBK"/>
          <w:b/>
          <w:bCs/>
          <w:color w:val="000000"/>
          <w:kern w:val="0"/>
          <w:sz w:val="32"/>
          <w:szCs w:val="32"/>
          <w:lang w:val="en-US" w:eastAsia="zh-CN" w:bidi="ar"/>
        </w:rPr>
        <w:t>服务对象类型</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自然人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Times New Roman"/>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是否为涉企许可事项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涉企经营许可事项名称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许可证件名称</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sz w:val="32"/>
          <w:szCs w:val="32"/>
          <w:lang w:val="en-US"/>
        </w:rPr>
      </w:pPr>
      <w:r>
        <w:rPr>
          <w:rFonts w:hint="default" w:ascii="Times New Roman" w:hAnsi="Times New Roman" w:eastAsia="方正楷体_GBK" w:cs="Times New Roman"/>
          <w:b/>
          <w:bCs/>
          <w:color w:val="000000"/>
          <w:kern w:val="0"/>
          <w:sz w:val="32"/>
          <w:szCs w:val="32"/>
          <w:lang w:val="en-US" w:eastAsia="zh-CN" w:bidi="ar"/>
        </w:rPr>
        <w:t>5.</w:t>
      </w:r>
      <w:r>
        <w:rPr>
          <w:rFonts w:hint="default" w:ascii="Times New Roman" w:hAnsi="Times New Roman" w:eastAsia="方正楷体_GBK" w:cs="方正仿宋_GBK"/>
          <w:b/>
          <w:bCs/>
          <w:color w:val="000000"/>
          <w:kern w:val="0"/>
          <w:sz w:val="32"/>
          <w:szCs w:val="32"/>
          <w:lang w:val="en-US" w:eastAsia="zh-CN" w:bidi="ar"/>
        </w:rPr>
        <w:t>政革方式</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6.</w:t>
      </w:r>
      <w:r>
        <w:rPr>
          <w:rFonts w:hint="default" w:ascii="Times New Roman" w:hAnsi="Times New Roman" w:eastAsia="方正楷体_GBK" w:cs="方正仿宋_GBK"/>
          <w:b/>
          <w:bCs/>
          <w:color w:val="000000"/>
          <w:kern w:val="0"/>
          <w:sz w:val="32"/>
          <w:szCs w:val="32"/>
          <w:lang w:val="en-US" w:eastAsia="zh-CN" w:bidi="ar"/>
        </w:rPr>
        <w:t>具体改革举措</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将承诺审批时限由20个工作日压缩至8个工作日。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楷体_GBK"/>
          <w:sz w:val="32"/>
          <w:szCs w:val="32"/>
        </w:rPr>
      </w:pPr>
      <w:r>
        <w:rPr>
          <w:rFonts w:hint="default" w:ascii="Times New Roman" w:hAnsi="Times New Roman" w:eastAsia="方正楷体_GBK" w:cs="Times New Roman"/>
          <w:b/>
          <w:bCs/>
          <w:color w:val="000000"/>
          <w:kern w:val="0"/>
          <w:sz w:val="32"/>
          <w:szCs w:val="32"/>
          <w:lang w:val="en-US" w:eastAsia="zh-CN" w:bidi="ar"/>
        </w:rPr>
        <w:t>7.</w:t>
      </w:r>
      <w:r>
        <w:rPr>
          <w:rFonts w:hint="default" w:ascii="Times New Roman" w:hAnsi="Times New Roman" w:eastAsia="方正楷体_GBK" w:cs="方正仿宋_GBK"/>
          <w:b/>
          <w:bCs/>
          <w:color w:val="000000"/>
          <w:kern w:val="0"/>
          <w:sz w:val="32"/>
          <w:szCs w:val="32"/>
          <w:lang w:val="en-US" w:eastAsia="zh-CN" w:bidi="ar"/>
        </w:rPr>
        <w:t>加强事中事后监管措施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五、申请材料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1.申请材料名称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（1）申请表;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（2）房屋用地四至图及房屋设计方案或简要设计说明;</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（3）申请人身份证、户口簿复印件;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（4）经村民会议讨论同意、村委会签署的意见。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Times New Roman"/>
          <w:b/>
          <w:bCs/>
          <w:color w:val="000000"/>
          <w:kern w:val="0"/>
          <w:sz w:val="32"/>
          <w:szCs w:val="32"/>
          <w:lang w:val="en-US" w:eastAsia="zh-CN" w:bidi="ar"/>
        </w:rPr>
      </w:pPr>
      <w:r>
        <w:rPr>
          <w:rFonts w:hint="default" w:ascii="Times New Roman" w:hAnsi="Times New Roman" w:eastAsia="方正楷体_GBK" w:cs="Times New Roman"/>
          <w:b/>
          <w:bCs/>
          <w:color w:val="000000"/>
          <w:kern w:val="0"/>
          <w:sz w:val="32"/>
          <w:szCs w:val="32"/>
          <w:lang w:val="en-US" w:eastAsia="zh-CN" w:bidi="ar"/>
        </w:rPr>
        <w:t>2.规定申请材料的依据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在乡、村庄规划区内使用原有宅基地进行农村村民住宅建设的规划管理办法，由省、自治区、直辖市制定。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建设单位或者个人在取得乡村建设规划许可证后，方可办理用地审批手续。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六、中介服务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1.有无法定中介服务事项</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2.</w:t>
      </w:r>
      <w:r>
        <w:rPr>
          <w:rFonts w:hint="default" w:ascii="Times New Roman" w:hAnsi="Times New Roman" w:eastAsia="方正楷体_GBK" w:cs="方正仿宋_GBK"/>
          <w:b/>
          <w:bCs/>
          <w:color w:val="000000"/>
          <w:kern w:val="0"/>
          <w:sz w:val="32"/>
          <w:szCs w:val="32"/>
          <w:lang w:val="en-US" w:eastAsia="zh-CN" w:bidi="ar"/>
        </w:rPr>
        <w:t>中介服务事项名称</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3.</w:t>
      </w:r>
      <w:r>
        <w:rPr>
          <w:rFonts w:hint="default" w:ascii="Times New Roman" w:hAnsi="Times New Roman" w:eastAsia="方正楷体_GBK" w:cs="方正仿宋_GBK"/>
          <w:b/>
          <w:bCs/>
          <w:color w:val="000000"/>
          <w:kern w:val="0"/>
          <w:sz w:val="32"/>
          <w:szCs w:val="32"/>
          <w:lang w:val="en-US" w:eastAsia="zh-CN" w:bidi="ar"/>
        </w:rPr>
        <w:t>设定中介服务事项的依据</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楷体_GBK" w:cs="方正仿宋_GBK"/>
          <w:b/>
          <w:bCs/>
          <w:color w:val="000000"/>
          <w:kern w:val="0"/>
          <w:sz w:val="32"/>
          <w:szCs w:val="32"/>
          <w:lang w:val="en-US" w:eastAsia="zh-CN" w:bidi="ar"/>
        </w:rPr>
        <w:t>4.</w:t>
      </w:r>
      <w:r>
        <w:rPr>
          <w:rFonts w:hint="default" w:ascii="Times New Roman" w:hAnsi="Times New Roman" w:eastAsia="方正楷体_GBK" w:cs="方正仿宋_GBK"/>
          <w:b/>
          <w:bCs/>
          <w:color w:val="000000"/>
          <w:kern w:val="0"/>
          <w:sz w:val="32"/>
          <w:szCs w:val="32"/>
          <w:lang w:val="en-US" w:eastAsia="zh-CN" w:bidi="ar"/>
        </w:rPr>
        <w:t>提供中介服务的机构</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5.中介服务事项的收费性质</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七、审批程序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1.办理行政许可的程序环节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（1）申请人申请。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（2）审批机构受理/不予受理。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（3）审批机构审查。涉及需进行现场勘查、专家评审、听证、委托服务机构开展技术性服务的，按有关规定组织实施。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（4）决定核发许可证/不予核发许可证。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2.规定行政许可程序的依据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《中华人民共和国行政许可法》第四章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3.是否需要现场勘验</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4.是否需要组织听证</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5.是否需要招标、拍卖、挂牌交易</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6.是否需要检验、检测、检疫</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7.是否需要鉴定</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8.是否需要专家评审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9.是否需要向社会公示</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10.是否实行告知承诺办理</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11.审批机关是否委托服务机构开展技术性服务</w:t>
      </w:r>
      <w:r>
        <w:rPr>
          <w:rFonts w:hint="eastAsia" w:ascii="Times New Roman" w:hAnsi="Times New Roman" w:eastAsia="方正楷体_GBK" w:cs="方正仿宋_GBK"/>
          <w:b/>
          <w:bCs/>
          <w:color w:val="000000"/>
          <w:kern w:val="0"/>
          <w:sz w:val="32"/>
          <w:szCs w:val="32"/>
          <w:lang w:val="en-US" w:eastAsia="zh-CN" w:bidi="ar"/>
        </w:rPr>
        <w:t>：</w:t>
      </w:r>
      <w:r>
        <w:rPr>
          <w:rFonts w:hint="default" w:ascii="Times New Roman" w:hAnsi="Times New Roman" w:eastAsia="方正仿宋_GBK" w:cs="方正仿宋_GBK"/>
          <w:color w:val="000000"/>
          <w:kern w:val="0"/>
          <w:sz w:val="32"/>
          <w:szCs w:val="32"/>
          <w:lang w:val="en-US" w:eastAsia="zh-CN" w:bidi="ar"/>
        </w:rPr>
        <w:t>部分情况下开展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八、受理和审批时限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1.承诺受理时限：</w:t>
      </w:r>
      <w:r>
        <w:rPr>
          <w:rFonts w:hint="default" w:ascii="Times New Roman" w:hAnsi="Times New Roman" w:eastAsia="方正仿宋_GBK" w:cs="方正仿宋_GBK"/>
          <w:color w:val="000000"/>
          <w:kern w:val="0"/>
          <w:sz w:val="32"/>
          <w:szCs w:val="32"/>
          <w:lang w:val="en-US" w:eastAsia="zh-CN" w:bidi="ar"/>
        </w:rPr>
        <w:t>5个工作日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2.法定审批时限：</w:t>
      </w:r>
      <w:r>
        <w:rPr>
          <w:rFonts w:hint="default" w:ascii="Times New Roman" w:hAnsi="Times New Roman" w:eastAsia="方正仿宋_GBK" w:cs="方正仿宋_GBK"/>
          <w:color w:val="000000"/>
          <w:kern w:val="0"/>
          <w:sz w:val="32"/>
          <w:szCs w:val="32"/>
          <w:lang w:val="en-US" w:eastAsia="zh-CN" w:bidi="ar"/>
        </w:rPr>
        <w:t>20个工作日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3.规定法定审批时限依据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仿宋_GBK" w:cs="方正仿宋_GBK"/>
          <w:color w:val="000000"/>
          <w:kern w:val="0"/>
          <w:sz w:val="32"/>
          <w:szCs w:val="32"/>
          <w:lang w:val="en-US" w:eastAsia="zh-CN" w:bidi="ar"/>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4.承诺审批时限：</w:t>
      </w:r>
      <w:r>
        <w:rPr>
          <w:rFonts w:hint="eastAsia" w:ascii="Times New Roman" w:hAnsi="Times New Roman" w:eastAsia="方正仿宋_GBK" w:cs="方正仿宋_GBK"/>
          <w:color w:val="000000"/>
          <w:kern w:val="0"/>
          <w:sz w:val="32"/>
          <w:szCs w:val="32"/>
          <w:lang w:val="en-US" w:eastAsia="zh-CN" w:bidi="ar"/>
        </w:rPr>
        <w:t>8</w:t>
      </w:r>
      <w:r>
        <w:rPr>
          <w:rFonts w:hint="default" w:ascii="Times New Roman" w:hAnsi="Times New Roman" w:eastAsia="方正仿宋_GBK" w:cs="方正仿宋_GBK"/>
          <w:color w:val="00000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依法进行听证、专家评审等另需时间不计算在该时限内</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九、收费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1.办理行政许可是否收费：</w:t>
      </w:r>
      <w:r>
        <w:rPr>
          <w:rFonts w:hint="default" w:ascii="Times New Roman" w:hAnsi="Times New Roman" w:eastAsia="方正仿宋_GBK" w:cs="方正仿宋_GBK"/>
          <w:color w:val="000000"/>
          <w:kern w:val="0"/>
          <w:sz w:val="32"/>
          <w:szCs w:val="32"/>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2.收费项目的名称、收费项目的标准、设定收费项目的依据、规定收费标准的依据：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十、行政许可证件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1.审批结果类型：</w:t>
      </w:r>
      <w:r>
        <w:rPr>
          <w:rFonts w:hint="default" w:ascii="Times New Roman" w:hAnsi="Times New Roman" w:eastAsia="方正仿宋_GBK" w:cs="方正仿宋_GBK"/>
          <w:color w:val="000000"/>
          <w:kern w:val="0"/>
          <w:sz w:val="32"/>
          <w:szCs w:val="32"/>
          <w:lang w:val="en-US" w:eastAsia="zh-CN" w:bidi="ar"/>
        </w:rPr>
        <w:t>证照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2.审批结果名称：</w:t>
      </w:r>
      <w:r>
        <w:rPr>
          <w:rFonts w:hint="default" w:ascii="Times New Roman" w:hAnsi="Times New Roman" w:eastAsia="方正仿宋_GBK" w:cs="方正仿宋_GBK"/>
          <w:color w:val="000000"/>
          <w:kern w:val="0"/>
          <w:sz w:val="32"/>
          <w:szCs w:val="32"/>
          <w:lang w:val="en-US" w:eastAsia="zh-CN" w:bidi="ar"/>
        </w:rPr>
        <w:t>乡村建设规划许可证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3.审批结果的有效期限：</w:t>
      </w:r>
      <w:r>
        <w:rPr>
          <w:rFonts w:hint="eastAsia" w:ascii="Times New Roman" w:hAnsi="Times New Roman" w:eastAsia="方正仿宋_GBK" w:cs="方正仿宋_GBK"/>
          <w:color w:val="000000"/>
          <w:kern w:val="0"/>
          <w:sz w:val="32"/>
          <w:szCs w:val="32"/>
          <w:lang w:val="en-US" w:eastAsia="zh-CN" w:bidi="ar"/>
        </w:rPr>
        <w:t>2</w:t>
      </w:r>
      <w:r>
        <w:rPr>
          <w:rFonts w:hint="default" w:ascii="Times New Roman" w:hAnsi="Times New Roman" w:eastAsia="方正仿宋_GBK" w:cs="方正仿宋_GBK"/>
          <w:color w:val="000000"/>
          <w:kern w:val="0"/>
          <w:sz w:val="32"/>
          <w:szCs w:val="32"/>
          <w:lang w:val="en-US" w:eastAsia="zh-CN" w:bidi="ar"/>
        </w:rPr>
        <w:t>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4.规定审批结果有效期限的依据</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《云南省城乡规划条例》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5.是否需要办理审批结果变更手续：</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6.办理审批结果变更手续的要求：</w:t>
      </w:r>
      <w:r>
        <w:rPr>
          <w:rFonts w:hint="default" w:ascii="Times New Roman" w:hAnsi="Times New Roman" w:eastAsia="方正仿宋_GBK" w:cs="方正仿宋_GBK"/>
          <w:color w:val="000000"/>
          <w:kern w:val="0"/>
          <w:sz w:val="32"/>
          <w:szCs w:val="32"/>
          <w:lang w:val="en-US" w:eastAsia="zh-CN" w:bidi="ar"/>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7.是否需要办理审批结果延续手续：</w:t>
      </w:r>
      <w:r>
        <w:rPr>
          <w:rFonts w:hint="eastAsia" w:ascii="Times New Roman" w:hAnsi="Times New Roman" w:eastAsia="方正仿宋_GBK" w:cs="方正仿宋_GBK"/>
          <w:color w:val="000000"/>
          <w:kern w:val="0"/>
          <w:sz w:val="32"/>
          <w:szCs w:val="32"/>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8.办理审批结果延续手续的要求：</w:t>
      </w:r>
      <w:r>
        <w:rPr>
          <w:rFonts w:hint="default" w:ascii="Times New Roman" w:hAnsi="Times New Roman" w:eastAsia="方正仿宋_GBK" w:cs="方正仿宋_GBK"/>
          <w:color w:val="000000"/>
          <w:kern w:val="0"/>
          <w:sz w:val="32"/>
          <w:szCs w:val="32"/>
          <w:lang w:val="en-US" w:eastAsia="zh-CN" w:bidi="ar"/>
        </w:rPr>
        <w:t>确需延长的，应当在期限届满之日的30日前，向发证的城乡规划主管部门申请办理延续手续。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9.审批结果的有效地域范围</w:t>
      </w:r>
      <w:r>
        <w:rPr>
          <w:rFonts w:hint="eastAsia" w:ascii="Times New Roman" w:hAnsi="Times New Roman" w:eastAsia="方正楷体_GBK" w:cs="方正仿宋_GBK"/>
          <w:b/>
          <w:bCs/>
          <w:color w:val="000000"/>
          <w:kern w:val="0"/>
          <w:sz w:val="32"/>
          <w:szCs w:val="32"/>
          <w:lang w:val="en-US" w:eastAsia="zh-CN" w:bidi="ar"/>
        </w:rPr>
        <w:t>：</w:t>
      </w:r>
      <w:r>
        <w:rPr>
          <w:rFonts w:hint="eastAsia" w:ascii="Times New Roman" w:hAnsi="Times New Roman" w:eastAsia="方正仿宋_GBK" w:cs="方正仿宋_GBK"/>
          <w:color w:val="000000"/>
          <w:kern w:val="0"/>
          <w:sz w:val="32"/>
          <w:szCs w:val="32"/>
          <w:lang w:val="en-US" w:eastAsia="zh-CN" w:bidi="ar"/>
        </w:rPr>
        <w:t>全国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楷体_GBK" w:cs="方正仿宋_GBK"/>
          <w:b/>
          <w:bCs/>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10.规定审批结果有效地域范围的依据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《中华人民共和国行政许可法》第四十一条  法律、行政法规设定的行政许可，其适用范围没有地域限制的，申请人取得的行政许可在全国范围内有效。</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十一、行政许可数量限制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1.有无行政许可数量限制：</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2.公布数量限制的方式：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3.公布数量限制的周期：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4.在数量限制条件下实施行政许可的方式：</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5.规定在数量限制条件下实施行政许可方式的依据：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十二、行政许可后年检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1.有无年检要求：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2.设定年检要求的依据：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3.年检周期：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4.年检是否要求报送材料：</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5.年检报送材料名称：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6.年检是否收费：</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7.年检收费项目的名称、年检收费项目的标准、设定年检收费项目的依据、规定年检项目收费标准的依据：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8.通过年检的证明或者标志：</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十三、行政许可后年报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1.有无年报要求：</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2.年报报送材料名称：</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方正仿宋_GBK"/>
          <w:color w:val="000000"/>
          <w:kern w:val="0"/>
          <w:sz w:val="32"/>
          <w:szCs w:val="32"/>
          <w:lang w:val="en-US" w:eastAsia="zh-CN" w:bidi="ar"/>
        </w:rPr>
      </w:pPr>
      <w:r>
        <w:rPr>
          <w:rFonts w:hint="default" w:ascii="Times New Roman" w:hAnsi="Times New Roman" w:eastAsia="方正楷体_GBK" w:cs="方正仿宋_GBK"/>
          <w:b/>
          <w:bCs/>
          <w:color w:val="000000"/>
          <w:kern w:val="0"/>
          <w:sz w:val="32"/>
          <w:szCs w:val="32"/>
          <w:lang w:val="en-US" w:eastAsia="zh-CN" w:bidi="ar"/>
        </w:rPr>
        <w:t>3.设定年报要求的依据：</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ascii="Times New Roman" w:hAnsi="Times New Roman" w:eastAsia="方正仿宋_GBK"/>
          <w:sz w:val="32"/>
          <w:szCs w:val="32"/>
        </w:rPr>
      </w:pPr>
      <w:r>
        <w:rPr>
          <w:rFonts w:hint="default" w:ascii="Times New Roman" w:hAnsi="Times New Roman" w:eastAsia="方正楷体_GBK" w:cs="方正仿宋_GBK"/>
          <w:b/>
          <w:bCs/>
          <w:color w:val="000000"/>
          <w:kern w:val="0"/>
          <w:sz w:val="32"/>
          <w:szCs w:val="32"/>
          <w:lang w:val="en-US" w:eastAsia="zh-CN" w:bidi="ar"/>
        </w:rPr>
        <w:t>4.年报周期：</w:t>
      </w:r>
      <w:r>
        <w:rPr>
          <w:rFonts w:hint="default" w:ascii="Times New Roman" w:hAnsi="Times New Roman" w:eastAsia="方正仿宋_GBK" w:cs="方正仿宋_GBK"/>
          <w:color w:val="000000"/>
          <w:kern w:val="0"/>
          <w:sz w:val="32"/>
          <w:szCs w:val="32"/>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十四、监管主体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rPr>
      </w:pPr>
      <w:r>
        <w:rPr>
          <w:rFonts w:hint="default" w:ascii="Times New Roman" w:hAnsi="Times New Roman" w:eastAsia="方正仿宋_GBK" w:cs="方正仿宋_GBK"/>
          <w:color w:val="000000"/>
          <w:kern w:val="0"/>
          <w:sz w:val="32"/>
          <w:szCs w:val="32"/>
          <w:lang w:val="en-US" w:eastAsia="zh-CN" w:bidi="ar"/>
        </w:rPr>
        <w:t>县级自然资源主管部门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ascii="Times New Roman" w:hAnsi="Times New Roman" w:eastAsia="方正黑体_GBK"/>
          <w:sz w:val="32"/>
          <w:szCs w:val="32"/>
        </w:rPr>
      </w:pPr>
      <w:r>
        <w:rPr>
          <w:rFonts w:hint="default" w:ascii="Times New Roman" w:hAnsi="Times New Roman" w:eastAsia="方正黑体_GBK" w:cs="方正黑体_GBK"/>
          <w:color w:val="000000"/>
          <w:kern w:val="0"/>
          <w:sz w:val="32"/>
          <w:szCs w:val="32"/>
          <w:lang w:val="en-US" w:eastAsia="zh-CN" w:bidi="ar"/>
        </w:rPr>
        <w:t>十五、备注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1.按照“放管服”改革精神，地方自然资源主管部门可结合实际推行告知承诺制，制定免于许可或豁免许可清单。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3.审批程序中的向社会公示特指批前公示。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bookmarkStart w:id="0" w:name="_GoBack"/>
      <w:bookmarkEnd w:id="0"/>
    </w:p>
    <w:sectPr>
      <w:pgSz w:w="11906" w:h="16838"/>
      <w:pgMar w:top="2041" w:right="1417" w:bottom="158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0DF11D0"/>
    <w:rsid w:val="01AF00C7"/>
    <w:rsid w:val="038570A1"/>
    <w:rsid w:val="040177F9"/>
    <w:rsid w:val="06D87CA7"/>
    <w:rsid w:val="073B772B"/>
    <w:rsid w:val="09102D44"/>
    <w:rsid w:val="09B90184"/>
    <w:rsid w:val="0C675D31"/>
    <w:rsid w:val="0DE81489"/>
    <w:rsid w:val="0DE820DC"/>
    <w:rsid w:val="0E116BEA"/>
    <w:rsid w:val="12F27F5E"/>
    <w:rsid w:val="13AA3A04"/>
    <w:rsid w:val="14A4637A"/>
    <w:rsid w:val="15AE2D22"/>
    <w:rsid w:val="165642AD"/>
    <w:rsid w:val="16D107F7"/>
    <w:rsid w:val="1780519C"/>
    <w:rsid w:val="17877AF2"/>
    <w:rsid w:val="17EF3B4B"/>
    <w:rsid w:val="181C076B"/>
    <w:rsid w:val="19DB2975"/>
    <w:rsid w:val="1A9D2CAA"/>
    <w:rsid w:val="1B6D5D8C"/>
    <w:rsid w:val="1C3E2F46"/>
    <w:rsid w:val="1DD31EE2"/>
    <w:rsid w:val="1E9049CE"/>
    <w:rsid w:val="1E9E304B"/>
    <w:rsid w:val="1F2B53A7"/>
    <w:rsid w:val="20E22F28"/>
    <w:rsid w:val="225E0937"/>
    <w:rsid w:val="246D2BAA"/>
    <w:rsid w:val="25B679EC"/>
    <w:rsid w:val="25BF44C3"/>
    <w:rsid w:val="26022290"/>
    <w:rsid w:val="26FD3A84"/>
    <w:rsid w:val="2895666A"/>
    <w:rsid w:val="28ED45B4"/>
    <w:rsid w:val="2B681445"/>
    <w:rsid w:val="2C837884"/>
    <w:rsid w:val="2DCF4C6B"/>
    <w:rsid w:val="2E7821DC"/>
    <w:rsid w:val="305C74BB"/>
    <w:rsid w:val="31C7177D"/>
    <w:rsid w:val="321F6337"/>
    <w:rsid w:val="32310656"/>
    <w:rsid w:val="32FB1BE2"/>
    <w:rsid w:val="343E21C4"/>
    <w:rsid w:val="354D45A9"/>
    <w:rsid w:val="37EF3107"/>
    <w:rsid w:val="392B186E"/>
    <w:rsid w:val="39E669DB"/>
    <w:rsid w:val="3A0D004A"/>
    <w:rsid w:val="3A336649"/>
    <w:rsid w:val="3AEB272B"/>
    <w:rsid w:val="3B217264"/>
    <w:rsid w:val="3CBA69AE"/>
    <w:rsid w:val="3D461EDC"/>
    <w:rsid w:val="40054E3A"/>
    <w:rsid w:val="424555CB"/>
    <w:rsid w:val="432C4745"/>
    <w:rsid w:val="43B803A0"/>
    <w:rsid w:val="457D4B55"/>
    <w:rsid w:val="48B35817"/>
    <w:rsid w:val="499926AA"/>
    <w:rsid w:val="49AD0CD7"/>
    <w:rsid w:val="4FCC33AF"/>
    <w:rsid w:val="512B18B7"/>
    <w:rsid w:val="527463D6"/>
    <w:rsid w:val="52F93F72"/>
    <w:rsid w:val="543A4888"/>
    <w:rsid w:val="55722408"/>
    <w:rsid w:val="565A265D"/>
    <w:rsid w:val="5A2D0C00"/>
    <w:rsid w:val="60152602"/>
    <w:rsid w:val="60AF6124"/>
    <w:rsid w:val="6120636A"/>
    <w:rsid w:val="61A2765B"/>
    <w:rsid w:val="64AA329D"/>
    <w:rsid w:val="659B057B"/>
    <w:rsid w:val="67F8310C"/>
    <w:rsid w:val="69300114"/>
    <w:rsid w:val="6AA70099"/>
    <w:rsid w:val="6CA010CA"/>
    <w:rsid w:val="6D9745DB"/>
    <w:rsid w:val="6FDC49B0"/>
    <w:rsid w:val="6FE21CDA"/>
    <w:rsid w:val="710A6EF2"/>
    <w:rsid w:val="71147D94"/>
    <w:rsid w:val="724B70AD"/>
    <w:rsid w:val="72EF278B"/>
    <w:rsid w:val="732F5F7D"/>
    <w:rsid w:val="74F77543"/>
    <w:rsid w:val="775E6B64"/>
    <w:rsid w:val="77693476"/>
    <w:rsid w:val="77AD0B98"/>
    <w:rsid w:val="795C789C"/>
    <w:rsid w:val="7A514FE2"/>
    <w:rsid w:val="7A793CE8"/>
    <w:rsid w:val="7B923F99"/>
    <w:rsid w:val="7C2C2F45"/>
    <w:rsid w:val="7C305674"/>
    <w:rsid w:val="7D48170A"/>
    <w:rsid w:val="7FB72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4600</Words>
  <Characters>4753</Characters>
  <Lines>0</Lines>
  <Paragraphs>0</Paragraphs>
  <TotalTime>19</TotalTime>
  <ScaleCrop>false</ScaleCrop>
  <LinksUpToDate>false</LinksUpToDate>
  <CharactersWithSpaces>4767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FQZ</cp:lastModifiedBy>
  <dcterms:modified xsi:type="dcterms:W3CDTF">2026-03-09T14:24:59Z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1A7582FF88A04AFE968E77E88C35B41A_12</vt:lpwstr>
  </property>
</Properties>
</file>