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581481">
      <w:pPr>
        <w:keepNext w:val="0"/>
        <w:keepLines w:val="0"/>
        <w:pageBreakBefore w:val="0"/>
        <w:kinsoku/>
        <w:wordWrap/>
        <w:overflowPunct/>
        <w:topLinePunct w:val="0"/>
        <w:autoSpaceDE/>
        <w:autoSpaceDN/>
        <w:bidi w:val="0"/>
        <w:adjustRightInd/>
        <w:snapToGrid/>
        <w:spacing w:line="600" w:lineRule="exact"/>
        <w:jc w:val="left"/>
        <w:textAlignment w:val="auto"/>
        <w:rPr>
          <w:rFonts w:ascii="Times New Roman" w:hAnsi="Times New Roman" w:eastAsia="方正小标宋简体"/>
          <w:sz w:val="24"/>
          <w:szCs w:val="24"/>
        </w:rPr>
      </w:pPr>
      <w:r>
        <w:rPr>
          <w:rFonts w:ascii="Times New Roman" w:hAnsi="Times New Roman" w:eastAsia="方正小标宋简体"/>
          <w:b/>
          <w:bCs/>
          <w:sz w:val="24"/>
          <w:szCs w:val="24"/>
        </w:rPr>
        <w:t>监督索引号53042300755400000</w:t>
      </w:r>
    </w:p>
    <w:p w14:paraId="1A177866">
      <w:pPr>
        <w:keepNext w:val="0"/>
        <w:keepLines w:val="0"/>
        <w:pageBreakBefore w:val="0"/>
        <w:kinsoku/>
        <w:wordWrap/>
        <w:overflowPunct/>
        <w:topLinePunct w:val="0"/>
        <w:autoSpaceDE/>
        <w:autoSpaceDN/>
        <w:bidi w:val="0"/>
        <w:adjustRightInd/>
        <w:snapToGrid/>
        <w:spacing w:line="600" w:lineRule="exact"/>
        <w:jc w:val="center"/>
        <w:textAlignment w:val="auto"/>
        <w:rPr>
          <w:rFonts w:ascii="Times New Roman" w:hAnsi="Times New Roman" w:eastAsia="方正小标宋简体"/>
          <w:sz w:val="44"/>
          <w:szCs w:val="44"/>
        </w:rPr>
      </w:pPr>
      <w:r>
        <w:rPr>
          <w:rFonts w:ascii="Times New Roman" w:hAnsi="Times New Roman" w:eastAsia="方正小标宋简体"/>
          <w:sz w:val="44"/>
          <w:szCs w:val="44"/>
        </w:rPr>
        <w:t>通海县秀山街道办事处2026年预算公开</w:t>
      </w:r>
    </w:p>
    <w:p w14:paraId="1172AB3D">
      <w:pPr>
        <w:keepNext w:val="0"/>
        <w:keepLines w:val="0"/>
        <w:pageBreakBefore w:val="0"/>
        <w:kinsoku/>
        <w:wordWrap/>
        <w:overflowPunct/>
        <w:topLinePunct w:val="0"/>
        <w:autoSpaceDE/>
        <w:autoSpaceDN/>
        <w:bidi w:val="0"/>
        <w:adjustRightInd/>
        <w:snapToGrid/>
        <w:spacing w:line="600" w:lineRule="exact"/>
        <w:jc w:val="center"/>
        <w:textAlignment w:val="auto"/>
        <w:rPr>
          <w:rFonts w:ascii="Times New Roman" w:hAnsi="Times New Roman" w:eastAsia="方正小标宋简体"/>
          <w:sz w:val="44"/>
          <w:szCs w:val="44"/>
        </w:rPr>
      </w:pPr>
      <w:r>
        <w:rPr>
          <w:rFonts w:ascii="Times New Roman" w:hAnsi="Times New Roman" w:eastAsia="方正小标宋简体"/>
          <w:sz w:val="44"/>
          <w:szCs w:val="44"/>
        </w:rPr>
        <w:t>目录</w:t>
      </w:r>
    </w:p>
    <w:p w14:paraId="771FEFE4">
      <w:pPr>
        <w:keepNext w:val="0"/>
        <w:keepLines w:val="0"/>
        <w:pageBreakBefore w:val="0"/>
        <w:kinsoku/>
        <w:wordWrap/>
        <w:overflowPunct/>
        <w:topLinePunct w:val="0"/>
        <w:autoSpaceDE/>
        <w:autoSpaceDN/>
        <w:bidi w:val="0"/>
        <w:adjustRightInd/>
        <w:snapToGrid/>
        <w:spacing w:line="600" w:lineRule="exact"/>
        <w:ind w:firstLine="424" w:firstLineChars="202"/>
        <w:textAlignment w:val="auto"/>
        <w:rPr>
          <w:rFonts w:ascii="Times New Roman" w:hAnsi="Times New Roman"/>
        </w:rPr>
      </w:pPr>
    </w:p>
    <w:p w14:paraId="1F42E887">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hint="eastAsia" w:ascii="方正黑体_GBK" w:hAnsi="方正黑体_GBK" w:eastAsia="方正黑体_GBK" w:cs="方正黑体_GBK"/>
          <w:sz w:val="32"/>
        </w:rPr>
      </w:pPr>
      <w:r>
        <w:rPr>
          <w:rFonts w:hint="eastAsia" w:ascii="方正黑体_GBK" w:hAnsi="方正黑体_GBK" w:eastAsia="方正黑体_GBK" w:cs="方正黑体_GBK"/>
          <w:kern w:val="0"/>
          <w:sz w:val="32"/>
          <w:szCs w:val="24"/>
          <w:lang w:bidi="ar"/>
        </w:rPr>
        <w:t>第一部分 通海县秀山街道办事处2026年部门预算编制说明</w:t>
      </w:r>
    </w:p>
    <w:p w14:paraId="64DF4FB1">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ascii="Times New Roman" w:hAnsi="Times New Roman" w:eastAsia="方正仿宋_GBK"/>
          <w:sz w:val="32"/>
        </w:rPr>
      </w:pPr>
      <w:r>
        <w:rPr>
          <w:rFonts w:ascii="Times New Roman" w:hAnsi="Times New Roman" w:eastAsia="方正仿宋_GBK"/>
          <w:kern w:val="0"/>
          <w:sz w:val="32"/>
          <w:szCs w:val="24"/>
          <w:lang w:bidi="ar"/>
        </w:rPr>
        <w:t>一、基本职能及主要工作</w:t>
      </w:r>
    </w:p>
    <w:p w14:paraId="66013288">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ascii="Times New Roman" w:hAnsi="Times New Roman" w:eastAsia="方正仿宋_GBK"/>
          <w:sz w:val="32"/>
        </w:rPr>
      </w:pPr>
      <w:r>
        <w:rPr>
          <w:rFonts w:ascii="Times New Roman" w:hAnsi="Times New Roman" w:eastAsia="方正仿宋_GBK"/>
          <w:kern w:val="0"/>
          <w:sz w:val="32"/>
          <w:szCs w:val="24"/>
          <w:lang w:bidi="ar"/>
        </w:rPr>
        <w:t>二、预算单位基本情况</w:t>
      </w:r>
    </w:p>
    <w:p w14:paraId="56FC8790">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ascii="Times New Roman" w:hAnsi="Times New Roman" w:eastAsia="方正仿宋_GBK"/>
          <w:sz w:val="32"/>
        </w:rPr>
      </w:pPr>
      <w:r>
        <w:rPr>
          <w:rFonts w:ascii="Times New Roman" w:hAnsi="Times New Roman" w:eastAsia="方正仿宋_GBK"/>
          <w:kern w:val="0"/>
          <w:sz w:val="32"/>
          <w:szCs w:val="24"/>
          <w:lang w:bidi="ar"/>
        </w:rPr>
        <w:t>三、预算单位收入情况</w:t>
      </w:r>
    </w:p>
    <w:p w14:paraId="30E97854">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ascii="Times New Roman" w:hAnsi="Times New Roman" w:eastAsia="方正仿宋_GBK"/>
          <w:sz w:val="32"/>
        </w:rPr>
      </w:pPr>
      <w:r>
        <w:rPr>
          <w:rFonts w:ascii="Times New Roman" w:hAnsi="Times New Roman" w:eastAsia="方正仿宋_GBK"/>
          <w:kern w:val="0"/>
          <w:sz w:val="32"/>
          <w:szCs w:val="24"/>
          <w:lang w:bidi="ar"/>
        </w:rPr>
        <w:t>四、预算单位支出情况</w:t>
      </w:r>
    </w:p>
    <w:p w14:paraId="07BA0044">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ascii="Times New Roman" w:hAnsi="Times New Roman" w:eastAsia="方正仿宋_GBK"/>
          <w:sz w:val="32"/>
        </w:rPr>
      </w:pPr>
      <w:r>
        <w:rPr>
          <w:rFonts w:ascii="Times New Roman" w:hAnsi="Times New Roman" w:eastAsia="方正仿宋_GBK"/>
          <w:kern w:val="0"/>
          <w:sz w:val="32"/>
          <w:szCs w:val="24"/>
          <w:lang w:bidi="ar"/>
        </w:rPr>
        <w:t>五、对下专项转移支付情况</w:t>
      </w:r>
    </w:p>
    <w:p w14:paraId="05A8EAB4">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ascii="Times New Roman" w:hAnsi="Times New Roman" w:eastAsia="方正仿宋_GBK"/>
          <w:sz w:val="32"/>
        </w:rPr>
      </w:pPr>
      <w:r>
        <w:rPr>
          <w:rFonts w:ascii="Times New Roman" w:hAnsi="Times New Roman" w:eastAsia="方正仿宋_GBK"/>
          <w:kern w:val="0"/>
          <w:sz w:val="32"/>
          <w:szCs w:val="24"/>
          <w:lang w:bidi="ar"/>
        </w:rPr>
        <w:t>六、政府采购预算情况</w:t>
      </w:r>
    </w:p>
    <w:p w14:paraId="3C409F22">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ascii="Times New Roman" w:hAnsi="Times New Roman" w:eastAsia="方正仿宋_GBK"/>
          <w:sz w:val="32"/>
        </w:rPr>
      </w:pPr>
      <w:r>
        <w:rPr>
          <w:rFonts w:ascii="Times New Roman" w:hAnsi="Times New Roman" w:eastAsia="方正仿宋_GBK"/>
          <w:kern w:val="0"/>
          <w:sz w:val="32"/>
          <w:szCs w:val="24"/>
          <w:lang w:bidi="ar"/>
        </w:rPr>
        <w:t>七、部门“三公”经费增减变化情况及原因说明</w:t>
      </w:r>
    </w:p>
    <w:p w14:paraId="1625A77B">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ascii="Times New Roman" w:hAnsi="Times New Roman" w:eastAsia="方正仿宋_GBK"/>
          <w:sz w:val="32"/>
        </w:rPr>
      </w:pPr>
      <w:r>
        <w:rPr>
          <w:rFonts w:ascii="Times New Roman" w:hAnsi="Times New Roman" w:eastAsia="方正仿宋_GBK"/>
          <w:kern w:val="0"/>
          <w:sz w:val="32"/>
          <w:szCs w:val="24"/>
          <w:lang w:bidi="ar"/>
        </w:rPr>
        <w:t>八、重点项目预算绩效目标情况</w:t>
      </w:r>
    </w:p>
    <w:p w14:paraId="3D96E224">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ascii="Times New Roman" w:hAnsi="Times New Roman" w:eastAsia="方正仿宋_GBK"/>
          <w:sz w:val="32"/>
        </w:rPr>
      </w:pPr>
      <w:r>
        <w:rPr>
          <w:rFonts w:ascii="Times New Roman" w:hAnsi="Times New Roman" w:eastAsia="方正仿宋_GBK"/>
          <w:kern w:val="0"/>
          <w:sz w:val="32"/>
          <w:szCs w:val="24"/>
          <w:lang w:bidi="ar"/>
        </w:rPr>
        <w:t>九、其他公开信息</w:t>
      </w:r>
    </w:p>
    <w:p w14:paraId="606E4B5A">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hint="eastAsia" w:ascii="方正黑体_GBK" w:hAnsi="方正黑体_GBK" w:eastAsia="方正黑体_GBK" w:cs="方正黑体_GBK"/>
          <w:sz w:val="32"/>
        </w:rPr>
      </w:pPr>
      <w:r>
        <w:rPr>
          <w:rFonts w:hint="eastAsia" w:ascii="方正黑体_GBK" w:hAnsi="方正黑体_GBK" w:eastAsia="方正黑体_GBK" w:cs="方正黑体_GBK"/>
          <w:kern w:val="0"/>
          <w:sz w:val="32"/>
          <w:szCs w:val="24"/>
          <w:lang w:bidi="ar"/>
        </w:rPr>
        <w:t>第二部分 通海县秀山街道办事处2026年部门预算表</w:t>
      </w:r>
    </w:p>
    <w:p w14:paraId="024DB874">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ascii="Times New Roman" w:hAnsi="Times New Roman" w:eastAsia="方正仿宋_GBK"/>
          <w:sz w:val="32"/>
        </w:rPr>
      </w:pPr>
      <w:r>
        <w:rPr>
          <w:rFonts w:ascii="Times New Roman" w:hAnsi="Times New Roman" w:eastAsia="方正仿宋_GBK"/>
          <w:kern w:val="0"/>
          <w:sz w:val="32"/>
          <w:szCs w:val="24"/>
          <w:lang w:bidi="ar"/>
        </w:rPr>
        <w:t>一、部门财务收支预算总表</w:t>
      </w:r>
    </w:p>
    <w:p w14:paraId="7AA9FE2C">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ascii="Times New Roman" w:hAnsi="Times New Roman" w:eastAsia="方正仿宋_GBK"/>
          <w:sz w:val="32"/>
        </w:rPr>
      </w:pPr>
      <w:r>
        <w:rPr>
          <w:rFonts w:ascii="Times New Roman" w:hAnsi="Times New Roman" w:eastAsia="方正仿宋_GBK"/>
          <w:kern w:val="0"/>
          <w:sz w:val="32"/>
          <w:szCs w:val="24"/>
          <w:lang w:bidi="ar"/>
        </w:rPr>
        <w:t>二、部门收入预算表</w:t>
      </w:r>
    </w:p>
    <w:p w14:paraId="6688DB7D">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ascii="Times New Roman" w:hAnsi="Times New Roman" w:eastAsia="方正仿宋_GBK"/>
          <w:sz w:val="32"/>
        </w:rPr>
      </w:pPr>
      <w:r>
        <w:rPr>
          <w:rFonts w:ascii="Times New Roman" w:hAnsi="Times New Roman" w:eastAsia="方正仿宋_GBK"/>
          <w:kern w:val="0"/>
          <w:sz w:val="32"/>
          <w:szCs w:val="24"/>
          <w:lang w:bidi="ar"/>
        </w:rPr>
        <w:t>三、部门支出预算表</w:t>
      </w:r>
    </w:p>
    <w:p w14:paraId="2B5944C5">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ascii="Times New Roman" w:hAnsi="Times New Roman" w:eastAsia="方正仿宋_GBK"/>
          <w:sz w:val="32"/>
        </w:rPr>
      </w:pPr>
      <w:r>
        <w:rPr>
          <w:rFonts w:ascii="Times New Roman" w:hAnsi="Times New Roman" w:eastAsia="方正仿宋_GBK"/>
          <w:kern w:val="0"/>
          <w:sz w:val="32"/>
          <w:szCs w:val="24"/>
          <w:lang w:bidi="ar"/>
        </w:rPr>
        <w:t>四、部门财政拨款收支预算总表</w:t>
      </w:r>
    </w:p>
    <w:p w14:paraId="1AB004CC">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ascii="Times New Roman" w:hAnsi="Times New Roman" w:eastAsia="方正仿宋_GBK"/>
          <w:sz w:val="32"/>
        </w:rPr>
      </w:pPr>
      <w:r>
        <w:rPr>
          <w:rFonts w:ascii="Times New Roman" w:hAnsi="Times New Roman" w:eastAsia="方正仿宋_GBK"/>
          <w:kern w:val="0"/>
          <w:sz w:val="32"/>
          <w:szCs w:val="24"/>
          <w:lang w:bidi="ar"/>
        </w:rPr>
        <w:t>五、一般公共预算支出预算表</w:t>
      </w:r>
    </w:p>
    <w:p w14:paraId="6DB4C7AB">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ascii="Times New Roman" w:hAnsi="Times New Roman" w:eastAsia="方正仿宋_GBK"/>
          <w:sz w:val="32"/>
        </w:rPr>
      </w:pPr>
      <w:r>
        <w:rPr>
          <w:rFonts w:ascii="Times New Roman" w:hAnsi="Times New Roman" w:eastAsia="方正仿宋_GBK"/>
          <w:kern w:val="0"/>
          <w:sz w:val="32"/>
          <w:szCs w:val="24"/>
          <w:lang w:bidi="ar"/>
        </w:rPr>
        <w:t>六、一般公共预算“三公”经费支出预算表</w:t>
      </w:r>
    </w:p>
    <w:p w14:paraId="4B5CE8DA">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ascii="Times New Roman" w:hAnsi="Times New Roman" w:eastAsia="方正仿宋_GBK"/>
          <w:sz w:val="32"/>
        </w:rPr>
      </w:pPr>
      <w:r>
        <w:rPr>
          <w:rFonts w:ascii="Times New Roman" w:hAnsi="Times New Roman" w:eastAsia="方正仿宋_GBK"/>
          <w:kern w:val="0"/>
          <w:sz w:val="32"/>
          <w:szCs w:val="24"/>
          <w:lang w:bidi="ar"/>
        </w:rPr>
        <w:t>七、部门基本支出预算表</w:t>
      </w:r>
    </w:p>
    <w:p w14:paraId="465DC53E">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ascii="Times New Roman" w:hAnsi="Times New Roman" w:eastAsia="方正仿宋_GBK"/>
          <w:sz w:val="32"/>
        </w:rPr>
      </w:pPr>
      <w:r>
        <w:rPr>
          <w:rFonts w:ascii="Times New Roman" w:hAnsi="Times New Roman" w:eastAsia="方正仿宋_GBK"/>
          <w:kern w:val="0"/>
          <w:sz w:val="32"/>
          <w:szCs w:val="24"/>
          <w:lang w:bidi="ar"/>
        </w:rPr>
        <w:t>八、部门项目支出预算表</w:t>
      </w:r>
    </w:p>
    <w:p w14:paraId="1664B165">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ascii="Times New Roman" w:hAnsi="Times New Roman" w:eastAsia="方正仿宋_GBK"/>
          <w:sz w:val="32"/>
        </w:rPr>
      </w:pPr>
      <w:r>
        <w:rPr>
          <w:rFonts w:ascii="Times New Roman" w:hAnsi="Times New Roman" w:eastAsia="方正仿宋_GBK"/>
          <w:kern w:val="0"/>
          <w:sz w:val="32"/>
          <w:szCs w:val="24"/>
          <w:lang w:bidi="ar"/>
        </w:rPr>
        <w:t>九、部门项目支出绩效目标表</w:t>
      </w:r>
    </w:p>
    <w:p w14:paraId="2FF62950">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ascii="Times New Roman" w:hAnsi="Times New Roman" w:eastAsia="方正仿宋_GBK"/>
          <w:sz w:val="32"/>
        </w:rPr>
      </w:pPr>
      <w:r>
        <w:rPr>
          <w:rFonts w:ascii="Times New Roman" w:hAnsi="Times New Roman" w:eastAsia="方正仿宋_GBK"/>
          <w:kern w:val="0"/>
          <w:sz w:val="32"/>
          <w:szCs w:val="24"/>
          <w:lang w:bidi="ar"/>
        </w:rPr>
        <w:t>十、部门政府性基金预算支出预算表</w:t>
      </w:r>
    </w:p>
    <w:p w14:paraId="119BAFB1">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ascii="Times New Roman" w:hAnsi="Times New Roman" w:eastAsia="方正仿宋_GBK"/>
          <w:sz w:val="32"/>
        </w:rPr>
      </w:pPr>
      <w:r>
        <w:rPr>
          <w:rFonts w:ascii="Times New Roman" w:hAnsi="Times New Roman" w:eastAsia="方正仿宋_GBK"/>
          <w:kern w:val="0"/>
          <w:sz w:val="32"/>
          <w:szCs w:val="24"/>
          <w:lang w:bidi="ar"/>
        </w:rPr>
        <w:t>十一、部门政府采购预算表</w:t>
      </w:r>
    </w:p>
    <w:p w14:paraId="1CAFD3AC">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ascii="Times New Roman" w:hAnsi="Times New Roman" w:eastAsia="方正仿宋_GBK"/>
          <w:sz w:val="32"/>
        </w:rPr>
      </w:pPr>
      <w:r>
        <w:rPr>
          <w:rFonts w:ascii="Times New Roman" w:hAnsi="Times New Roman" w:eastAsia="方正仿宋_GBK"/>
          <w:kern w:val="0"/>
          <w:sz w:val="32"/>
          <w:szCs w:val="24"/>
          <w:lang w:bidi="ar"/>
        </w:rPr>
        <w:t>十二、部门政府购买服务预算表</w:t>
      </w:r>
    </w:p>
    <w:p w14:paraId="20583412">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ascii="Times New Roman" w:hAnsi="Times New Roman" w:eastAsia="方正仿宋_GBK"/>
          <w:sz w:val="32"/>
        </w:rPr>
      </w:pPr>
      <w:r>
        <w:rPr>
          <w:rFonts w:ascii="Times New Roman" w:hAnsi="Times New Roman" w:eastAsia="方正仿宋_GBK"/>
          <w:kern w:val="0"/>
          <w:sz w:val="32"/>
          <w:szCs w:val="24"/>
          <w:lang w:bidi="ar"/>
        </w:rPr>
        <w:t>十三、对下转移支付预算表</w:t>
      </w:r>
    </w:p>
    <w:p w14:paraId="72D24E0F">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ascii="Times New Roman" w:hAnsi="Times New Roman" w:eastAsia="方正仿宋_GBK"/>
          <w:sz w:val="32"/>
        </w:rPr>
      </w:pPr>
      <w:r>
        <w:rPr>
          <w:rFonts w:ascii="Times New Roman" w:hAnsi="Times New Roman" w:eastAsia="方正仿宋_GBK"/>
          <w:kern w:val="0"/>
          <w:sz w:val="32"/>
          <w:szCs w:val="24"/>
          <w:lang w:bidi="ar"/>
        </w:rPr>
        <w:t>十四、对下转移支付绩效目标表</w:t>
      </w:r>
    </w:p>
    <w:p w14:paraId="09098625">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ascii="Times New Roman" w:hAnsi="Times New Roman" w:eastAsia="方正仿宋_GBK"/>
          <w:sz w:val="32"/>
        </w:rPr>
      </w:pPr>
      <w:r>
        <w:rPr>
          <w:rFonts w:ascii="Times New Roman" w:hAnsi="Times New Roman" w:eastAsia="方正仿宋_GBK"/>
          <w:kern w:val="0"/>
          <w:sz w:val="32"/>
          <w:szCs w:val="24"/>
          <w:lang w:bidi="ar"/>
        </w:rPr>
        <w:t>十五、新增资产配置表</w:t>
      </w:r>
    </w:p>
    <w:p w14:paraId="4D6BF41C">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ascii="Times New Roman" w:hAnsi="Times New Roman" w:eastAsia="方正仿宋_GBK"/>
          <w:sz w:val="32"/>
        </w:rPr>
      </w:pPr>
      <w:r>
        <w:rPr>
          <w:rFonts w:ascii="Times New Roman" w:hAnsi="Times New Roman" w:eastAsia="方正仿宋_GBK"/>
          <w:kern w:val="0"/>
          <w:sz w:val="32"/>
          <w:szCs w:val="24"/>
          <w:lang w:bidi="ar"/>
        </w:rPr>
        <w:t>十六、上级补助项目支出预算表</w:t>
      </w:r>
    </w:p>
    <w:p w14:paraId="4180B8A1">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ascii="Times New Roman" w:hAnsi="Times New Roman" w:eastAsia="方正仿宋_GBK"/>
          <w:sz w:val="32"/>
        </w:rPr>
      </w:pPr>
      <w:r>
        <w:rPr>
          <w:rFonts w:ascii="Times New Roman" w:hAnsi="Times New Roman" w:eastAsia="方正仿宋_GBK"/>
          <w:kern w:val="0"/>
          <w:sz w:val="32"/>
          <w:szCs w:val="24"/>
          <w:lang w:bidi="ar"/>
        </w:rPr>
        <w:t>十七、部门项目中期规划预算表</w:t>
      </w:r>
    </w:p>
    <w:p w14:paraId="0237C5E5">
      <w:pPr>
        <w:keepNext w:val="0"/>
        <w:keepLines w:val="0"/>
        <w:pageBreakBefore w:val="0"/>
        <w:widowControl/>
        <w:kinsoku/>
        <w:wordWrap/>
        <w:overflowPunct/>
        <w:topLinePunct w:val="0"/>
        <w:autoSpaceDE/>
        <w:autoSpaceDN/>
        <w:bidi w:val="0"/>
        <w:adjustRightInd/>
        <w:snapToGrid/>
        <w:spacing w:line="600" w:lineRule="exact"/>
        <w:ind w:firstLine="640" w:firstLineChars="200"/>
        <w:jc w:val="center"/>
        <w:textAlignment w:val="auto"/>
        <w:rPr>
          <w:rFonts w:ascii="Times New Roman" w:hAnsi="Times New Roman" w:eastAsia="方正仿宋_GBK"/>
          <w:sz w:val="32"/>
        </w:rPr>
      </w:pPr>
    </w:p>
    <w:p w14:paraId="30AF87A8">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kern w:val="0"/>
          <w:sz w:val="44"/>
          <w:szCs w:val="44"/>
          <w:lang w:bidi="ar"/>
        </w:rPr>
        <w:t>通海县秀山街道办事处2026年部门预算</w:t>
      </w:r>
    </w:p>
    <w:p w14:paraId="58F40AFA">
      <w:pPr>
        <w:keepNext w:val="0"/>
        <w:keepLines w:val="0"/>
        <w:pageBreakBefore w:val="0"/>
        <w:widowControl/>
        <w:kinsoku/>
        <w:wordWrap/>
        <w:overflowPunct/>
        <w:topLinePunct w:val="0"/>
        <w:autoSpaceDE/>
        <w:autoSpaceDN/>
        <w:bidi w:val="0"/>
        <w:adjustRightInd/>
        <w:snapToGrid/>
        <w:spacing w:line="600" w:lineRule="exact"/>
        <w:jc w:val="center"/>
        <w:textAlignment w:val="auto"/>
        <w:rPr>
          <w:rFonts w:hint="eastAsia" w:ascii="方正小标宋_GBK" w:hAnsi="方正小标宋_GBK" w:eastAsia="方正小标宋_GBK" w:cs="方正小标宋_GBK"/>
          <w:sz w:val="44"/>
          <w:szCs w:val="44"/>
        </w:rPr>
      </w:pPr>
      <w:r>
        <w:rPr>
          <w:rFonts w:hint="eastAsia" w:ascii="方正小标宋_GBK" w:hAnsi="方正小标宋_GBK" w:eastAsia="方正小标宋_GBK" w:cs="方正小标宋_GBK"/>
          <w:kern w:val="0"/>
          <w:sz w:val="44"/>
          <w:szCs w:val="44"/>
          <w:lang w:bidi="ar"/>
        </w:rPr>
        <w:t>编制说明</w:t>
      </w:r>
    </w:p>
    <w:p w14:paraId="25560C96">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ascii="Times New Roman" w:hAnsi="Times New Roman" w:eastAsia="方正仿宋_GBK"/>
          <w:sz w:val="32"/>
        </w:rPr>
      </w:pPr>
    </w:p>
    <w:p w14:paraId="712DA251">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hint="eastAsia" w:ascii="方正黑体_GBK" w:hAnsi="方正黑体_GBK" w:eastAsia="方正黑体_GBK" w:cs="方正黑体_GBK"/>
          <w:sz w:val="32"/>
        </w:rPr>
      </w:pPr>
      <w:r>
        <w:rPr>
          <w:rFonts w:hint="eastAsia" w:ascii="方正黑体_GBK" w:hAnsi="方正黑体_GBK" w:eastAsia="方正黑体_GBK" w:cs="方正黑体_GBK"/>
          <w:kern w:val="0"/>
          <w:sz w:val="32"/>
          <w:szCs w:val="24"/>
          <w:lang w:bidi="ar"/>
        </w:rPr>
        <w:t>一、基本职能及主要工作</w:t>
      </w:r>
    </w:p>
    <w:p w14:paraId="7EB8F6BB">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hint="eastAsia" w:ascii="方正楷体_GBK" w:hAnsi="方正楷体_GBK" w:eastAsia="方正楷体_GBK" w:cs="方正楷体_GBK"/>
          <w:sz w:val="32"/>
        </w:rPr>
      </w:pPr>
      <w:r>
        <w:rPr>
          <w:rFonts w:hint="eastAsia" w:ascii="方正楷体_GBK" w:hAnsi="方正楷体_GBK" w:eastAsia="方正楷体_GBK" w:cs="方正楷体_GBK"/>
          <w:kern w:val="0"/>
          <w:sz w:val="32"/>
          <w:szCs w:val="24"/>
          <w:lang w:bidi="ar"/>
        </w:rPr>
        <w:t>（一）部门主要职责</w:t>
      </w:r>
    </w:p>
    <w:p w14:paraId="18DE6723">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ascii="Times New Roman" w:hAnsi="Times New Roman" w:eastAsia="方正仿宋_GBK"/>
          <w:sz w:val="32"/>
        </w:rPr>
      </w:pPr>
      <w:r>
        <w:rPr>
          <w:rFonts w:ascii="Times New Roman" w:hAnsi="Times New Roman" w:eastAsia="方正仿宋_GBK"/>
          <w:kern w:val="0"/>
          <w:sz w:val="32"/>
          <w:szCs w:val="24"/>
          <w:lang w:bidi="ar"/>
        </w:rPr>
        <w:t>通海县秀山街道办事处的主要职能是执行本级人民代表大会的决议和上级国家行政机关的决定和命令；执行本级行政区域内的经济和社会发展计划，管理、预算本行政区域内的经济、教育、科学、文化、卫生、体育事业和财政、民政、公安、司法、计划生育等行政工作；保护社会主义的全民所有财产和劳动群众集体所有的财产，保护公民和私人的所有合法财产；保护各种经济组织的合法权益；保障少数民族的权利和尊重少数民族的风俗习惯；保障宪法和法律赋予的各项权利；办理上级党委和人民政府交办的其他事项。</w:t>
      </w:r>
    </w:p>
    <w:p w14:paraId="27275F4A">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hint="eastAsia" w:ascii="方正楷体_GBK" w:hAnsi="方正楷体_GBK" w:eastAsia="方正楷体_GBK" w:cs="方正楷体_GBK"/>
          <w:kern w:val="0"/>
          <w:sz w:val="32"/>
          <w:szCs w:val="24"/>
          <w:lang w:bidi="ar"/>
        </w:rPr>
      </w:pPr>
      <w:r>
        <w:rPr>
          <w:rFonts w:hint="eastAsia" w:ascii="方正楷体_GBK" w:hAnsi="方正楷体_GBK" w:eastAsia="方正楷体_GBK" w:cs="方正楷体_GBK"/>
          <w:kern w:val="0"/>
          <w:sz w:val="32"/>
          <w:szCs w:val="24"/>
          <w:lang w:bidi="ar"/>
        </w:rPr>
        <w:t>（二）机构设置情况</w:t>
      </w:r>
    </w:p>
    <w:p w14:paraId="2C7F6EDA">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ascii="Times New Roman" w:hAnsi="Times New Roman" w:eastAsia="方正仿宋_GBK"/>
          <w:sz w:val="32"/>
        </w:rPr>
      </w:pPr>
      <w:r>
        <w:rPr>
          <w:rFonts w:ascii="Times New Roman" w:hAnsi="Times New Roman" w:eastAsia="方正仿宋_GBK"/>
          <w:kern w:val="0"/>
          <w:sz w:val="32"/>
          <w:szCs w:val="24"/>
          <w:lang w:bidi="ar"/>
        </w:rPr>
        <w:t>我部门共设置5个内设机构，包括：党政综合办公室、基层党建办公室、经济发展办公室、社会事务办公室、平安法治办公室。</w:t>
      </w:r>
    </w:p>
    <w:p w14:paraId="2FCC7A49">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ascii="Times New Roman" w:hAnsi="Times New Roman" w:eastAsia="方正仿宋_GBK"/>
          <w:sz w:val="32"/>
        </w:rPr>
      </w:pPr>
      <w:r>
        <w:rPr>
          <w:rFonts w:ascii="Times New Roman" w:hAnsi="Times New Roman" w:eastAsia="方正仿宋_GBK"/>
          <w:kern w:val="0"/>
          <w:sz w:val="32"/>
          <w:szCs w:val="24"/>
          <w:lang w:bidi="ar"/>
        </w:rPr>
        <w:t>所属单位5个，分别是：</w:t>
      </w:r>
    </w:p>
    <w:p w14:paraId="527C1B3C">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ascii="Times New Roman" w:hAnsi="Times New Roman" w:eastAsia="方正仿宋_GBK"/>
          <w:sz w:val="32"/>
        </w:rPr>
      </w:pPr>
      <w:r>
        <w:rPr>
          <w:rFonts w:ascii="Times New Roman" w:hAnsi="Times New Roman" w:eastAsia="方正仿宋_GBK"/>
          <w:kern w:val="0"/>
          <w:sz w:val="32"/>
          <w:szCs w:val="24"/>
          <w:lang w:bidi="ar"/>
        </w:rPr>
        <w:t>1.通海县秀山街道办事处（本级）；</w:t>
      </w:r>
    </w:p>
    <w:p w14:paraId="7E2DA908">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ascii="Times New Roman" w:hAnsi="Times New Roman" w:eastAsia="方正仿宋_GBK"/>
          <w:sz w:val="32"/>
        </w:rPr>
      </w:pPr>
      <w:r>
        <w:rPr>
          <w:rFonts w:ascii="Times New Roman" w:hAnsi="Times New Roman" w:eastAsia="方正仿宋_GBK"/>
          <w:kern w:val="0"/>
          <w:sz w:val="32"/>
          <w:szCs w:val="24"/>
          <w:lang w:bidi="ar"/>
        </w:rPr>
        <w:t>2.通海县秀山街道党群服务中心；</w:t>
      </w:r>
    </w:p>
    <w:p w14:paraId="38BA88C0">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ascii="Times New Roman" w:hAnsi="Times New Roman" w:eastAsia="方正仿宋_GBK"/>
          <w:sz w:val="32"/>
        </w:rPr>
      </w:pPr>
      <w:r>
        <w:rPr>
          <w:rFonts w:ascii="Times New Roman" w:hAnsi="Times New Roman" w:eastAsia="方正仿宋_GBK"/>
          <w:kern w:val="0"/>
          <w:sz w:val="32"/>
          <w:szCs w:val="24"/>
          <w:lang w:bidi="ar"/>
        </w:rPr>
        <w:t>3.通海县秀山街道社区治理服务中心；</w:t>
      </w:r>
    </w:p>
    <w:p w14:paraId="671CF681">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ascii="Times New Roman" w:hAnsi="Times New Roman" w:eastAsia="方正仿宋_GBK"/>
          <w:sz w:val="32"/>
        </w:rPr>
      </w:pPr>
      <w:r>
        <w:rPr>
          <w:rFonts w:ascii="Times New Roman" w:hAnsi="Times New Roman" w:eastAsia="方正仿宋_GBK"/>
          <w:kern w:val="0"/>
          <w:sz w:val="32"/>
          <w:szCs w:val="24"/>
          <w:lang w:bidi="ar"/>
        </w:rPr>
        <w:t>4.通海县秀山街道城镇建设发展服务中心；</w:t>
      </w:r>
    </w:p>
    <w:p w14:paraId="5D299B03">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ascii="Times New Roman" w:hAnsi="Times New Roman" w:eastAsia="方正仿宋_GBK"/>
          <w:sz w:val="32"/>
        </w:rPr>
      </w:pPr>
      <w:r>
        <w:rPr>
          <w:rFonts w:ascii="Times New Roman" w:hAnsi="Times New Roman" w:eastAsia="方正仿宋_GBK"/>
          <w:kern w:val="0"/>
          <w:sz w:val="32"/>
          <w:szCs w:val="24"/>
          <w:lang w:bidi="ar"/>
        </w:rPr>
        <w:t>5.通海县秀山街道综合行政执法队。</w:t>
      </w:r>
    </w:p>
    <w:p w14:paraId="202CAE5D">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hint="eastAsia" w:ascii="方正楷体_GBK" w:hAnsi="方正楷体_GBK" w:eastAsia="方正楷体_GBK" w:cs="方正楷体_GBK"/>
          <w:kern w:val="0"/>
          <w:sz w:val="32"/>
          <w:szCs w:val="24"/>
          <w:lang w:bidi="ar"/>
        </w:rPr>
      </w:pPr>
      <w:r>
        <w:rPr>
          <w:rFonts w:hint="eastAsia" w:ascii="方正楷体_GBK" w:hAnsi="方正楷体_GBK" w:eastAsia="方正楷体_GBK" w:cs="方正楷体_GBK"/>
          <w:kern w:val="0"/>
          <w:sz w:val="32"/>
          <w:szCs w:val="24"/>
          <w:lang w:bidi="ar"/>
        </w:rPr>
        <w:t>（三）重点工作概述</w:t>
      </w:r>
    </w:p>
    <w:p w14:paraId="6D29EB51">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ascii="Times New Roman" w:hAnsi="Times New Roman" w:eastAsia="方正仿宋_GBK"/>
          <w:sz w:val="32"/>
        </w:rPr>
      </w:pPr>
      <w:r>
        <w:rPr>
          <w:rFonts w:ascii="Times New Roman" w:hAnsi="Times New Roman" w:eastAsia="方正仿宋_GBK"/>
          <w:kern w:val="0"/>
          <w:sz w:val="32"/>
          <w:szCs w:val="24"/>
          <w:lang w:bidi="ar"/>
        </w:rPr>
        <w:t>坚持以习近平新时代中国特色社会主义思想为指导，全面贯彻党的二十大精神，省委、市委、县委全会和经济工作会议精神，坚持稳中求进、以进促稳、先立后破，完整、准确、全面贯彻新发展理念，紧扣省委“3815”战略发展目标和“三大经济”工作部署”，统筹推进秀山街道经济社会高质量发展。</w:t>
      </w:r>
    </w:p>
    <w:p w14:paraId="7C3571D7">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ascii="Times New Roman" w:hAnsi="Times New Roman" w:eastAsia="方正仿宋_GBK"/>
          <w:sz w:val="32"/>
        </w:rPr>
      </w:pPr>
      <w:r>
        <w:rPr>
          <w:rFonts w:ascii="Times New Roman" w:hAnsi="Times New Roman" w:eastAsia="方正仿宋_GBK"/>
          <w:kern w:val="0"/>
          <w:sz w:val="32"/>
          <w:szCs w:val="24"/>
          <w:lang w:bidi="ar"/>
        </w:rPr>
        <w:t>1. 攻项目、强服务，实现经济发展新突破。</w:t>
      </w:r>
    </w:p>
    <w:p w14:paraId="295D4935">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ascii="Times New Roman" w:hAnsi="Times New Roman" w:eastAsia="方正仿宋_GBK"/>
          <w:sz w:val="32"/>
        </w:rPr>
      </w:pPr>
      <w:r>
        <w:rPr>
          <w:rFonts w:ascii="Times New Roman" w:hAnsi="Times New Roman" w:eastAsia="方正仿宋_GBK"/>
          <w:kern w:val="0"/>
          <w:sz w:val="32"/>
          <w:szCs w:val="24"/>
          <w:lang w:bidi="ar"/>
        </w:rPr>
        <w:t>始终把经济建设作为经济社会发展的“压舱石”，统筹经济运行、招商引资、项目建设等各项任务，稳步推进经济发展新突破。一是狠抓项目建设。科学统筹谋划项目，千方百计盘活秀山闲置低效利用土地，鼓励社区集体企业盘活资产资源，勇于进行项目投资建设，不断壮大集体经济实力。加快推进城郊商业城等在建项目建设。力争实现古城特色文化街区、城郊社区南山新型社区、秀山街道屋顶分布式光伏发电等关键大项目入库。二是狠抓经济运行。细化目标强化征管。针对税务部门提供的税收情况，细致分析各税种、各企业税收情况，对幅度变动大的企业所得税、房产税、土地增值税等作出分析研判。持续耕地占用税、增值税、烟叶税的增长势头，作出更大贡献。</w:t>
      </w:r>
    </w:p>
    <w:p w14:paraId="7ACE32B8">
      <w:pPr>
        <w:keepNext w:val="0"/>
        <w:keepLines w:val="0"/>
        <w:pageBreakBefore w:val="0"/>
        <w:widowControl/>
        <w:numPr>
          <w:ilvl w:val="0"/>
          <w:numId w:val="1"/>
        </w:numPr>
        <w:kinsoku/>
        <w:wordWrap/>
        <w:overflowPunct/>
        <w:topLinePunct w:val="0"/>
        <w:autoSpaceDE/>
        <w:autoSpaceDN/>
        <w:bidi w:val="0"/>
        <w:adjustRightInd/>
        <w:snapToGrid/>
        <w:spacing w:line="600" w:lineRule="exact"/>
        <w:ind w:firstLine="640" w:firstLineChars="200"/>
        <w:jc w:val="left"/>
        <w:textAlignment w:val="auto"/>
        <w:rPr>
          <w:rFonts w:ascii="Times New Roman" w:hAnsi="Times New Roman" w:eastAsia="方正仿宋_GBK"/>
          <w:sz w:val="32"/>
        </w:rPr>
      </w:pPr>
      <w:r>
        <w:rPr>
          <w:rFonts w:ascii="Times New Roman" w:hAnsi="Times New Roman" w:eastAsia="方正仿宋_GBK"/>
          <w:kern w:val="0"/>
          <w:sz w:val="32"/>
          <w:szCs w:val="24"/>
          <w:lang w:bidi="ar"/>
        </w:rPr>
        <w:t>抓产业、促发展，实现乡村振兴新提升。</w:t>
      </w:r>
    </w:p>
    <w:p w14:paraId="537CAD16">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ascii="Times New Roman" w:hAnsi="Times New Roman" w:eastAsia="方正仿宋_GBK"/>
          <w:sz w:val="32"/>
        </w:rPr>
      </w:pPr>
      <w:r>
        <w:rPr>
          <w:rFonts w:ascii="Times New Roman" w:hAnsi="Times New Roman" w:eastAsia="方正仿宋_GBK"/>
          <w:kern w:val="0"/>
          <w:sz w:val="32"/>
          <w:szCs w:val="24"/>
          <w:lang w:bidi="ar"/>
        </w:rPr>
        <w:t>一是大力发展第三产业。推动乡村旅游发展，引导大树、六一、黄龙等发展研学旅游、夜市经济、举办节庆活动，培育旅游消费新热点依托国家历史文化名城名片，聚焦“山-城-田-湖”的特色资源优势，打造特色的文化旅游街区，推动“文化+旅游”融合发展再现成效”。二是争创农业产业基地达标。根据各社区农业产业发展优势和基础，有特色有亮点确立基地建设与创建产业特色和基地类型目标。提高申报评审农业基地材料质量。争取市级评审的9个基地通过评审认定。三是做优人居环境。大力推进农村人居环境整治提升五年行动，落实好农村厕所革命、污水垃圾治理、村容村貌提升，突出杞麓湖周边、交通主干道沿线、城郊接合部等重点区域人居环境整治。四是全面推进乡村振兴。抓紧抓好村庄规划建设，全面完成“多规合一”实用性村庄规划编制，持续抓好古民居保护。落实“干部规划家乡行动”，推进“多规合一”实用型村庄规划编制”。多举措推动村级集体经济发展壮大，打造一批乡村振兴示范园、田园综合体和乡村旅游综合体。五是全面提升城市品质。积极推进国家历史文化名城与活化利用工作，坚持修缮保护和活化利用并重，实行通海历史文化名城历史城区内新建、改建、扩建、修缮民房联合审批、验收，积极规划建设特色街区，对太和街-财神街-文昌街片区进行风貌改造，着力打造“古城古韵、新城新景”的历史文化名城。抓实“四名一文一传”消防安全排查整治，结合爱国卫生“七个专项”行动”，加强对背街小巷、农贸市场、城乡接合区域等综合整治，规范小区停车，不断提升城市精细化管理水平。</w:t>
      </w:r>
    </w:p>
    <w:p w14:paraId="710902BA">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ascii="Times New Roman" w:hAnsi="Times New Roman" w:eastAsia="方正仿宋_GBK"/>
          <w:sz w:val="32"/>
        </w:rPr>
      </w:pPr>
      <w:r>
        <w:rPr>
          <w:rFonts w:ascii="Times New Roman" w:hAnsi="Times New Roman" w:eastAsia="方正仿宋_GBK"/>
          <w:kern w:val="0"/>
          <w:sz w:val="32"/>
          <w:szCs w:val="24"/>
          <w:lang w:bidi="ar"/>
        </w:rPr>
        <w:t>3. 重保护、强治理，实现生态文明建设。</w:t>
      </w:r>
    </w:p>
    <w:p w14:paraId="01BA7C54">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ascii="Times New Roman" w:hAnsi="Times New Roman" w:eastAsia="方正仿宋_GBK"/>
          <w:sz w:val="32"/>
        </w:rPr>
      </w:pPr>
      <w:r>
        <w:rPr>
          <w:rFonts w:ascii="Times New Roman" w:hAnsi="Times New Roman" w:eastAsia="方正仿宋_GBK"/>
          <w:kern w:val="0"/>
          <w:sz w:val="32"/>
          <w:szCs w:val="24"/>
          <w:lang w:bidi="ar"/>
        </w:rPr>
        <w:t>一是全面把握治湖新理念新任务新要求。持续推进杞麓湖保护治理，严格落实河（湖）长制，扎实推进美丽河湖建设。坚定不移治理农业面源污染，加大种植结构调整力度。深入实施城乡绿化绿美行动三年，持续改善生态环境治理。二是全面压实河（湖）长责任。严格落实各级河（湖）长制工作决策部署，切实履行河长职责，街道各级河（湖）长作为河湖保护治理的“头雁”，将发挥好带头、领导的作用，切实担负起责任，对自己负责的区域作为责任田，摸清摸透湖情河情，找准污染源，拿出精准举措，扎扎实实推动工作落实。三是抓实“三湖”保护治理机动巡察反馈问题整改。对整改问题实行台账式管理，明确责任单位、整改时限和整改措施，做到整改一个、销号一个。</w:t>
      </w:r>
    </w:p>
    <w:p w14:paraId="6A406593">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ascii="Times New Roman" w:hAnsi="Times New Roman" w:eastAsia="方正仿宋_GBK"/>
          <w:sz w:val="32"/>
        </w:rPr>
      </w:pPr>
      <w:r>
        <w:rPr>
          <w:rFonts w:ascii="Times New Roman" w:hAnsi="Times New Roman" w:eastAsia="方正仿宋_GBK"/>
          <w:kern w:val="0"/>
          <w:sz w:val="32"/>
          <w:szCs w:val="24"/>
          <w:lang w:bidi="ar"/>
        </w:rPr>
        <w:t>4. 夯基础、稳根本，实现基层治理新进展。</w:t>
      </w:r>
    </w:p>
    <w:p w14:paraId="4385A80C">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ascii="Times New Roman" w:hAnsi="Times New Roman" w:eastAsia="方正仿宋_GBK"/>
          <w:sz w:val="32"/>
        </w:rPr>
      </w:pPr>
      <w:r>
        <w:rPr>
          <w:rFonts w:ascii="Times New Roman" w:hAnsi="Times New Roman" w:eastAsia="方正仿宋_GBK"/>
          <w:kern w:val="0"/>
          <w:sz w:val="32"/>
          <w:szCs w:val="24"/>
          <w:lang w:bidi="ar"/>
        </w:rPr>
        <w:t>聚焦稳定大局，做实民生实事，提升基层社会治理水平。一是坚持稳定发展。聚焦“防风险、保平稳”目标，深化领导干部接访下访、包案化解等机制，持续推进综治中心实体化运行，全力以赴维护群众合法权益、社会和谐稳定。深入践行新时代“枫桥经验”，全力推动信访积案难案化解，力争实现信访矛盾“减存量、控增量”，确保全街道信访形势持续好转。二是坚持安全发展。牢固树立“万无一失”的底线思维，以“居危思危”的政治敏感”，全面落实安全生产治本攻坚三年行动，突出对行动态销号管理，坚持立查立改，持续抓好安全生产排查整治工作，定期检查飞线充电、占用消防通道、楼道内堆放杂物等问题，及时处理好巡查中发现的问题，坚决遏制安全事故的发生。</w:t>
      </w:r>
    </w:p>
    <w:p w14:paraId="798CB790">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ascii="Times New Roman" w:hAnsi="Times New Roman" w:eastAsia="方正仿宋_GBK"/>
          <w:sz w:val="32"/>
        </w:rPr>
      </w:pPr>
      <w:r>
        <w:rPr>
          <w:rFonts w:ascii="Times New Roman" w:hAnsi="Times New Roman" w:eastAsia="方正仿宋_GBK"/>
          <w:kern w:val="0"/>
          <w:sz w:val="32"/>
          <w:szCs w:val="24"/>
          <w:lang w:bidi="ar"/>
        </w:rPr>
        <w:t>5. 惠民生、增福祉，实现百姓生活新品质。</w:t>
      </w:r>
    </w:p>
    <w:p w14:paraId="266AFC09">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ascii="Times New Roman" w:hAnsi="Times New Roman" w:eastAsia="方正仿宋_GBK"/>
          <w:sz w:val="32"/>
        </w:rPr>
      </w:pPr>
      <w:r>
        <w:rPr>
          <w:rFonts w:ascii="Times New Roman" w:hAnsi="Times New Roman" w:eastAsia="方正仿宋_GBK"/>
          <w:kern w:val="0"/>
          <w:sz w:val="32"/>
          <w:szCs w:val="24"/>
          <w:lang w:bidi="ar"/>
        </w:rPr>
        <w:t>一是大力发展教育事业。办好人民满意的教育，强化控辍保学责任，全面加强校园安全管理，坚决杜绝重大校园安全事故发生。二是提高卫生健康水平。强化基本医疗卫生服务，提高应对处置重大公共卫生事件的能力，广泛开展常态化爱国卫生运动。三是提升社会保障质量水平。全面落实全民参保计划，坚决兜牢基本民生底线。积极发展居家养老服务，切实保障退役军人合法权益，严厉整治拖欠农民工工资行为，统筹推进城乡社会救助体系建设，加强留守儿童、妇女、老人和城镇困难职工、失独失能老人、残疾人关爱保护。四是统筹发展各项事业。丰富人民群众精神文化生活，引导全民树立和践行社会主义核心价值观，加强文物和非物质文化遗产传承保护，开展文化惠民活动。推进民族团结进步示范创建，依法加强对宗教事务的管理。</w:t>
      </w:r>
    </w:p>
    <w:p w14:paraId="7153AE52">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ascii="Times New Roman" w:hAnsi="Times New Roman" w:eastAsia="方正仿宋_GBK"/>
          <w:sz w:val="32"/>
        </w:rPr>
      </w:pPr>
      <w:r>
        <w:rPr>
          <w:rFonts w:ascii="Times New Roman" w:hAnsi="Times New Roman" w:eastAsia="方正仿宋_GBK"/>
          <w:kern w:val="0"/>
          <w:sz w:val="32"/>
          <w:szCs w:val="24"/>
          <w:lang w:bidi="ar"/>
        </w:rPr>
        <w:t>6. 筑堡垒、强作为，实现全面从严治党新进步。</w:t>
      </w:r>
    </w:p>
    <w:p w14:paraId="325383D0">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ascii="Times New Roman" w:hAnsi="Times New Roman" w:eastAsia="方正仿宋_GBK"/>
          <w:sz w:val="32"/>
        </w:rPr>
      </w:pPr>
      <w:r>
        <w:rPr>
          <w:rFonts w:ascii="Times New Roman" w:hAnsi="Times New Roman" w:eastAsia="方正仿宋_GBK"/>
          <w:kern w:val="0"/>
          <w:sz w:val="32"/>
          <w:szCs w:val="24"/>
          <w:lang w:bidi="ar"/>
        </w:rPr>
        <w:t>一是强化政治建设。深化基层党建“四级联创”推进乡村振兴和基层治理现代化工作，持续整顿提升软弱涣散基层党组织，积极发展壮大村组集体经济。深化实施城市基层党建工作，构建“红色物业”体系。统筹推进抓党建促乡村振兴、促基层治理、促产业发展、促湖泊保护治理等各项工作。强化党管武装工作。将经济建设与国防建设，改革发展、稳定与武装工作密切结合起来，创造性地开展武装工作。二是加快清廉秀山建设。坚决防范和查处“七个有之”问题，持续深化不敢腐、不能腐、不想腐一体推进。坚持上级“一把手”同下级“一把手”勤政廉政谈话工作机制”，科学精准运用“四种形态”。推动党风、政风、民风同步改善，着力构建山清水秀的政治生态。三是锻造干部队伍。坚持严管与厚爱相结合，突出正向激励，注重反向惩戒，激励干部担当负责。强化执行力、提升工作效能，让干部思想作风变好、变深、变彻底。</w:t>
      </w:r>
    </w:p>
    <w:p w14:paraId="48F49E80">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hint="eastAsia" w:ascii="方正黑体_GBK" w:hAnsi="方正黑体_GBK" w:eastAsia="方正黑体_GBK" w:cs="方正黑体_GBK"/>
          <w:kern w:val="0"/>
          <w:sz w:val="32"/>
          <w:szCs w:val="24"/>
          <w:lang w:bidi="ar"/>
        </w:rPr>
      </w:pPr>
      <w:r>
        <w:rPr>
          <w:rFonts w:hint="eastAsia" w:ascii="方正黑体_GBK" w:hAnsi="方正黑体_GBK" w:eastAsia="方正黑体_GBK" w:cs="方正黑体_GBK"/>
          <w:kern w:val="0"/>
          <w:sz w:val="32"/>
          <w:szCs w:val="24"/>
          <w:lang w:bidi="ar"/>
        </w:rPr>
        <w:t>二、预算单位基本情况</w:t>
      </w:r>
    </w:p>
    <w:p w14:paraId="6B716977">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ascii="Times New Roman" w:hAnsi="Times New Roman" w:eastAsia="方正仿宋_GBK"/>
          <w:sz w:val="32"/>
        </w:rPr>
      </w:pPr>
      <w:r>
        <w:rPr>
          <w:rFonts w:ascii="Times New Roman" w:hAnsi="Times New Roman" w:eastAsia="方正仿宋_GBK"/>
          <w:kern w:val="0"/>
          <w:sz w:val="32"/>
          <w:szCs w:val="24"/>
          <w:lang w:bidi="ar"/>
        </w:rPr>
        <w:t>我部门编制2026年预算单位共5个。其中：财政全额供给单位5个；差额供给单位0个；定额补助单位0个；自收自支单位0个。财政全额供给单位中行政单位1个；参公单位0个；事业单位4个。截至2025年12月统计，部门基本情况如下：</w:t>
      </w:r>
    </w:p>
    <w:p w14:paraId="78E7F9AE">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ascii="Times New Roman" w:hAnsi="Times New Roman" w:eastAsia="方正仿宋_GBK"/>
          <w:sz w:val="32"/>
        </w:rPr>
      </w:pPr>
      <w:r>
        <w:rPr>
          <w:rFonts w:ascii="Times New Roman" w:hAnsi="Times New Roman" w:eastAsia="方正仿宋_GBK"/>
          <w:kern w:val="0"/>
          <w:sz w:val="32"/>
          <w:szCs w:val="24"/>
          <w:lang w:bidi="ar"/>
        </w:rPr>
        <w:t>在职人员编制98人，其中：行政编制33人，工勤人员编制2人，事业编制63人。在职实有85人，其中：财政全额保障85人，财政差额补助0人，财政专户资金、单位资金保障0人。</w:t>
      </w:r>
    </w:p>
    <w:p w14:paraId="7662875C">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ascii="Times New Roman" w:hAnsi="Times New Roman" w:eastAsia="方正仿宋_GBK"/>
          <w:sz w:val="32"/>
        </w:rPr>
      </w:pPr>
      <w:r>
        <w:rPr>
          <w:rFonts w:ascii="Times New Roman" w:hAnsi="Times New Roman" w:eastAsia="方正仿宋_GBK"/>
          <w:kern w:val="0"/>
          <w:sz w:val="32"/>
          <w:szCs w:val="24"/>
          <w:lang w:bidi="ar"/>
        </w:rPr>
        <w:t>离退休人员22人，其中：离休0人，退休22人。</w:t>
      </w:r>
    </w:p>
    <w:p w14:paraId="3CEFDE11">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ascii="Times New Roman" w:hAnsi="Times New Roman" w:eastAsia="方正仿宋_GBK"/>
          <w:sz w:val="32"/>
        </w:rPr>
      </w:pPr>
      <w:r>
        <w:rPr>
          <w:rFonts w:ascii="Times New Roman" w:hAnsi="Times New Roman" w:eastAsia="方正仿宋_GBK"/>
          <w:kern w:val="0"/>
          <w:sz w:val="32"/>
          <w:szCs w:val="24"/>
          <w:lang w:bidi="ar"/>
        </w:rPr>
        <w:t>车辆编制3辆，实有车辆3辆，超编0辆。</w:t>
      </w:r>
    </w:p>
    <w:p w14:paraId="5926FF93">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hint="eastAsia" w:ascii="方正黑体_GBK" w:hAnsi="方正黑体_GBK" w:eastAsia="方正黑体_GBK" w:cs="方正黑体_GBK"/>
          <w:kern w:val="0"/>
          <w:sz w:val="32"/>
          <w:szCs w:val="24"/>
          <w:lang w:bidi="ar"/>
        </w:rPr>
      </w:pPr>
      <w:r>
        <w:rPr>
          <w:rFonts w:hint="eastAsia" w:ascii="方正黑体_GBK" w:hAnsi="方正黑体_GBK" w:eastAsia="方正黑体_GBK" w:cs="方正黑体_GBK"/>
          <w:kern w:val="0"/>
          <w:sz w:val="32"/>
          <w:szCs w:val="24"/>
          <w:lang w:bidi="ar"/>
        </w:rPr>
        <w:t>三、预算单位收入情况</w:t>
      </w:r>
    </w:p>
    <w:p w14:paraId="48279C98">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hint="eastAsia" w:ascii="方正楷体_GBK" w:hAnsi="方正楷体_GBK" w:eastAsia="方正楷体_GBK" w:cs="方正楷体_GBK"/>
          <w:kern w:val="0"/>
          <w:sz w:val="32"/>
          <w:szCs w:val="24"/>
          <w:lang w:bidi="ar"/>
        </w:rPr>
      </w:pPr>
      <w:r>
        <w:rPr>
          <w:rFonts w:hint="eastAsia" w:ascii="方正楷体_GBK" w:hAnsi="方正楷体_GBK" w:eastAsia="方正楷体_GBK" w:cs="方正楷体_GBK"/>
          <w:kern w:val="0"/>
          <w:sz w:val="32"/>
          <w:szCs w:val="24"/>
          <w:lang w:bidi="ar"/>
        </w:rPr>
        <w:t>（一）部门财务收入情况</w:t>
      </w:r>
    </w:p>
    <w:p w14:paraId="5A9CBE37">
      <w:pPr>
        <w:keepNext w:val="0"/>
        <w:keepLines w:val="0"/>
        <w:pageBreakBefore w:val="0"/>
        <w:widowControl/>
        <w:kinsoku/>
        <w:wordWrap/>
        <w:overflowPunct/>
        <w:topLinePunct w:val="0"/>
        <w:autoSpaceDE/>
        <w:autoSpaceDN/>
        <w:bidi w:val="0"/>
        <w:adjustRightInd/>
        <w:snapToGrid/>
        <w:spacing w:line="600" w:lineRule="exact"/>
        <w:ind w:firstLine="640"/>
        <w:textAlignment w:val="auto"/>
        <w:rPr>
          <w:rFonts w:ascii="Times New Roman" w:hAnsi="Times New Roman" w:eastAsia="方正仿宋_GBK"/>
          <w:kern w:val="0"/>
          <w:sz w:val="32"/>
          <w:szCs w:val="32"/>
        </w:rPr>
      </w:pPr>
      <w:r>
        <w:rPr>
          <w:rFonts w:ascii="Times New Roman" w:hAnsi="Times New Roman" w:eastAsia="方正仿宋_GBK"/>
          <w:kern w:val="0"/>
          <w:sz w:val="32"/>
          <w:szCs w:val="32"/>
        </w:rPr>
        <w:t>2026年</w:t>
      </w:r>
      <w:r>
        <w:rPr>
          <w:rFonts w:hint="eastAsia" w:ascii="Times New Roman" w:hAnsi="Times New Roman" w:eastAsia="方正仿宋_GBK"/>
          <w:kern w:val="0"/>
          <w:sz w:val="32"/>
          <w:szCs w:val="32"/>
        </w:rPr>
        <w:t>部门</w:t>
      </w:r>
      <w:r>
        <w:rPr>
          <w:rFonts w:ascii="Times New Roman" w:hAnsi="Times New Roman" w:eastAsia="方正仿宋_GBK"/>
          <w:kern w:val="0"/>
          <w:sz w:val="32"/>
          <w:szCs w:val="32"/>
        </w:rPr>
        <w:t>财务总收入25</w:t>
      </w:r>
      <w:r>
        <w:rPr>
          <w:rFonts w:hint="eastAsia" w:ascii="Times New Roman" w:hAnsi="Times New Roman" w:eastAsia="方正仿宋_GBK"/>
          <w:kern w:val="0"/>
          <w:sz w:val="32"/>
          <w:szCs w:val="32"/>
        </w:rPr>
        <w:t>,</w:t>
      </w:r>
      <w:r>
        <w:rPr>
          <w:rFonts w:ascii="Times New Roman" w:hAnsi="Times New Roman" w:eastAsia="方正仿宋_GBK"/>
          <w:kern w:val="0"/>
          <w:sz w:val="32"/>
          <w:szCs w:val="32"/>
        </w:rPr>
        <w:t>198</w:t>
      </w:r>
      <w:r>
        <w:rPr>
          <w:rFonts w:hint="eastAsia" w:ascii="Times New Roman" w:hAnsi="Times New Roman" w:eastAsia="方正仿宋_GBK"/>
          <w:kern w:val="0"/>
          <w:sz w:val="32"/>
          <w:szCs w:val="32"/>
        </w:rPr>
        <w:t>,</w:t>
      </w:r>
      <w:r>
        <w:rPr>
          <w:rFonts w:ascii="Times New Roman" w:hAnsi="Times New Roman" w:eastAsia="方正仿宋_GBK"/>
          <w:kern w:val="0"/>
          <w:sz w:val="32"/>
          <w:szCs w:val="32"/>
        </w:rPr>
        <w:t>230.83元，其中：一般公共预算25</w:t>
      </w:r>
      <w:r>
        <w:rPr>
          <w:rFonts w:hint="eastAsia" w:ascii="Times New Roman" w:hAnsi="Times New Roman" w:eastAsia="方正仿宋_GBK"/>
          <w:kern w:val="0"/>
          <w:sz w:val="32"/>
          <w:szCs w:val="32"/>
        </w:rPr>
        <w:t>,</w:t>
      </w:r>
      <w:r>
        <w:rPr>
          <w:rFonts w:ascii="Times New Roman" w:hAnsi="Times New Roman" w:eastAsia="方正仿宋_GBK"/>
          <w:kern w:val="0"/>
          <w:sz w:val="32"/>
          <w:szCs w:val="32"/>
        </w:rPr>
        <w:t>178</w:t>
      </w:r>
      <w:r>
        <w:rPr>
          <w:rFonts w:hint="eastAsia" w:ascii="Times New Roman" w:hAnsi="Times New Roman" w:eastAsia="方正仿宋_GBK"/>
          <w:kern w:val="0"/>
          <w:sz w:val="32"/>
          <w:szCs w:val="32"/>
        </w:rPr>
        <w:t>,</w:t>
      </w:r>
      <w:r>
        <w:rPr>
          <w:rFonts w:ascii="Times New Roman" w:hAnsi="Times New Roman" w:eastAsia="方正仿宋_GBK"/>
          <w:kern w:val="0"/>
          <w:sz w:val="32"/>
          <w:szCs w:val="32"/>
        </w:rPr>
        <w:t>230.83元，政府性基金0.00元，国有资本经营收益0.00元，财政专户管理资金收入0.00元，事业收入0.00元，事业单位经营收入0.00元，上级补助收入0.00元，附属单位上缴收入0.00元，其他收入</w:t>
      </w:r>
      <w:r>
        <w:rPr>
          <w:rFonts w:hint="eastAsia" w:ascii="Times New Roman" w:hAnsi="Times New Roman" w:eastAsia="方正仿宋_GBK"/>
          <w:kern w:val="0"/>
          <w:sz w:val="32"/>
          <w:szCs w:val="32"/>
        </w:rPr>
        <w:t>20,000.00</w:t>
      </w:r>
      <w:r>
        <w:rPr>
          <w:rFonts w:ascii="Times New Roman" w:hAnsi="Times New Roman" w:eastAsia="方正仿宋_GBK"/>
          <w:kern w:val="0"/>
          <w:sz w:val="32"/>
          <w:szCs w:val="32"/>
        </w:rPr>
        <w:t>元。</w:t>
      </w:r>
    </w:p>
    <w:p w14:paraId="4A3A3499">
      <w:pPr>
        <w:keepNext w:val="0"/>
        <w:keepLines w:val="0"/>
        <w:pageBreakBefore w:val="0"/>
        <w:widowControl/>
        <w:kinsoku/>
        <w:wordWrap/>
        <w:overflowPunct/>
        <w:topLinePunct w:val="0"/>
        <w:autoSpaceDE/>
        <w:autoSpaceDN/>
        <w:bidi w:val="0"/>
        <w:adjustRightInd/>
        <w:snapToGrid/>
        <w:spacing w:line="600" w:lineRule="exact"/>
        <w:ind w:firstLine="566" w:firstLineChars="177"/>
        <w:textAlignment w:val="auto"/>
        <w:rPr>
          <w:rFonts w:ascii="方正仿宋_GBK" w:hAnsi="Times New Roman" w:eastAsia="方正仿宋_GBK"/>
          <w:kern w:val="0"/>
          <w:sz w:val="32"/>
          <w:szCs w:val="32"/>
        </w:rPr>
      </w:pPr>
      <w:r>
        <w:rPr>
          <w:rFonts w:hint="eastAsia" w:ascii="Times New Roman" w:hAnsi="Times New Roman" w:eastAsia="方正仿宋_GBK"/>
          <w:kern w:val="0"/>
          <w:sz w:val="32"/>
          <w:szCs w:val="32"/>
        </w:rPr>
        <w:t>与</w:t>
      </w:r>
      <w:r>
        <w:rPr>
          <w:rFonts w:ascii="Times New Roman" w:hAnsi="Times New Roman" w:eastAsia="方正仿宋_GBK"/>
          <w:kern w:val="0"/>
          <w:sz w:val="32"/>
          <w:szCs w:val="32"/>
        </w:rPr>
        <w:t>上年</w:t>
      </w:r>
      <w:r>
        <w:rPr>
          <w:rFonts w:hint="eastAsia" w:ascii="Times New Roman" w:hAnsi="Times New Roman" w:eastAsia="方正仿宋_GBK"/>
          <w:kern w:val="0"/>
          <w:sz w:val="32"/>
          <w:szCs w:val="32"/>
        </w:rPr>
        <w:t>对比</w:t>
      </w:r>
      <w:r>
        <w:rPr>
          <w:rFonts w:ascii="Times New Roman" w:hAnsi="Times New Roman" w:eastAsia="方正仿宋_GBK"/>
          <w:kern w:val="0"/>
          <w:sz w:val="32"/>
          <w:szCs w:val="32"/>
        </w:rPr>
        <w:t>总收入</w:t>
      </w:r>
      <w:r>
        <w:rPr>
          <w:rFonts w:hint="eastAsia" w:ascii="Times New Roman" w:hAnsi="Times New Roman" w:eastAsia="方正仿宋_GBK"/>
          <w:kern w:val="0"/>
          <w:sz w:val="32"/>
          <w:szCs w:val="32"/>
        </w:rPr>
        <w:t>增加1,646,297.36</w:t>
      </w:r>
      <w:r>
        <w:rPr>
          <w:rFonts w:ascii="Times New Roman" w:hAnsi="Times New Roman" w:eastAsia="方正仿宋_GBK"/>
          <w:kern w:val="0"/>
          <w:sz w:val="32"/>
          <w:szCs w:val="32"/>
        </w:rPr>
        <w:t>元，</w:t>
      </w:r>
      <w:r>
        <w:rPr>
          <w:rFonts w:hint="eastAsia" w:ascii="Times New Roman" w:hAnsi="Times New Roman" w:eastAsia="方正仿宋_GBK"/>
          <w:kern w:val="0"/>
          <w:sz w:val="32"/>
          <w:szCs w:val="32"/>
        </w:rPr>
        <w:t>增长6.99</w:t>
      </w:r>
      <w:r>
        <w:rPr>
          <w:rFonts w:ascii="Times New Roman" w:hAnsi="Times New Roman" w:eastAsia="方正仿宋_GBK"/>
          <w:kern w:val="0"/>
          <w:sz w:val="32"/>
          <w:szCs w:val="32"/>
        </w:rPr>
        <w:t>%，主要原因是</w:t>
      </w:r>
      <w:r>
        <w:rPr>
          <w:rFonts w:hint="eastAsia" w:ascii="Times New Roman" w:hAnsi="Times New Roman" w:eastAsia="方正仿宋_GBK"/>
          <w:kern w:val="0"/>
          <w:sz w:val="32"/>
          <w:szCs w:val="32"/>
        </w:rPr>
        <w:t>在职人员及退休人员增加导致人员经费预算增加</w:t>
      </w:r>
      <w:r>
        <w:rPr>
          <w:rFonts w:ascii="Times New Roman" w:hAnsi="Times New Roman" w:eastAsia="方正仿宋_GBK"/>
          <w:kern w:val="0"/>
          <w:sz w:val="32"/>
          <w:szCs w:val="32"/>
        </w:rPr>
        <w:t>。</w:t>
      </w:r>
    </w:p>
    <w:p w14:paraId="353F12B6">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hint="eastAsia" w:ascii="方正楷体_GBK" w:hAnsi="方正楷体_GBK" w:eastAsia="方正楷体_GBK" w:cs="方正楷体_GBK"/>
          <w:kern w:val="0"/>
          <w:sz w:val="32"/>
          <w:szCs w:val="24"/>
          <w:lang w:bidi="ar"/>
        </w:rPr>
      </w:pPr>
      <w:r>
        <w:rPr>
          <w:rFonts w:hint="eastAsia" w:ascii="方正楷体_GBK" w:hAnsi="方正楷体_GBK" w:eastAsia="方正楷体_GBK" w:cs="方正楷体_GBK"/>
          <w:kern w:val="0"/>
          <w:sz w:val="32"/>
          <w:szCs w:val="24"/>
          <w:lang w:bidi="ar"/>
        </w:rPr>
        <w:t>（二）财政拨款收入情况</w:t>
      </w:r>
    </w:p>
    <w:p w14:paraId="46E870ED">
      <w:pPr>
        <w:keepNext w:val="0"/>
        <w:keepLines w:val="0"/>
        <w:pageBreakBefore w:val="0"/>
        <w:widowControl/>
        <w:kinsoku/>
        <w:wordWrap/>
        <w:overflowPunct/>
        <w:topLinePunct w:val="0"/>
        <w:autoSpaceDE/>
        <w:autoSpaceDN/>
        <w:bidi w:val="0"/>
        <w:adjustRightInd/>
        <w:snapToGrid/>
        <w:spacing w:line="600" w:lineRule="exact"/>
        <w:ind w:firstLine="640"/>
        <w:textAlignment w:val="auto"/>
        <w:rPr>
          <w:rFonts w:ascii="Times New Roman" w:hAnsi="Times New Roman" w:eastAsia="方正仿宋_GBK"/>
          <w:kern w:val="0"/>
          <w:sz w:val="32"/>
          <w:szCs w:val="32"/>
        </w:rPr>
      </w:pPr>
      <w:r>
        <w:rPr>
          <w:rFonts w:ascii="Times New Roman" w:hAnsi="Times New Roman" w:eastAsia="方正仿宋_GBK"/>
          <w:kern w:val="0"/>
          <w:sz w:val="32"/>
          <w:szCs w:val="32"/>
        </w:rPr>
        <w:t>2026年部门财政拨款收入25</w:t>
      </w:r>
      <w:r>
        <w:rPr>
          <w:rFonts w:hint="eastAsia" w:ascii="Times New Roman" w:hAnsi="Times New Roman" w:eastAsia="方正仿宋_GBK"/>
          <w:kern w:val="0"/>
          <w:sz w:val="32"/>
          <w:szCs w:val="32"/>
        </w:rPr>
        <w:t>,</w:t>
      </w:r>
      <w:r>
        <w:rPr>
          <w:rFonts w:ascii="Times New Roman" w:hAnsi="Times New Roman" w:eastAsia="方正仿宋_GBK"/>
          <w:kern w:val="0"/>
          <w:sz w:val="32"/>
          <w:szCs w:val="32"/>
        </w:rPr>
        <w:t>178</w:t>
      </w:r>
      <w:r>
        <w:rPr>
          <w:rFonts w:hint="eastAsia" w:ascii="Times New Roman" w:hAnsi="Times New Roman" w:eastAsia="方正仿宋_GBK"/>
          <w:kern w:val="0"/>
          <w:sz w:val="32"/>
          <w:szCs w:val="32"/>
        </w:rPr>
        <w:t>,</w:t>
      </w:r>
      <w:r>
        <w:rPr>
          <w:rFonts w:ascii="Times New Roman" w:hAnsi="Times New Roman" w:eastAsia="方正仿宋_GBK"/>
          <w:kern w:val="0"/>
          <w:sz w:val="32"/>
          <w:szCs w:val="32"/>
        </w:rPr>
        <w:t>230.83元，其中:本年收入25</w:t>
      </w:r>
      <w:r>
        <w:rPr>
          <w:rFonts w:hint="eastAsia" w:ascii="Times New Roman" w:hAnsi="Times New Roman" w:eastAsia="方正仿宋_GBK"/>
          <w:kern w:val="0"/>
          <w:sz w:val="32"/>
          <w:szCs w:val="32"/>
        </w:rPr>
        <w:t>,</w:t>
      </w:r>
      <w:r>
        <w:rPr>
          <w:rFonts w:ascii="Times New Roman" w:hAnsi="Times New Roman" w:eastAsia="方正仿宋_GBK"/>
          <w:kern w:val="0"/>
          <w:sz w:val="32"/>
          <w:szCs w:val="32"/>
        </w:rPr>
        <w:t>178</w:t>
      </w:r>
      <w:r>
        <w:rPr>
          <w:rFonts w:hint="eastAsia" w:ascii="Times New Roman" w:hAnsi="Times New Roman" w:eastAsia="方正仿宋_GBK"/>
          <w:kern w:val="0"/>
          <w:sz w:val="32"/>
          <w:szCs w:val="32"/>
        </w:rPr>
        <w:t>,</w:t>
      </w:r>
      <w:r>
        <w:rPr>
          <w:rFonts w:ascii="Times New Roman" w:hAnsi="Times New Roman" w:eastAsia="方正仿宋_GBK"/>
          <w:kern w:val="0"/>
          <w:sz w:val="32"/>
          <w:szCs w:val="32"/>
        </w:rPr>
        <w:t>230.83元，上年结转收入0.00元。本年收入中，一般公共预算财政拨款25</w:t>
      </w:r>
      <w:r>
        <w:rPr>
          <w:rFonts w:hint="eastAsia" w:ascii="Times New Roman" w:hAnsi="Times New Roman" w:eastAsia="方正仿宋_GBK"/>
          <w:kern w:val="0"/>
          <w:sz w:val="32"/>
          <w:szCs w:val="32"/>
        </w:rPr>
        <w:t>,</w:t>
      </w:r>
      <w:r>
        <w:rPr>
          <w:rFonts w:ascii="Times New Roman" w:hAnsi="Times New Roman" w:eastAsia="方正仿宋_GBK"/>
          <w:kern w:val="0"/>
          <w:sz w:val="32"/>
          <w:szCs w:val="32"/>
        </w:rPr>
        <w:t>178</w:t>
      </w:r>
      <w:r>
        <w:rPr>
          <w:rFonts w:hint="eastAsia" w:ascii="Times New Roman" w:hAnsi="Times New Roman" w:eastAsia="方正仿宋_GBK"/>
          <w:kern w:val="0"/>
          <w:sz w:val="32"/>
          <w:szCs w:val="32"/>
        </w:rPr>
        <w:t>,</w:t>
      </w:r>
      <w:r>
        <w:rPr>
          <w:rFonts w:ascii="Times New Roman" w:hAnsi="Times New Roman" w:eastAsia="方正仿宋_GBK"/>
          <w:kern w:val="0"/>
          <w:sz w:val="32"/>
          <w:szCs w:val="32"/>
        </w:rPr>
        <w:t>230.83元，政府性基金预算财政拨款0.00元，国有资本经营收益财政拨款0.00元。</w:t>
      </w:r>
    </w:p>
    <w:p w14:paraId="5E41102F">
      <w:pPr>
        <w:keepNext w:val="0"/>
        <w:keepLines w:val="0"/>
        <w:pageBreakBefore w:val="0"/>
        <w:widowControl/>
        <w:kinsoku/>
        <w:wordWrap/>
        <w:overflowPunct/>
        <w:topLinePunct w:val="0"/>
        <w:autoSpaceDE/>
        <w:autoSpaceDN/>
        <w:bidi w:val="0"/>
        <w:adjustRightInd/>
        <w:snapToGrid/>
        <w:spacing w:line="600" w:lineRule="exact"/>
        <w:ind w:firstLine="640"/>
        <w:textAlignment w:val="auto"/>
        <w:rPr>
          <w:rFonts w:ascii="方正仿宋_GBK" w:hAnsi="Times New Roman" w:eastAsia="方正仿宋_GBK"/>
          <w:kern w:val="0"/>
          <w:sz w:val="32"/>
          <w:szCs w:val="32"/>
        </w:rPr>
      </w:pPr>
      <w:r>
        <w:rPr>
          <w:rFonts w:hint="eastAsia" w:ascii="Times New Roman" w:hAnsi="Times New Roman" w:eastAsia="方正仿宋_GBK"/>
          <w:kern w:val="0"/>
          <w:sz w:val="32"/>
          <w:szCs w:val="32"/>
        </w:rPr>
        <w:t>与</w:t>
      </w:r>
      <w:r>
        <w:rPr>
          <w:rFonts w:ascii="Times New Roman" w:hAnsi="Times New Roman" w:eastAsia="方正仿宋_GBK"/>
          <w:kern w:val="0"/>
          <w:sz w:val="32"/>
          <w:szCs w:val="32"/>
        </w:rPr>
        <w:t>上年</w:t>
      </w:r>
      <w:r>
        <w:rPr>
          <w:rFonts w:hint="eastAsia" w:ascii="Times New Roman" w:hAnsi="Times New Roman" w:eastAsia="方正仿宋_GBK"/>
          <w:kern w:val="0"/>
          <w:sz w:val="32"/>
          <w:szCs w:val="32"/>
        </w:rPr>
        <w:t>对比</w:t>
      </w:r>
      <w:r>
        <w:rPr>
          <w:rFonts w:ascii="Times New Roman" w:hAnsi="Times New Roman" w:eastAsia="方正仿宋_GBK"/>
          <w:kern w:val="0"/>
          <w:sz w:val="32"/>
          <w:szCs w:val="32"/>
        </w:rPr>
        <w:t>财政拨款收入</w:t>
      </w:r>
      <w:r>
        <w:rPr>
          <w:rFonts w:hint="eastAsia" w:ascii="Times New Roman" w:hAnsi="Times New Roman" w:eastAsia="方正仿宋_GBK"/>
          <w:kern w:val="0"/>
          <w:sz w:val="32"/>
          <w:szCs w:val="32"/>
        </w:rPr>
        <w:t>增加1,636,297.36</w:t>
      </w:r>
      <w:r>
        <w:rPr>
          <w:rFonts w:ascii="Times New Roman" w:hAnsi="Times New Roman" w:eastAsia="方正仿宋_GBK"/>
          <w:kern w:val="0"/>
          <w:sz w:val="32"/>
          <w:szCs w:val="32"/>
        </w:rPr>
        <w:t>元，</w:t>
      </w:r>
      <w:r>
        <w:rPr>
          <w:rFonts w:hint="eastAsia" w:ascii="Times New Roman" w:hAnsi="Times New Roman" w:eastAsia="方正仿宋_GBK"/>
          <w:kern w:val="0"/>
          <w:sz w:val="32"/>
          <w:szCs w:val="32"/>
        </w:rPr>
        <w:t>增长6.95</w:t>
      </w:r>
      <w:r>
        <w:rPr>
          <w:rFonts w:ascii="Times New Roman" w:hAnsi="Times New Roman" w:eastAsia="方正仿宋_GBK"/>
          <w:kern w:val="0"/>
          <w:sz w:val="32"/>
          <w:szCs w:val="32"/>
        </w:rPr>
        <w:t>%，主要原因是</w:t>
      </w:r>
      <w:r>
        <w:rPr>
          <w:rFonts w:hint="eastAsia" w:ascii="Times New Roman" w:hAnsi="Times New Roman" w:eastAsia="方正仿宋_GBK"/>
          <w:kern w:val="0"/>
          <w:sz w:val="32"/>
          <w:szCs w:val="32"/>
        </w:rPr>
        <w:t>在职人员及退休人员增加导致人员经费预算增加</w:t>
      </w:r>
      <w:r>
        <w:rPr>
          <w:rFonts w:ascii="Times New Roman" w:hAnsi="Times New Roman" w:eastAsia="方正仿宋_GBK"/>
          <w:kern w:val="0"/>
          <w:sz w:val="32"/>
          <w:szCs w:val="32"/>
        </w:rPr>
        <w:t>。</w:t>
      </w:r>
    </w:p>
    <w:p w14:paraId="30AF4480">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hint="eastAsia" w:ascii="方正黑体_GBK" w:hAnsi="方正黑体_GBK" w:eastAsia="方正黑体_GBK" w:cs="方正黑体_GBK"/>
          <w:kern w:val="0"/>
          <w:sz w:val="32"/>
          <w:szCs w:val="24"/>
          <w:lang w:bidi="ar"/>
        </w:rPr>
      </w:pPr>
      <w:r>
        <w:rPr>
          <w:rFonts w:hint="eastAsia" w:ascii="方正黑体_GBK" w:hAnsi="方正黑体_GBK" w:eastAsia="方正黑体_GBK" w:cs="方正黑体_GBK"/>
          <w:kern w:val="0"/>
          <w:sz w:val="32"/>
          <w:szCs w:val="24"/>
          <w:lang w:bidi="ar"/>
        </w:rPr>
        <w:t>四、预算单位支出情况</w:t>
      </w:r>
    </w:p>
    <w:p w14:paraId="43781817">
      <w:pPr>
        <w:keepNext w:val="0"/>
        <w:keepLines w:val="0"/>
        <w:pageBreakBefore w:val="0"/>
        <w:widowControl/>
        <w:kinsoku/>
        <w:wordWrap/>
        <w:overflowPunct/>
        <w:topLinePunct w:val="0"/>
        <w:autoSpaceDE/>
        <w:autoSpaceDN/>
        <w:bidi w:val="0"/>
        <w:adjustRightInd/>
        <w:snapToGrid/>
        <w:spacing w:line="600" w:lineRule="exact"/>
        <w:ind w:firstLine="640"/>
        <w:textAlignment w:val="auto"/>
        <w:rPr>
          <w:rFonts w:ascii="Times New Roman" w:hAnsi="Times New Roman" w:eastAsia="方正仿宋_GBK"/>
          <w:kern w:val="0"/>
          <w:sz w:val="32"/>
          <w:szCs w:val="32"/>
        </w:rPr>
      </w:pPr>
      <w:r>
        <w:rPr>
          <w:rFonts w:ascii="Times New Roman" w:hAnsi="Times New Roman" w:eastAsia="方正仿宋_GBK"/>
          <w:kern w:val="0"/>
          <w:sz w:val="32"/>
          <w:szCs w:val="32"/>
        </w:rPr>
        <w:t>2026年</w:t>
      </w:r>
      <w:r>
        <w:rPr>
          <w:rFonts w:hint="eastAsia" w:ascii="Times New Roman" w:hAnsi="Times New Roman" w:eastAsia="方正仿宋_GBK"/>
          <w:kern w:val="0"/>
          <w:sz w:val="32"/>
          <w:szCs w:val="32"/>
        </w:rPr>
        <w:t>部门</w:t>
      </w:r>
      <w:r>
        <w:rPr>
          <w:rFonts w:ascii="Times New Roman" w:hAnsi="Times New Roman" w:eastAsia="方正仿宋_GBK"/>
          <w:kern w:val="0"/>
          <w:sz w:val="32"/>
          <w:szCs w:val="32"/>
        </w:rPr>
        <w:t>预算总支出25</w:t>
      </w:r>
      <w:r>
        <w:rPr>
          <w:rFonts w:hint="eastAsia" w:ascii="Times New Roman" w:hAnsi="Times New Roman" w:eastAsia="方正仿宋_GBK"/>
          <w:kern w:val="0"/>
          <w:sz w:val="32"/>
          <w:szCs w:val="32"/>
        </w:rPr>
        <w:t>,</w:t>
      </w:r>
      <w:r>
        <w:rPr>
          <w:rFonts w:ascii="Times New Roman" w:hAnsi="Times New Roman" w:eastAsia="方正仿宋_GBK"/>
          <w:kern w:val="0"/>
          <w:sz w:val="32"/>
          <w:szCs w:val="32"/>
        </w:rPr>
        <w:t>198</w:t>
      </w:r>
      <w:r>
        <w:rPr>
          <w:rFonts w:hint="eastAsia" w:ascii="Times New Roman" w:hAnsi="Times New Roman" w:eastAsia="方正仿宋_GBK"/>
          <w:kern w:val="0"/>
          <w:sz w:val="32"/>
          <w:szCs w:val="32"/>
        </w:rPr>
        <w:t>,</w:t>
      </w:r>
      <w:r>
        <w:rPr>
          <w:rFonts w:ascii="Times New Roman" w:hAnsi="Times New Roman" w:eastAsia="方正仿宋_GBK"/>
          <w:kern w:val="0"/>
          <w:sz w:val="32"/>
          <w:szCs w:val="32"/>
        </w:rPr>
        <w:t>230.83元，</w:t>
      </w:r>
      <w:r>
        <w:rPr>
          <w:rFonts w:hint="eastAsia" w:ascii="Times New Roman" w:hAnsi="Times New Roman" w:eastAsia="方正仿宋_GBK"/>
          <w:kern w:val="0"/>
          <w:sz w:val="32"/>
          <w:szCs w:val="32"/>
        </w:rPr>
        <w:t>财政拨款</w:t>
      </w:r>
      <w:r>
        <w:rPr>
          <w:rFonts w:ascii="Times New Roman" w:hAnsi="Times New Roman" w:eastAsia="方正仿宋_GBK"/>
          <w:kern w:val="0"/>
          <w:sz w:val="32"/>
          <w:szCs w:val="32"/>
        </w:rPr>
        <w:t>安排支出25</w:t>
      </w:r>
      <w:r>
        <w:rPr>
          <w:rFonts w:hint="eastAsia" w:ascii="Times New Roman" w:hAnsi="Times New Roman" w:eastAsia="方正仿宋_GBK"/>
          <w:kern w:val="0"/>
          <w:sz w:val="32"/>
          <w:szCs w:val="32"/>
        </w:rPr>
        <w:t>,</w:t>
      </w:r>
      <w:r>
        <w:rPr>
          <w:rFonts w:ascii="Times New Roman" w:hAnsi="Times New Roman" w:eastAsia="方正仿宋_GBK"/>
          <w:kern w:val="0"/>
          <w:sz w:val="32"/>
          <w:szCs w:val="32"/>
        </w:rPr>
        <w:t>178</w:t>
      </w:r>
      <w:r>
        <w:rPr>
          <w:rFonts w:hint="eastAsia" w:ascii="Times New Roman" w:hAnsi="Times New Roman" w:eastAsia="方正仿宋_GBK"/>
          <w:kern w:val="0"/>
          <w:sz w:val="32"/>
          <w:szCs w:val="32"/>
        </w:rPr>
        <w:t>,</w:t>
      </w:r>
      <w:r>
        <w:rPr>
          <w:rFonts w:ascii="Times New Roman" w:hAnsi="Times New Roman" w:eastAsia="方正仿宋_GBK"/>
          <w:kern w:val="0"/>
          <w:sz w:val="32"/>
          <w:szCs w:val="32"/>
        </w:rPr>
        <w:t>230.83元，其中：基本支出17</w:t>
      </w:r>
      <w:r>
        <w:rPr>
          <w:rFonts w:hint="eastAsia" w:ascii="Times New Roman" w:hAnsi="Times New Roman" w:eastAsia="方正仿宋_GBK"/>
          <w:kern w:val="0"/>
          <w:sz w:val="32"/>
          <w:szCs w:val="32"/>
        </w:rPr>
        <w:t>,</w:t>
      </w:r>
      <w:r>
        <w:rPr>
          <w:rFonts w:ascii="Times New Roman" w:hAnsi="Times New Roman" w:eastAsia="方正仿宋_GBK"/>
          <w:kern w:val="0"/>
          <w:sz w:val="32"/>
          <w:szCs w:val="32"/>
        </w:rPr>
        <w:t>376</w:t>
      </w:r>
      <w:r>
        <w:rPr>
          <w:rFonts w:hint="eastAsia" w:ascii="Times New Roman" w:hAnsi="Times New Roman" w:eastAsia="方正仿宋_GBK"/>
          <w:kern w:val="0"/>
          <w:sz w:val="32"/>
          <w:szCs w:val="32"/>
        </w:rPr>
        <w:t>,</w:t>
      </w:r>
      <w:r>
        <w:rPr>
          <w:rFonts w:ascii="Times New Roman" w:hAnsi="Times New Roman" w:eastAsia="方正仿宋_GBK"/>
          <w:kern w:val="0"/>
          <w:sz w:val="32"/>
          <w:szCs w:val="32"/>
        </w:rPr>
        <w:t>718.83元，</w:t>
      </w:r>
      <w:r>
        <w:rPr>
          <w:rFonts w:hint="eastAsia" w:ascii="Times New Roman" w:hAnsi="Times New Roman" w:eastAsia="方正仿宋_GBK"/>
          <w:kern w:val="0"/>
          <w:sz w:val="32"/>
          <w:szCs w:val="32"/>
        </w:rPr>
        <w:t>与</w:t>
      </w:r>
      <w:r>
        <w:rPr>
          <w:rFonts w:ascii="Times New Roman" w:hAnsi="Times New Roman" w:eastAsia="方正仿宋_GBK"/>
          <w:kern w:val="0"/>
          <w:sz w:val="32"/>
          <w:szCs w:val="32"/>
        </w:rPr>
        <w:t>上年</w:t>
      </w:r>
      <w:r>
        <w:rPr>
          <w:rFonts w:hint="eastAsia" w:ascii="Times New Roman" w:hAnsi="Times New Roman" w:eastAsia="方正仿宋_GBK"/>
          <w:kern w:val="0"/>
          <w:sz w:val="32"/>
          <w:szCs w:val="32"/>
        </w:rPr>
        <w:t>对比</w:t>
      </w:r>
      <w:r>
        <w:rPr>
          <w:rFonts w:ascii="Times New Roman" w:hAnsi="Times New Roman" w:eastAsia="方正仿宋_GBK"/>
          <w:kern w:val="0"/>
          <w:sz w:val="32"/>
          <w:szCs w:val="32"/>
        </w:rPr>
        <w:t>增加</w:t>
      </w:r>
      <w:r>
        <w:rPr>
          <w:rFonts w:hint="eastAsia" w:ascii="Times New Roman" w:hAnsi="Times New Roman" w:eastAsia="方正仿宋_GBK"/>
          <w:kern w:val="0"/>
          <w:sz w:val="32"/>
          <w:szCs w:val="32"/>
        </w:rPr>
        <w:t>1,779,461.36</w:t>
      </w:r>
      <w:r>
        <w:rPr>
          <w:rFonts w:ascii="Times New Roman" w:hAnsi="Times New Roman" w:eastAsia="方正仿宋_GBK"/>
          <w:kern w:val="0"/>
          <w:sz w:val="32"/>
          <w:szCs w:val="32"/>
        </w:rPr>
        <w:t>元，增长</w:t>
      </w:r>
      <w:r>
        <w:rPr>
          <w:rFonts w:hint="eastAsia" w:ascii="Times New Roman" w:hAnsi="Times New Roman" w:eastAsia="方正仿宋_GBK"/>
          <w:kern w:val="0"/>
          <w:sz w:val="32"/>
          <w:szCs w:val="32"/>
        </w:rPr>
        <w:t>11.41</w:t>
      </w:r>
      <w:r>
        <w:rPr>
          <w:rFonts w:ascii="Times New Roman" w:hAnsi="Times New Roman" w:eastAsia="方正仿宋_GBK"/>
          <w:kern w:val="0"/>
          <w:sz w:val="32"/>
          <w:szCs w:val="32"/>
        </w:rPr>
        <w:t>%，主要原因</w:t>
      </w:r>
      <w:r>
        <w:rPr>
          <w:rFonts w:hint="eastAsia" w:ascii="Times New Roman" w:hAnsi="Times New Roman" w:eastAsia="方正仿宋_GBK"/>
          <w:kern w:val="0"/>
          <w:sz w:val="32"/>
          <w:szCs w:val="32"/>
        </w:rPr>
        <w:t>是在职人员及退休人员增加导致人员经费支出预算增加</w:t>
      </w:r>
      <w:r>
        <w:rPr>
          <w:rFonts w:ascii="Times New Roman" w:hAnsi="Times New Roman" w:eastAsia="方正仿宋_GBK"/>
          <w:kern w:val="0"/>
          <w:sz w:val="32"/>
          <w:szCs w:val="32"/>
        </w:rPr>
        <w:t>；项目支出7</w:t>
      </w:r>
      <w:r>
        <w:rPr>
          <w:rFonts w:hint="eastAsia" w:ascii="Times New Roman" w:hAnsi="Times New Roman" w:eastAsia="方正仿宋_GBK"/>
          <w:kern w:val="0"/>
          <w:sz w:val="32"/>
          <w:szCs w:val="32"/>
        </w:rPr>
        <w:t>,</w:t>
      </w:r>
      <w:r>
        <w:rPr>
          <w:rFonts w:ascii="Times New Roman" w:hAnsi="Times New Roman" w:eastAsia="方正仿宋_GBK"/>
          <w:kern w:val="0"/>
          <w:sz w:val="32"/>
          <w:szCs w:val="32"/>
        </w:rPr>
        <w:t>801</w:t>
      </w:r>
      <w:r>
        <w:rPr>
          <w:rFonts w:hint="eastAsia" w:ascii="Times New Roman" w:hAnsi="Times New Roman" w:eastAsia="方正仿宋_GBK"/>
          <w:kern w:val="0"/>
          <w:sz w:val="32"/>
          <w:szCs w:val="32"/>
        </w:rPr>
        <w:t>,</w:t>
      </w:r>
      <w:r>
        <w:rPr>
          <w:rFonts w:ascii="Times New Roman" w:hAnsi="Times New Roman" w:eastAsia="方正仿宋_GBK"/>
          <w:kern w:val="0"/>
          <w:sz w:val="32"/>
          <w:szCs w:val="32"/>
        </w:rPr>
        <w:t>512</w:t>
      </w:r>
      <w:r>
        <w:rPr>
          <w:rFonts w:hint="eastAsia" w:ascii="Times New Roman" w:hAnsi="Times New Roman" w:eastAsia="方正仿宋_GBK"/>
          <w:kern w:val="0"/>
          <w:sz w:val="32"/>
          <w:szCs w:val="32"/>
        </w:rPr>
        <w:t>.00</w:t>
      </w:r>
      <w:r>
        <w:rPr>
          <w:rFonts w:ascii="Times New Roman" w:hAnsi="Times New Roman" w:eastAsia="方正仿宋_GBK"/>
          <w:kern w:val="0"/>
          <w:sz w:val="32"/>
          <w:szCs w:val="32"/>
        </w:rPr>
        <w:t>元，</w:t>
      </w:r>
      <w:r>
        <w:rPr>
          <w:rFonts w:hint="eastAsia" w:ascii="Times New Roman" w:hAnsi="Times New Roman" w:eastAsia="方正仿宋_GBK"/>
          <w:kern w:val="0"/>
          <w:sz w:val="32"/>
          <w:szCs w:val="32"/>
        </w:rPr>
        <w:t>与</w:t>
      </w:r>
      <w:r>
        <w:rPr>
          <w:rFonts w:ascii="Times New Roman" w:hAnsi="Times New Roman" w:eastAsia="方正仿宋_GBK"/>
          <w:kern w:val="0"/>
          <w:sz w:val="32"/>
          <w:szCs w:val="32"/>
        </w:rPr>
        <w:t>上年</w:t>
      </w:r>
      <w:r>
        <w:rPr>
          <w:rFonts w:hint="eastAsia" w:ascii="Times New Roman" w:hAnsi="Times New Roman" w:eastAsia="方正仿宋_GBK"/>
          <w:kern w:val="0"/>
          <w:sz w:val="32"/>
          <w:szCs w:val="32"/>
        </w:rPr>
        <w:t>对比减少143,164.00</w:t>
      </w:r>
      <w:r>
        <w:rPr>
          <w:rFonts w:ascii="Times New Roman" w:hAnsi="Times New Roman" w:eastAsia="方正仿宋_GBK"/>
          <w:kern w:val="0"/>
          <w:sz w:val="32"/>
          <w:szCs w:val="32"/>
        </w:rPr>
        <w:t>元，</w:t>
      </w:r>
      <w:r>
        <w:rPr>
          <w:rFonts w:hint="eastAsia" w:ascii="Times New Roman" w:hAnsi="Times New Roman" w:eastAsia="方正仿宋_GBK"/>
          <w:kern w:val="0"/>
          <w:sz w:val="32"/>
          <w:szCs w:val="32"/>
        </w:rPr>
        <w:t>下降1.80</w:t>
      </w:r>
      <w:r>
        <w:rPr>
          <w:rFonts w:ascii="Times New Roman" w:hAnsi="Times New Roman" w:eastAsia="方正仿宋_GBK"/>
          <w:kern w:val="0"/>
          <w:sz w:val="32"/>
          <w:szCs w:val="32"/>
        </w:rPr>
        <w:t>%，主要原因是</w:t>
      </w:r>
      <w:r>
        <w:rPr>
          <w:rFonts w:hint="eastAsia" w:ascii="Times New Roman" w:hAnsi="Times New Roman" w:eastAsia="方正仿宋_GBK"/>
          <w:kern w:val="0"/>
          <w:sz w:val="32"/>
          <w:szCs w:val="32"/>
        </w:rPr>
        <w:t>社区服务岗补贴项目支出预算减少</w:t>
      </w:r>
      <w:r>
        <w:rPr>
          <w:rFonts w:ascii="Times New Roman" w:hAnsi="Times New Roman" w:eastAsia="方正仿宋_GBK"/>
          <w:kern w:val="0"/>
          <w:sz w:val="32"/>
          <w:szCs w:val="32"/>
        </w:rPr>
        <w:t>。</w:t>
      </w:r>
    </w:p>
    <w:p w14:paraId="0FF6FBB7">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ascii="Times New Roman" w:hAnsi="Times New Roman" w:eastAsia="方正仿宋_GBK"/>
          <w:kern w:val="0"/>
          <w:sz w:val="32"/>
          <w:szCs w:val="24"/>
          <w:lang w:bidi="ar"/>
        </w:rPr>
      </w:pPr>
      <w:r>
        <w:rPr>
          <w:rFonts w:ascii="Times New Roman" w:hAnsi="Times New Roman" w:eastAsia="方正仿宋_GBK"/>
          <w:kern w:val="0"/>
          <w:sz w:val="32"/>
          <w:szCs w:val="24"/>
          <w:lang w:bidi="ar"/>
        </w:rPr>
        <w:t>财政拨款安排支出按功能科目分类情况如下：</w:t>
      </w:r>
    </w:p>
    <w:p w14:paraId="3509625B">
      <w:pPr>
        <w:keepNext w:val="0"/>
        <w:keepLines w:val="0"/>
        <w:pageBreakBefore w:val="0"/>
        <w:widowControl/>
        <w:kinsoku/>
        <w:wordWrap/>
        <w:overflowPunct/>
        <w:topLinePunct w:val="0"/>
        <w:autoSpaceDE/>
        <w:autoSpaceDN/>
        <w:bidi w:val="0"/>
        <w:adjustRightInd/>
        <w:snapToGrid/>
        <w:spacing w:line="600" w:lineRule="exact"/>
        <w:ind w:firstLine="709"/>
        <w:textAlignment w:val="auto"/>
        <w:rPr>
          <w:rFonts w:ascii="Times New Roman" w:hAnsi="Times New Roman" w:eastAsia="方正仿宋_GBK"/>
          <w:kern w:val="0"/>
          <w:sz w:val="32"/>
          <w:szCs w:val="32"/>
        </w:rPr>
      </w:pPr>
      <w:r>
        <w:rPr>
          <w:rFonts w:hint="eastAsia" w:ascii="Times New Roman" w:hAnsi="Times New Roman" w:eastAsia="方正仿宋_GBK"/>
          <w:kern w:val="0"/>
          <w:sz w:val="32"/>
          <w:szCs w:val="32"/>
        </w:rPr>
        <w:t>2010301一般公共服务支出-政府办公厅（室）及相关机构事务-</w:t>
      </w:r>
      <w:r>
        <w:rPr>
          <w:rFonts w:ascii="Times New Roman" w:hAnsi="Times New Roman" w:eastAsia="方正仿宋_GBK"/>
          <w:kern w:val="0"/>
          <w:sz w:val="32"/>
          <w:szCs w:val="32"/>
        </w:rPr>
        <w:t>行政运行</w:t>
      </w:r>
      <w:r>
        <w:rPr>
          <w:rFonts w:hint="eastAsia" w:ascii="Times New Roman" w:hAnsi="Times New Roman" w:eastAsia="方正仿宋_GBK"/>
          <w:kern w:val="0"/>
          <w:sz w:val="32"/>
          <w:szCs w:val="32"/>
        </w:rPr>
        <w:t>5,531,393.61</w:t>
      </w:r>
      <w:r>
        <w:rPr>
          <w:rFonts w:ascii="Times New Roman" w:hAnsi="Times New Roman" w:eastAsia="方正仿宋_GBK"/>
          <w:kern w:val="0"/>
          <w:sz w:val="32"/>
          <w:szCs w:val="32"/>
        </w:rPr>
        <w:t>元，主要用于街道办事处的</w:t>
      </w:r>
      <w:r>
        <w:rPr>
          <w:rFonts w:hint="eastAsia" w:ascii="Times New Roman" w:hAnsi="Times New Roman" w:eastAsia="方正仿宋_GBK"/>
          <w:kern w:val="0"/>
          <w:sz w:val="32"/>
          <w:szCs w:val="32"/>
        </w:rPr>
        <w:t>行政</w:t>
      </w:r>
      <w:r>
        <w:rPr>
          <w:rFonts w:ascii="Times New Roman" w:hAnsi="Times New Roman" w:eastAsia="方正仿宋_GBK"/>
          <w:kern w:val="0"/>
          <w:sz w:val="32"/>
          <w:szCs w:val="32"/>
        </w:rPr>
        <w:t>人员经费等基本支出；</w:t>
      </w:r>
    </w:p>
    <w:p w14:paraId="440F1C11">
      <w:pPr>
        <w:keepNext w:val="0"/>
        <w:keepLines w:val="0"/>
        <w:pageBreakBefore w:val="0"/>
        <w:widowControl/>
        <w:kinsoku/>
        <w:wordWrap/>
        <w:overflowPunct/>
        <w:topLinePunct w:val="0"/>
        <w:autoSpaceDE/>
        <w:autoSpaceDN/>
        <w:bidi w:val="0"/>
        <w:adjustRightInd/>
        <w:snapToGrid/>
        <w:spacing w:line="600" w:lineRule="exact"/>
        <w:ind w:firstLine="709"/>
        <w:textAlignment w:val="auto"/>
        <w:rPr>
          <w:rFonts w:ascii="Times New Roman" w:hAnsi="Times New Roman" w:eastAsia="方正仿宋_GBK"/>
          <w:kern w:val="0"/>
          <w:sz w:val="32"/>
          <w:szCs w:val="32"/>
        </w:rPr>
      </w:pPr>
      <w:r>
        <w:rPr>
          <w:rFonts w:hint="eastAsia" w:ascii="Times New Roman" w:hAnsi="Times New Roman" w:eastAsia="方正仿宋_GBK"/>
          <w:kern w:val="0"/>
          <w:sz w:val="32"/>
          <w:szCs w:val="32"/>
        </w:rPr>
        <w:t>2010350一般公共服务支出-党委办公厅（室）及相关机构事务-</w:t>
      </w:r>
      <w:r>
        <w:rPr>
          <w:rFonts w:ascii="Times New Roman" w:hAnsi="Times New Roman" w:eastAsia="方正仿宋_GBK"/>
          <w:kern w:val="0"/>
          <w:sz w:val="32"/>
          <w:szCs w:val="32"/>
        </w:rPr>
        <w:t>事业运行</w:t>
      </w:r>
      <w:r>
        <w:rPr>
          <w:rFonts w:hint="eastAsia" w:ascii="Times New Roman" w:hAnsi="Times New Roman" w:eastAsia="方正仿宋_GBK"/>
          <w:kern w:val="0"/>
          <w:sz w:val="32"/>
          <w:szCs w:val="32"/>
        </w:rPr>
        <w:t>890,117.68</w:t>
      </w:r>
      <w:r>
        <w:rPr>
          <w:rFonts w:ascii="Times New Roman" w:hAnsi="Times New Roman" w:eastAsia="方正仿宋_GBK"/>
          <w:kern w:val="0"/>
          <w:sz w:val="32"/>
          <w:szCs w:val="32"/>
        </w:rPr>
        <w:t>元，主要用于</w:t>
      </w:r>
      <w:r>
        <w:rPr>
          <w:rFonts w:hint="eastAsia" w:ascii="Times New Roman" w:hAnsi="Times New Roman" w:eastAsia="方正仿宋_GBK"/>
          <w:kern w:val="0"/>
          <w:sz w:val="32"/>
          <w:szCs w:val="32"/>
        </w:rPr>
        <w:t>综合行政执法队</w:t>
      </w:r>
      <w:r>
        <w:rPr>
          <w:rFonts w:ascii="Times New Roman" w:hAnsi="Times New Roman" w:eastAsia="方正仿宋_GBK"/>
          <w:kern w:val="0"/>
          <w:sz w:val="32"/>
          <w:szCs w:val="32"/>
        </w:rPr>
        <w:t>的</w:t>
      </w:r>
      <w:r>
        <w:rPr>
          <w:rFonts w:hint="eastAsia" w:ascii="Times New Roman" w:hAnsi="Times New Roman" w:eastAsia="方正仿宋_GBK"/>
          <w:kern w:val="0"/>
          <w:sz w:val="32"/>
          <w:szCs w:val="32"/>
        </w:rPr>
        <w:t>事业</w:t>
      </w:r>
      <w:r>
        <w:rPr>
          <w:rFonts w:ascii="Times New Roman" w:hAnsi="Times New Roman" w:eastAsia="方正仿宋_GBK"/>
          <w:kern w:val="0"/>
          <w:sz w:val="32"/>
          <w:szCs w:val="32"/>
        </w:rPr>
        <w:t>人员经费</w:t>
      </w:r>
      <w:r>
        <w:rPr>
          <w:rFonts w:hint="eastAsia" w:ascii="Times New Roman" w:hAnsi="Times New Roman" w:eastAsia="方正仿宋_GBK"/>
          <w:kern w:val="0"/>
          <w:sz w:val="32"/>
          <w:szCs w:val="32"/>
        </w:rPr>
        <w:t>等</w:t>
      </w:r>
      <w:r>
        <w:rPr>
          <w:rFonts w:ascii="Times New Roman" w:hAnsi="Times New Roman" w:eastAsia="方正仿宋_GBK"/>
          <w:kern w:val="0"/>
          <w:sz w:val="32"/>
          <w:szCs w:val="32"/>
        </w:rPr>
        <w:t>基本支出；</w:t>
      </w:r>
    </w:p>
    <w:p w14:paraId="12B49E4E">
      <w:pPr>
        <w:keepNext w:val="0"/>
        <w:keepLines w:val="0"/>
        <w:pageBreakBefore w:val="0"/>
        <w:widowControl/>
        <w:kinsoku/>
        <w:wordWrap/>
        <w:overflowPunct/>
        <w:topLinePunct w:val="0"/>
        <w:autoSpaceDE/>
        <w:autoSpaceDN/>
        <w:bidi w:val="0"/>
        <w:adjustRightInd/>
        <w:snapToGrid/>
        <w:spacing w:line="600" w:lineRule="exact"/>
        <w:ind w:firstLine="709"/>
        <w:textAlignment w:val="auto"/>
        <w:rPr>
          <w:rFonts w:ascii="Times New Roman" w:hAnsi="Times New Roman" w:eastAsia="方正仿宋_GBK"/>
          <w:kern w:val="0"/>
          <w:sz w:val="32"/>
          <w:szCs w:val="32"/>
        </w:rPr>
      </w:pPr>
      <w:r>
        <w:rPr>
          <w:rFonts w:hint="eastAsia" w:ascii="Times New Roman" w:hAnsi="Times New Roman" w:eastAsia="方正仿宋_GBK"/>
          <w:kern w:val="0"/>
          <w:sz w:val="32"/>
          <w:szCs w:val="32"/>
        </w:rPr>
        <w:t>2013650一般公共服务支出-其他共产党事务支出-</w:t>
      </w:r>
      <w:r>
        <w:rPr>
          <w:rFonts w:ascii="Times New Roman" w:hAnsi="Times New Roman" w:eastAsia="方正仿宋_GBK"/>
          <w:kern w:val="0"/>
          <w:sz w:val="32"/>
          <w:szCs w:val="32"/>
        </w:rPr>
        <w:t>事业运行</w:t>
      </w:r>
      <w:r>
        <w:rPr>
          <w:rFonts w:hint="eastAsia" w:ascii="Times New Roman" w:hAnsi="Times New Roman" w:eastAsia="方正仿宋_GBK"/>
          <w:kern w:val="0"/>
          <w:sz w:val="32"/>
          <w:szCs w:val="32"/>
        </w:rPr>
        <w:t>1,457,326.52</w:t>
      </w:r>
      <w:r>
        <w:rPr>
          <w:rFonts w:ascii="Times New Roman" w:hAnsi="Times New Roman" w:eastAsia="方正仿宋_GBK"/>
          <w:kern w:val="0"/>
          <w:sz w:val="32"/>
          <w:szCs w:val="32"/>
        </w:rPr>
        <w:t>元，主要用于党群服务中心的</w:t>
      </w:r>
      <w:r>
        <w:rPr>
          <w:rFonts w:hint="eastAsia" w:ascii="Times New Roman" w:hAnsi="Times New Roman" w:eastAsia="方正仿宋_GBK"/>
          <w:kern w:val="0"/>
          <w:sz w:val="32"/>
          <w:szCs w:val="32"/>
        </w:rPr>
        <w:t>事业</w:t>
      </w:r>
      <w:r>
        <w:rPr>
          <w:rFonts w:ascii="Times New Roman" w:hAnsi="Times New Roman" w:eastAsia="方正仿宋_GBK"/>
          <w:kern w:val="0"/>
          <w:sz w:val="32"/>
          <w:szCs w:val="32"/>
        </w:rPr>
        <w:t>人员经费</w:t>
      </w:r>
      <w:r>
        <w:rPr>
          <w:rFonts w:hint="eastAsia" w:ascii="Times New Roman" w:hAnsi="Times New Roman" w:eastAsia="方正仿宋_GBK"/>
          <w:kern w:val="0"/>
          <w:sz w:val="32"/>
          <w:szCs w:val="32"/>
        </w:rPr>
        <w:t>等</w:t>
      </w:r>
      <w:r>
        <w:rPr>
          <w:rFonts w:ascii="Times New Roman" w:hAnsi="Times New Roman" w:eastAsia="方正仿宋_GBK"/>
          <w:kern w:val="0"/>
          <w:sz w:val="32"/>
          <w:szCs w:val="32"/>
        </w:rPr>
        <w:t>基本支出；</w:t>
      </w:r>
    </w:p>
    <w:p w14:paraId="3629DFEB">
      <w:pPr>
        <w:keepNext w:val="0"/>
        <w:keepLines w:val="0"/>
        <w:pageBreakBefore w:val="0"/>
        <w:widowControl/>
        <w:kinsoku/>
        <w:wordWrap/>
        <w:overflowPunct/>
        <w:topLinePunct w:val="0"/>
        <w:autoSpaceDE/>
        <w:autoSpaceDN/>
        <w:bidi w:val="0"/>
        <w:adjustRightInd/>
        <w:snapToGrid/>
        <w:spacing w:line="600" w:lineRule="exact"/>
        <w:ind w:firstLine="709"/>
        <w:textAlignment w:val="auto"/>
        <w:rPr>
          <w:rFonts w:ascii="Times New Roman" w:hAnsi="Times New Roman" w:eastAsia="方正仿宋_GBK"/>
          <w:kern w:val="0"/>
          <w:sz w:val="32"/>
          <w:szCs w:val="32"/>
        </w:rPr>
      </w:pPr>
      <w:r>
        <w:rPr>
          <w:rFonts w:hint="eastAsia" w:ascii="Times New Roman" w:hAnsi="Times New Roman" w:eastAsia="方正仿宋_GBK"/>
          <w:kern w:val="0"/>
          <w:sz w:val="32"/>
          <w:szCs w:val="32"/>
        </w:rPr>
        <w:t>2013950一般公共服务支出-社会工作事务-</w:t>
      </w:r>
      <w:r>
        <w:rPr>
          <w:rFonts w:ascii="Times New Roman" w:hAnsi="Times New Roman" w:eastAsia="方正仿宋_GBK"/>
          <w:kern w:val="0"/>
          <w:sz w:val="32"/>
          <w:szCs w:val="32"/>
        </w:rPr>
        <w:t>事业运行</w:t>
      </w:r>
      <w:r>
        <w:rPr>
          <w:rFonts w:hint="eastAsia" w:ascii="Times New Roman" w:hAnsi="Times New Roman" w:eastAsia="方正仿宋_GBK"/>
          <w:kern w:val="0"/>
          <w:sz w:val="32"/>
          <w:szCs w:val="32"/>
        </w:rPr>
        <w:t>854,871.52</w:t>
      </w:r>
      <w:r>
        <w:rPr>
          <w:rFonts w:ascii="Times New Roman" w:hAnsi="Times New Roman" w:eastAsia="方正仿宋_GBK"/>
          <w:kern w:val="0"/>
          <w:sz w:val="32"/>
          <w:szCs w:val="32"/>
        </w:rPr>
        <w:t>元，主要用于</w:t>
      </w:r>
      <w:r>
        <w:rPr>
          <w:rFonts w:hint="eastAsia" w:ascii="Times New Roman" w:hAnsi="Times New Roman" w:eastAsia="方正仿宋_GBK"/>
          <w:kern w:val="0"/>
          <w:sz w:val="32"/>
          <w:szCs w:val="32"/>
        </w:rPr>
        <w:t>社区治理</w:t>
      </w:r>
      <w:r>
        <w:rPr>
          <w:rFonts w:ascii="Times New Roman" w:hAnsi="Times New Roman" w:eastAsia="方正仿宋_GBK"/>
          <w:kern w:val="0"/>
          <w:sz w:val="32"/>
          <w:szCs w:val="32"/>
        </w:rPr>
        <w:t>服务中心的</w:t>
      </w:r>
      <w:r>
        <w:rPr>
          <w:rFonts w:hint="eastAsia" w:ascii="Times New Roman" w:hAnsi="Times New Roman" w:eastAsia="方正仿宋_GBK"/>
          <w:kern w:val="0"/>
          <w:sz w:val="32"/>
          <w:szCs w:val="32"/>
        </w:rPr>
        <w:t>事业</w:t>
      </w:r>
      <w:r>
        <w:rPr>
          <w:rFonts w:ascii="Times New Roman" w:hAnsi="Times New Roman" w:eastAsia="方正仿宋_GBK"/>
          <w:kern w:val="0"/>
          <w:sz w:val="32"/>
          <w:szCs w:val="32"/>
        </w:rPr>
        <w:t>人员经费</w:t>
      </w:r>
      <w:r>
        <w:rPr>
          <w:rFonts w:hint="eastAsia" w:ascii="Times New Roman" w:hAnsi="Times New Roman" w:eastAsia="方正仿宋_GBK"/>
          <w:kern w:val="0"/>
          <w:sz w:val="32"/>
          <w:szCs w:val="32"/>
        </w:rPr>
        <w:t>等</w:t>
      </w:r>
      <w:r>
        <w:rPr>
          <w:rFonts w:ascii="Times New Roman" w:hAnsi="Times New Roman" w:eastAsia="方正仿宋_GBK"/>
          <w:kern w:val="0"/>
          <w:sz w:val="32"/>
          <w:szCs w:val="32"/>
        </w:rPr>
        <w:t>基本支出；</w:t>
      </w:r>
    </w:p>
    <w:p w14:paraId="7F7FFC14">
      <w:pPr>
        <w:keepNext w:val="0"/>
        <w:keepLines w:val="0"/>
        <w:pageBreakBefore w:val="0"/>
        <w:widowControl/>
        <w:kinsoku/>
        <w:wordWrap/>
        <w:overflowPunct/>
        <w:topLinePunct w:val="0"/>
        <w:autoSpaceDE/>
        <w:autoSpaceDN/>
        <w:bidi w:val="0"/>
        <w:adjustRightInd/>
        <w:snapToGrid/>
        <w:spacing w:line="600" w:lineRule="exact"/>
        <w:ind w:firstLine="709"/>
        <w:textAlignment w:val="auto"/>
        <w:rPr>
          <w:rFonts w:ascii="Times New Roman" w:hAnsi="Times New Roman" w:eastAsia="方正仿宋_GBK"/>
          <w:kern w:val="0"/>
          <w:sz w:val="32"/>
          <w:szCs w:val="32"/>
        </w:rPr>
      </w:pPr>
      <w:r>
        <w:rPr>
          <w:rFonts w:hint="eastAsia" w:ascii="Times New Roman" w:hAnsi="Times New Roman" w:eastAsia="方正仿宋_GBK"/>
          <w:kern w:val="0"/>
          <w:sz w:val="32"/>
          <w:szCs w:val="32"/>
        </w:rPr>
        <w:t>2080501社会保障和就业支出-行政事业单位养老支出-</w:t>
      </w:r>
      <w:r>
        <w:rPr>
          <w:rFonts w:ascii="Times New Roman" w:hAnsi="Times New Roman" w:eastAsia="方正仿宋_GBK"/>
          <w:kern w:val="0"/>
          <w:sz w:val="32"/>
          <w:szCs w:val="32"/>
        </w:rPr>
        <w:t>行政单位离退休</w:t>
      </w:r>
      <w:r>
        <w:rPr>
          <w:rFonts w:hint="eastAsia" w:ascii="Times New Roman" w:hAnsi="Times New Roman" w:eastAsia="方正仿宋_GBK"/>
          <w:kern w:val="0"/>
          <w:sz w:val="32"/>
          <w:szCs w:val="32"/>
        </w:rPr>
        <w:t>230,400.00</w:t>
      </w:r>
      <w:r>
        <w:rPr>
          <w:rFonts w:ascii="Times New Roman" w:hAnsi="Times New Roman" w:eastAsia="方正仿宋_GBK"/>
          <w:kern w:val="0"/>
          <w:sz w:val="32"/>
          <w:szCs w:val="32"/>
        </w:rPr>
        <w:t>元，主要用于行政单位开支的退休人员生活补助；</w:t>
      </w:r>
    </w:p>
    <w:p w14:paraId="6BF696EE">
      <w:pPr>
        <w:keepNext w:val="0"/>
        <w:keepLines w:val="0"/>
        <w:pageBreakBefore w:val="0"/>
        <w:widowControl/>
        <w:kinsoku/>
        <w:wordWrap/>
        <w:overflowPunct/>
        <w:topLinePunct w:val="0"/>
        <w:autoSpaceDE/>
        <w:autoSpaceDN/>
        <w:bidi w:val="0"/>
        <w:adjustRightInd/>
        <w:snapToGrid/>
        <w:spacing w:line="600" w:lineRule="exact"/>
        <w:ind w:firstLine="709"/>
        <w:textAlignment w:val="auto"/>
        <w:rPr>
          <w:rFonts w:ascii="Times New Roman" w:hAnsi="Times New Roman" w:eastAsia="方正仿宋_GBK"/>
          <w:kern w:val="0"/>
          <w:sz w:val="32"/>
          <w:szCs w:val="32"/>
        </w:rPr>
      </w:pPr>
      <w:r>
        <w:rPr>
          <w:rFonts w:hint="eastAsia" w:ascii="Times New Roman" w:hAnsi="Times New Roman" w:eastAsia="方正仿宋_GBK"/>
          <w:kern w:val="0"/>
          <w:sz w:val="32"/>
          <w:szCs w:val="32"/>
        </w:rPr>
        <w:t>2080502社会保障和就业支出-行政事业单位养老支出-事业</w:t>
      </w:r>
      <w:r>
        <w:rPr>
          <w:rFonts w:ascii="Times New Roman" w:hAnsi="Times New Roman" w:eastAsia="方正仿宋_GBK"/>
          <w:kern w:val="0"/>
          <w:sz w:val="32"/>
          <w:szCs w:val="32"/>
        </w:rPr>
        <w:t>单位离退休</w:t>
      </w:r>
      <w:r>
        <w:rPr>
          <w:rFonts w:hint="eastAsia" w:ascii="Times New Roman" w:hAnsi="Times New Roman" w:eastAsia="方正仿宋_GBK"/>
          <w:kern w:val="0"/>
          <w:sz w:val="32"/>
          <w:szCs w:val="32"/>
        </w:rPr>
        <w:t>86,400.00</w:t>
      </w:r>
      <w:r>
        <w:rPr>
          <w:rFonts w:ascii="Times New Roman" w:hAnsi="Times New Roman" w:eastAsia="方正仿宋_GBK"/>
          <w:kern w:val="0"/>
          <w:sz w:val="32"/>
          <w:szCs w:val="32"/>
        </w:rPr>
        <w:t>元，主要用于</w:t>
      </w:r>
      <w:r>
        <w:rPr>
          <w:rFonts w:hint="eastAsia" w:ascii="Times New Roman" w:hAnsi="Times New Roman" w:eastAsia="方正仿宋_GBK"/>
          <w:kern w:val="0"/>
          <w:sz w:val="32"/>
          <w:szCs w:val="32"/>
        </w:rPr>
        <w:t>事业</w:t>
      </w:r>
      <w:r>
        <w:rPr>
          <w:rFonts w:ascii="Times New Roman" w:hAnsi="Times New Roman" w:eastAsia="方正仿宋_GBK"/>
          <w:kern w:val="0"/>
          <w:sz w:val="32"/>
          <w:szCs w:val="32"/>
        </w:rPr>
        <w:t>单位开支的退休人员生活补助；</w:t>
      </w:r>
    </w:p>
    <w:p w14:paraId="6E09187A">
      <w:pPr>
        <w:keepNext w:val="0"/>
        <w:keepLines w:val="0"/>
        <w:pageBreakBefore w:val="0"/>
        <w:widowControl/>
        <w:kinsoku/>
        <w:wordWrap/>
        <w:overflowPunct/>
        <w:topLinePunct w:val="0"/>
        <w:autoSpaceDE/>
        <w:autoSpaceDN/>
        <w:bidi w:val="0"/>
        <w:adjustRightInd/>
        <w:snapToGrid/>
        <w:spacing w:line="600" w:lineRule="exact"/>
        <w:ind w:firstLine="709"/>
        <w:textAlignment w:val="auto"/>
        <w:rPr>
          <w:rFonts w:ascii="Times New Roman" w:hAnsi="Times New Roman" w:eastAsia="方正仿宋_GBK"/>
          <w:kern w:val="0"/>
          <w:sz w:val="32"/>
          <w:szCs w:val="32"/>
        </w:rPr>
      </w:pPr>
      <w:r>
        <w:rPr>
          <w:rFonts w:hint="eastAsia" w:ascii="Times New Roman" w:hAnsi="Times New Roman" w:eastAsia="方正仿宋_GBK"/>
          <w:kern w:val="0"/>
          <w:sz w:val="32"/>
          <w:szCs w:val="32"/>
        </w:rPr>
        <w:t>2080505社会保障和就业支出-行政事业单位养老支出-</w:t>
      </w:r>
      <w:r>
        <w:rPr>
          <w:rFonts w:ascii="Times New Roman" w:hAnsi="Times New Roman" w:eastAsia="方正仿宋_GBK"/>
          <w:kern w:val="0"/>
          <w:sz w:val="32"/>
          <w:szCs w:val="32"/>
        </w:rPr>
        <w:t>机关事业单位基本养老保险缴费支出</w:t>
      </w:r>
      <w:r>
        <w:rPr>
          <w:rFonts w:hint="eastAsia" w:ascii="Times New Roman" w:hAnsi="Times New Roman" w:eastAsia="方正仿宋_GBK"/>
          <w:kern w:val="0"/>
          <w:sz w:val="32"/>
          <w:szCs w:val="32"/>
        </w:rPr>
        <w:t>1,594,763.84</w:t>
      </w:r>
      <w:r>
        <w:rPr>
          <w:rFonts w:ascii="Times New Roman" w:hAnsi="Times New Roman" w:eastAsia="方正仿宋_GBK"/>
          <w:kern w:val="0"/>
          <w:sz w:val="32"/>
          <w:szCs w:val="32"/>
        </w:rPr>
        <w:t>元，主要用于机关事业单位职工基本养老保险缴费支出；</w:t>
      </w:r>
    </w:p>
    <w:p w14:paraId="6DFCEF70">
      <w:pPr>
        <w:keepNext w:val="0"/>
        <w:keepLines w:val="0"/>
        <w:pageBreakBefore w:val="0"/>
        <w:widowControl/>
        <w:kinsoku/>
        <w:wordWrap/>
        <w:overflowPunct/>
        <w:topLinePunct w:val="0"/>
        <w:autoSpaceDE/>
        <w:autoSpaceDN/>
        <w:bidi w:val="0"/>
        <w:adjustRightInd/>
        <w:snapToGrid/>
        <w:spacing w:line="600" w:lineRule="exact"/>
        <w:ind w:firstLine="709"/>
        <w:textAlignment w:val="auto"/>
        <w:rPr>
          <w:rFonts w:ascii="Times New Roman" w:hAnsi="Times New Roman" w:eastAsia="方正仿宋_GBK"/>
          <w:kern w:val="0"/>
          <w:sz w:val="32"/>
          <w:szCs w:val="32"/>
        </w:rPr>
      </w:pPr>
      <w:r>
        <w:rPr>
          <w:rFonts w:hint="eastAsia" w:ascii="Times New Roman" w:hAnsi="Times New Roman" w:eastAsia="方正仿宋_GBK"/>
          <w:kern w:val="0"/>
          <w:sz w:val="32"/>
          <w:szCs w:val="32"/>
        </w:rPr>
        <w:t>2080801社会保障和就业支出-抚恤-死亡抚恤34,812.00</w:t>
      </w:r>
      <w:r>
        <w:rPr>
          <w:rFonts w:ascii="Times New Roman" w:hAnsi="Times New Roman" w:eastAsia="方正仿宋_GBK"/>
          <w:kern w:val="0"/>
          <w:sz w:val="32"/>
          <w:szCs w:val="32"/>
        </w:rPr>
        <w:t>元，主要用于机关事业单位职工</w:t>
      </w:r>
      <w:r>
        <w:rPr>
          <w:rFonts w:hint="eastAsia" w:ascii="Times New Roman" w:hAnsi="Times New Roman" w:eastAsia="方正仿宋_GBK"/>
          <w:kern w:val="0"/>
          <w:sz w:val="32"/>
          <w:szCs w:val="32"/>
        </w:rPr>
        <w:t>遗属补助项目</w:t>
      </w:r>
      <w:r>
        <w:rPr>
          <w:rFonts w:ascii="Times New Roman" w:hAnsi="Times New Roman" w:eastAsia="方正仿宋_GBK"/>
          <w:kern w:val="0"/>
          <w:sz w:val="32"/>
          <w:szCs w:val="32"/>
        </w:rPr>
        <w:t>支出；</w:t>
      </w:r>
    </w:p>
    <w:p w14:paraId="1B7A83EA">
      <w:pPr>
        <w:keepNext w:val="0"/>
        <w:keepLines w:val="0"/>
        <w:pageBreakBefore w:val="0"/>
        <w:widowControl/>
        <w:kinsoku/>
        <w:wordWrap/>
        <w:overflowPunct/>
        <w:topLinePunct w:val="0"/>
        <w:autoSpaceDE/>
        <w:autoSpaceDN/>
        <w:bidi w:val="0"/>
        <w:adjustRightInd/>
        <w:snapToGrid/>
        <w:spacing w:line="600" w:lineRule="exact"/>
        <w:ind w:firstLine="709"/>
        <w:textAlignment w:val="auto"/>
        <w:rPr>
          <w:rFonts w:ascii="Times New Roman" w:hAnsi="Times New Roman" w:eastAsia="方正仿宋_GBK"/>
          <w:kern w:val="0"/>
          <w:sz w:val="32"/>
          <w:szCs w:val="32"/>
        </w:rPr>
      </w:pPr>
      <w:r>
        <w:rPr>
          <w:rFonts w:ascii="Times New Roman" w:hAnsi="Times New Roman" w:eastAsia="方正仿宋_GBK"/>
          <w:kern w:val="0"/>
          <w:sz w:val="32"/>
          <w:szCs w:val="32"/>
        </w:rPr>
        <w:t>2101101</w:t>
      </w:r>
      <w:r>
        <w:rPr>
          <w:rFonts w:hint="eastAsia" w:ascii="Times New Roman" w:hAnsi="Times New Roman" w:eastAsia="方正仿宋_GBK"/>
          <w:kern w:val="0"/>
          <w:sz w:val="32"/>
          <w:szCs w:val="32"/>
        </w:rPr>
        <w:t>卫生健康支出-行政事业单位医疗-</w:t>
      </w:r>
      <w:r>
        <w:rPr>
          <w:rFonts w:ascii="Times New Roman" w:hAnsi="Times New Roman" w:eastAsia="方正仿宋_GBK"/>
          <w:kern w:val="0"/>
          <w:sz w:val="32"/>
          <w:szCs w:val="32"/>
        </w:rPr>
        <w:t>行政单位医疗</w:t>
      </w:r>
      <w:r>
        <w:rPr>
          <w:rFonts w:hint="eastAsia" w:ascii="Times New Roman" w:hAnsi="Times New Roman" w:eastAsia="方正仿宋_GBK"/>
          <w:kern w:val="0"/>
          <w:sz w:val="32"/>
          <w:szCs w:val="32"/>
        </w:rPr>
        <w:t>290,096.12</w:t>
      </w:r>
      <w:r>
        <w:rPr>
          <w:rFonts w:ascii="Times New Roman" w:hAnsi="Times New Roman" w:eastAsia="方正仿宋_GBK"/>
          <w:kern w:val="0"/>
          <w:sz w:val="32"/>
          <w:szCs w:val="32"/>
        </w:rPr>
        <w:t>元，主要用于</w:t>
      </w:r>
      <w:r>
        <w:rPr>
          <w:rFonts w:hint="eastAsia" w:ascii="Times New Roman" w:hAnsi="Times New Roman" w:eastAsia="方正仿宋_GBK"/>
          <w:kern w:val="0"/>
          <w:sz w:val="32"/>
          <w:szCs w:val="32"/>
        </w:rPr>
        <w:t>公务</w:t>
      </w:r>
      <w:r>
        <w:rPr>
          <w:rFonts w:ascii="Times New Roman" w:hAnsi="Times New Roman" w:eastAsia="方正仿宋_GBK"/>
          <w:kern w:val="0"/>
          <w:sz w:val="32"/>
          <w:szCs w:val="32"/>
        </w:rPr>
        <w:t>员基本医疗保险单位缴费支出；</w:t>
      </w:r>
    </w:p>
    <w:p w14:paraId="462374F6">
      <w:pPr>
        <w:keepNext w:val="0"/>
        <w:keepLines w:val="0"/>
        <w:pageBreakBefore w:val="0"/>
        <w:widowControl/>
        <w:kinsoku/>
        <w:wordWrap/>
        <w:overflowPunct/>
        <w:topLinePunct w:val="0"/>
        <w:autoSpaceDE/>
        <w:autoSpaceDN/>
        <w:bidi w:val="0"/>
        <w:adjustRightInd/>
        <w:snapToGrid/>
        <w:spacing w:line="600" w:lineRule="exact"/>
        <w:ind w:firstLine="709"/>
        <w:textAlignment w:val="auto"/>
        <w:rPr>
          <w:rFonts w:ascii="Times New Roman" w:hAnsi="Times New Roman" w:eastAsia="方正仿宋_GBK"/>
          <w:kern w:val="0"/>
          <w:sz w:val="32"/>
          <w:szCs w:val="32"/>
        </w:rPr>
      </w:pPr>
      <w:r>
        <w:rPr>
          <w:rFonts w:ascii="Times New Roman" w:hAnsi="Times New Roman" w:eastAsia="方正仿宋_GBK"/>
          <w:kern w:val="0"/>
          <w:sz w:val="32"/>
          <w:szCs w:val="32"/>
        </w:rPr>
        <w:t>2101102</w:t>
      </w:r>
      <w:r>
        <w:rPr>
          <w:rFonts w:hint="eastAsia" w:ascii="Times New Roman" w:hAnsi="Times New Roman" w:eastAsia="方正仿宋_GBK"/>
          <w:kern w:val="0"/>
          <w:sz w:val="32"/>
          <w:szCs w:val="32"/>
        </w:rPr>
        <w:t>卫生健康支出-行政事业单位医疗-</w:t>
      </w:r>
      <w:r>
        <w:rPr>
          <w:rFonts w:ascii="Times New Roman" w:hAnsi="Times New Roman" w:eastAsia="方正仿宋_GBK"/>
          <w:kern w:val="0"/>
          <w:sz w:val="32"/>
          <w:szCs w:val="32"/>
        </w:rPr>
        <w:t>事业单位医疗</w:t>
      </w:r>
      <w:r>
        <w:rPr>
          <w:rFonts w:hint="eastAsia" w:ascii="Times New Roman" w:hAnsi="Times New Roman" w:eastAsia="方正仿宋_GBK"/>
          <w:kern w:val="0"/>
          <w:sz w:val="32"/>
          <w:szCs w:val="32"/>
        </w:rPr>
        <w:t>537,187.62</w:t>
      </w:r>
      <w:r>
        <w:rPr>
          <w:rFonts w:ascii="Times New Roman" w:hAnsi="Times New Roman" w:eastAsia="方正仿宋_GBK"/>
          <w:kern w:val="0"/>
          <w:sz w:val="32"/>
          <w:szCs w:val="32"/>
        </w:rPr>
        <w:t>元，主要用于事业人员基本医疗保险单位缴费支出；</w:t>
      </w:r>
    </w:p>
    <w:p w14:paraId="594AC9BF">
      <w:pPr>
        <w:keepNext w:val="0"/>
        <w:keepLines w:val="0"/>
        <w:pageBreakBefore w:val="0"/>
        <w:widowControl/>
        <w:kinsoku/>
        <w:wordWrap/>
        <w:overflowPunct/>
        <w:topLinePunct w:val="0"/>
        <w:autoSpaceDE/>
        <w:autoSpaceDN/>
        <w:bidi w:val="0"/>
        <w:adjustRightInd/>
        <w:snapToGrid/>
        <w:spacing w:line="600" w:lineRule="exact"/>
        <w:ind w:firstLine="709"/>
        <w:textAlignment w:val="auto"/>
        <w:rPr>
          <w:rFonts w:ascii="Times New Roman" w:hAnsi="Times New Roman" w:eastAsia="方正仿宋_GBK"/>
          <w:kern w:val="0"/>
          <w:sz w:val="32"/>
          <w:szCs w:val="32"/>
        </w:rPr>
      </w:pPr>
      <w:r>
        <w:rPr>
          <w:rFonts w:ascii="Times New Roman" w:hAnsi="Times New Roman" w:eastAsia="方正仿宋_GBK"/>
          <w:kern w:val="0"/>
          <w:sz w:val="32"/>
          <w:szCs w:val="32"/>
        </w:rPr>
        <w:t>2101103</w:t>
      </w:r>
      <w:r>
        <w:rPr>
          <w:rFonts w:hint="eastAsia" w:ascii="Times New Roman" w:hAnsi="Times New Roman" w:eastAsia="方正仿宋_GBK"/>
          <w:kern w:val="0"/>
          <w:sz w:val="32"/>
          <w:szCs w:val="32"/>
        </w:rPr>
        <w:t>卫生健康支出-行政事业单位医疗-</w:t>
      </w:r>
      <w:r>
        <w:rPr>
          <w:rFonts w:ascii="Times New Roman" w:hAnsi="Times New Roman" w:eastAsia="方正仿宋_GBK"/>
          <w:kern w:val="0"/>
          <w:sz w:val="32"/>
          <w:szCs w:val="32"/>
        </w:rPr>
        <w:t>公务员医疗补助</w:t>
      </w:r>
      <w:r>
        <w:rPr>
          <w:rFonts w:hint="eastAsia" w:ascii="Times New Roman" w:hAnsi="Times New Roman" w:eastAsia="方正仿宋_GBK"/>
          <w:kern w:val="0"/>
          <w:sz w:val="32"/>
          <w:szCs w:val="32"/>
        </w:rPr>
        <w:t>473,756.60</w:t>
      </w:r>
      <w:r>
        <w:rPr>
          <w:rFonts w:ascii="Times New Roman" w:hAnsi="Times New Roman" w:eastAsia="方正仿宋_GBK"/>
          <w:kern w:val="0"/>
          <w:sz w:val="32"/>
          <w:szCs w:val="32"/>
        </w:rPr>
        <w:t>元，主要用于行政事业人员公务员医疗补助单位缴费支出；</w:t>
      </w:r>
    </w:p>
    <w:p w14:paraId="252A9010">
      <w:pPr>
        <w:keepNext w:val="0"/>
        <w:keepLines w:val="0"/>
        <w:pageBreakBefore w:val="0"/>
        <w:widowControl/>
        <w:kinsoku/>
        <w:wordWrap/>
        <w:overflowPunct/>
        <w:topLinePunct w:val="0"/>
        <w:autoSpaceDE/>
        <w:autoSpaceDN/>
        <w:bidi w:val="0"/>
        <w:adjustRightInd/>
        <w:snapToGrid/>
        <w:spacing w:line="600" w:lineRule="exact"/>
        <w:ind w:firstLine="709"/>
        <w:textAlignment w:val="auto"/>
        <w:rPr>
          <w:rFonts w:ascii="Times New Roman" w:hAnsi="Times New Roman" w:eastAsia="方正仿宋_GBK"/>
          <w:kern w:val="0"/>
          <w:sz w:val="32"/>
          <w:szCs w:val="32"/>
        </w:rPr>
      </w:pPr>
      <w:r>
        <w:rPr>
          <w:rFonts w:ascii="Times New Roman" w:hAnsi="Times New Roman" w:eastAsia="方正仿宋_GBK"/>
          <w:kern w:val="0"/>
          <w:sz w:val="32"/>
          <w:szCs w:val="32"/>
        </w:rPr>
        <w:t>2101199</w:t>
      </w:r>
      <w:r>
        <w:rPr>
          <w:rFonts w:hint="eastAsia" w:ascii="Times New Roman" w:hAnsi="Times New Roman" w:eastAsia="方正仿宋_GBK"/>
          <w:kern w:val="0"/>
          <w:sz w:val="32"/>
          <w:szCs w:val="32"/>
        </w:rPr>
        <w:t>卫生健康支出-行政事业单位医疗-其他行政事业单位医疗支出75,999.64</w:t>
      </w:r>
      <w:r>
        <w:rPr>
          <w:rFonts w:ascii="Times New Roman" w:hAnsi="Times New Roman" w:eastAsia="方正仿宋_GBK"/>
          <w:kern w:val="0"/>
          <w:sz w:val="32"/>
          <w:szCs w:val="32"/>
        </w:rPr>
        <w:t>元，主要用于</w:t>
      </w:r>
      <w:r>
        <w:rPr>
          <w:rFonts w:hint="eastAsia" w:ascii="Times New Roman" w:hAnsi="Times New Roman" w:eastAsia="方正仿宋_GBK"/>
          <w:kern w:val="0"/>
          <w:sz w:val="32"/>
          <w:szCs w:val="32"/>
        </w:rPr>
        <w:t>机关工人</w:t>
      </w:r>
      <w:r>
        <w:rPr>
          <w:rFonts w:ascii="Times New Roman" w:hAnsi="Times New Roman" w:eastAsia="方正仿宋_GBK"/>
          <w:kern w:val="0"/>
          <w:sz w:val="32"/>
          <w:szCs w:val="32"/>
        </w:rPr>
        <w:t>基本医疗保险单位缴费支出；</w:t>
      </w:r>
    </w:p>
    <w:p w14:paraId="6CE569F6">
      <w:pPr>
        <w:keepNext w:val="0"/>
        <w:keepLines w:val="0"/>
        <w:pageBreakBefore w:val="0"/>
        <w:widowControl/>
        <w:kinsoku/>
        <w:wordWrap/>
        <w:overflowPunct/>
        <w:topLinePunct w:val="0"/>
        <w:autoSpaceDE/>
        <w:autoSpaceDN/>
        <w:bidi w:val="0"/>
        <w:adjustRightInd/>
        <w:snapToGrid/>
        <w:spacing w:line="600" w:lineRule="exact"/>
        <w:ind w:firstLine="709"/>
        <w:textAlignment w:val="auto"/>
        <w:rPr>
          <w:rFonts w:ascii="Times New Roman" w:hAnsi="Times New Roman" w:eastAsia="方正仿宋_GBK"/>
          <w:kern w:val="0"/>
          <w:sz w:val="32"/>
          <w:szCs w:val="32"/>
        </w:rPr>
      </w:pPr>
      <w:r>
        <w:rPr>
          <w:rFonts w:ascii="Times New Roman" w:hAnsi="Times New Roman" w:eastAsia="方正仿宋_GBK"/>
          <w:kern w:val="0"/>
          <w:sz w:val="32"/>
          <w:szCs w:val="32"/>
        </w:rPr>
        <w:t>2120199</w:t>
      </w:r>
      <w:r>
        <w:rPr>
          <w:rFonts w:hint="eastAsia" w:ascii="Times New Roman" w:hAnsi="Times New Roman" w:eastAsia="方正仿宋_GBK"/>
          <w:kern w:val="0"/>
          <w:sz w:val="32"/>
          <w:szCs w:val="32"/>
        </w:rPr>
        <w:t>城乡社区支出-城乡社区管理事务-</w:t>
      </w:r>
      <w:r>
        <w:rPr>
          <w:rFonts w:ascii="Times New Roman" w:hAnsi="Times New Roman" w:eastAsia="方正仿宋_GBK"/>
          <w:kern w:val="0"/>
          <w:sz w:val="32"/>
          <w:szCs w:val="32"/>
        </w:rPr>
        <w:t>其他城乡社区管理事务支出</w:t>
      </w:r>
      <w:r>
        <w:rPr>
          <w:rFonts w:hint="eastAsia" w:ascii="Times New Roman" w:hAnsi="Times New Roman" w:eastAsia="方正仿宋_GBK"/>
          <w:kern w:val="0"/>
          <w:sz w:val="32"/>
          <w:szCs w:val="32"/>
        </w:rPr>
        <w:t>4,106,309.68</w:t>
      </w:r>
      <w:r>
        <w:rPr>
          <w:rFonts w:ascii="Times New Roman" w:hAnsi="Times New Roman" w:eastAsia="方正仿宋_GBK"/>
          <w:kern w:val="0"/>
          <w:sz w:val="32"/>
          <w:szCs w:val="32"/>
        </w:rPr>
        <w:t>元，主要用于</w:t>
      </w:r>
      <w:r>
        <w:rPr>
          <w:rFonts w:hint="eastAsia" w:ascii="Times New Roman" w:hAnsi="Times New Roman" w:eastAsia="方正仿宋_GBK"/>
          <w:kern w:val="0"/>
          <w:sz w:val="32"/>
          <w:szCs w:val="32"/>
        </w:rPr>
        <w:t>城镇建设发展服务</w:t>
      </w:r>
      <w:r>
        <w:rPr>
          <w:rFonts w:ascii="Times New Roman" w:hAnsi="Times New Roman" w:eastAsia="方正仿宋_GBK"/>
          <w:kern w:val="0"/>
          <w:sz w:val="32"/>
          <w:szCs w:val="32"/>
        </w:rPr>
        <w:t>中心的</w:t>
      </w:r>
      <w:r>
        <w:rPr>
          <w:rFonts w:hint="eastAsia" w:ascii="Times New Roman" w:hAnsi="Times New Roman" w:eastAsia="方正仿宋_GBK"/>
          <w:kern w:val="0"/>
          <w:sz w:val="32"/>
          <w:szCs w:val="32"/>
        </w:rPr>
        <w:t>事业</w:t>
      </w:r>
      <w:r>
        <w:rPr>
          <w:rFonts w:ascii="Times New Roman" w:hAnsi="Times New Roman" w:eastAsia="方正仿宋_GBK"/>
          <w:kern w:val="0"/>
          <w:sz w:val="32"/>
          <w:szCs w:val="32"/>
        </w:rPr>
        <w:t>人员经费</w:t>
      </w:r>
      <w:r>
        <w:rPr>
          <w:rFonts w:hint="eastAsia" w:ascii="Times New Roman" w:hAnsi="Times New Roman" w:eastAsia="方正仿宋_GBK"/>
          <w:kern w:val="0"/>
          <w:sz w:val="32"/>
          <w:szCs w:val="32"/>
        </w:rPr>
        <w:t>等</w:t>
      </w:r>
      <w:r>
        <w:rPr>
          <w:rFonts w:ascii="Times New Roman" w:hAnsi="Times New Roman" w:eastAsia="方正仿宋_GBK"/>
          <w:kern w:val="0"/>
          <w:sz w:val="32"/>
          <w:szCs w:val="32"/>
        </w:rPr>
        <w:t>基本支出；</w:t>
      </w:r>
    </w:p>
    <w:p w14:paraId="381EEC64">
      <w:pPr>
        <w:keepNext w:val="0"/>
        <w:keepLines w:val="0"/>
        <w:pageBreakBefore w:val="0"/>
        <w:widowControl/>
        <w:kinsoku/>
        <w:wordWrap/>
        <w:overflowPunct/>
        <w:topLinePunct w:val="0"/>
        <w:autoSpaceDE/>
        <w:autoSpaceDN/>
        <w:bidi w:val="0"/>
        <w:adjustRightInd/>
        <w:snapToGrid/>
        <w:spacing w:line="600" w:lineRule="exact"/>
        <w:ind w:firstLine="709"/>
        <w:textAlignment w:val="auto"/>
        <w:rPr>
          <w:rFonts w:ascii="Times New Roman" w:hAnsi="Times New Roman" w:eastAsia="方正仿宋_GBK"/>
          <w:kern w:val="0"/>
          <w:sz w:val="32"/>
          <w:szCs w:val="32"/>
        </w:rPr>
      </w:pPr>
      <w:r>
        <w:rPr>
          <w:rFonts w:ascii="Times New Roman" w:hAnsi="Times New Roman" w:eastAsia="方正仿宋_GBK"/>
          <w:kern w:val="0"/>
          <w:sz w:val="32"/>
          <w:szCs w:val="32"/>
        </w:rPr>
        <w:t>2130705</w:t>
      </w:r>
      <w:r>
        <w:rPr>
          <w:rFonts w:hint="eastAsia" w:ascii="Times New Roman" w:hAnsi="Times New Roman" w:eastAsia="方正仿宋_GBK"/>
          <w:kern w:val="0"/>
          <w:sz w:val="32"/>
          <w:szCs w:val="32"/>
        </w:rPr>
        <w:t>农林水支出-农村综合改革-</w:t>
      </w:r>
      <w:r>
        <w:rPr>
          <w:rFonts w:ascii="Times New Roman" w:hAnsi="Times New Roman" w:eastAsia="方正仿宋_GBK"/>
          <w:kern w:val="0"/>
          <w:sz w:val="32"/>
          <w:szCs w:val="32"/>
        </w:rPr>
        <w:t>对村民委员会和村党支部的补助</w:t>
      </w:r>
      <w:r>
        <w:rPr>
          <w:rFonts w:hint="eastAsia" w:ascii="Times New Roman" w:hAnsi="Times New Roman" w:eastAsia="方正仿宋_GBK"/>
          <w:kern w:val="0"/>
          <w:sz w:val="32"/>
          <w:szCs w:val="32"/>
        </w:rPr>
        <w:t>7,766,700.00</w:t>
      </w:r>
      <w:r>
        <w:rPr>
          <w:rFonts w:ascii="Times New Roman" w:hAnsi="Times New Roman" w:eastAsia="方正仿宋_GBK"/>
          <w:kern w:val="0"/>
          <w:sz w:val="32"/>
          <w:szCs w:val="32"/>
        </w:rPr>
        <w:t>元，主要用于村组干部补贴及运转经费</w:t>
      </w:r>
      <w:r>
        <w:rPr>
          <w:rFonts w:hint="eastAsia" w:ascii="Times New Roman" w:hAnsi="Times New Roman" w:eastAsia="方正仿宋_GBK"/>
          <w:kern w:val="0"/>
          <w:sz w:val="32"/>
          <w:szCs w:val="32"/>
        </w:rPr>
        <w:t>的</w:t>
      </w:r>
      <w:r>
        <w:rPr>
          <w:rFonts w:ascii="Times New Roman" w:hAnsi="Times New Roman" w:eastAsia="方正仿宋_GBK"/>
          <w:kern w:val="0"/>
          <w:sz w:val="32"/>
          <w:szCs w:val="32"/>
        </w:rPr>
        <w:t>项目支出；</w:t>
      </w:r>
    </w:p>
    <w:p w14:paraId="155F9312">
      <w:pPr>
        <w:keepNext w:val="0"/>
        <w:keepLines w:val="0"/>
        <w:pageBreakBefore w:val="0"/>
        <w:widowControl/>
        <w:kinsoku/>
        <w:wordWrap/>
        <w:overflowPunct/>
        <w:topLinePunct w:val="0"/>
        <w:autoSpaceDE/>
        <w:autoSpaceDN/>
        <w:bidi w:val="0"/>
        <w:adjustRightInd/>
        <w:snapToGrid/>
        <w:spacing w:line="600" w:lineRule="exact"/>
        <w:ind w:firstLine="709"/>
        <w:textAlignment w:val="auto"/>
        <w:rPr>
          <w:rFonts w:ascii="Times New Roman" w:hAnsi="Times New Roman" w:eastAsia="方正仿宋_GBK"/>
          <w:kern w:val="0"/>
          <w:sz w:val="32"/>
          <w:szCs w:val="32"/>
        </w:rPr>
      </w:pPr>
      <w:r>
        <w:rPr>
          <w:rFonts w:ascii="Times New Roman" w:hAnsi="Times New Roman" w:eastAsia="方正仿宋_GBK"/>
          <w:kern w:val="0"/>
          <w:sz w:val="32"/>
          <w:szCs w:val="32"/>
        </w:rPr>
        <w:t>2210201</w:t>
      </w:r>
      <w:r>
        <w:rPr>
          <w:rFonts w:hint="eastAsia" w:ascii="Times New Roman" w:hAnsi="Times New Roman" w:eastAsia="方正仿宋_GBK"/>
          <w:kern w:val="0"/>
          <w:sz w:val="32"/>
          <w:szCs w:val="32"/>
        </w:rPr>
        <w:t>住房保障支出-住房改革支出-</w:t>
      </w:r>
      <w:r>
        <w:rPr>
          <w:rFonts w:ascii="Times New Roman" w:hAnsi="Times New Roman" w:eastAsia="方正仿宋_GBK"/>
          <w:kern w:val="0"/>
          <w:sz w:val="32"/>
          <w:szCs w:val="32"/>
        </w:rPr>
        <w:t>住房公积金</w:t>
      </w:r>
      <w:r>
        <w:rPr>
          <w:rFonts w:hint="eastAsia" w:ascii="Times New Roman" w:hAnsi="Times New Roman" w:eastAsia="方正仿宋_GBK"/>
          <w:kern w:val="0"/>
          <w:sz w:val="32"/>
          <w:szCs w:val="32"/>
        </w:rPr>
        <w:t>1,248,096.00</w:t>
      </w:r>
      <w:r>
        <w:rPr>
          <w:rFonts w:ascii="Times New Roman" w:hAnsi="Times New Roman" w:eastAsia="方正仿宋_GBK"/>
          <w:kern w:val="0"/>
          <w:sz w:val="32"/>
          <w:szCs w:val="32"/>
        </w:rPr>
        <w:t>元，主要用于行政事业单位按人力资源和社会保障部、财政部按规定比例为职工缴纳的住房公积金</w:t>
      </w:r>
      <w:r>
        <w:rPr>
          <w:rFonts w:hint="eastAsia" w:ascii="Times New Roman" w:hAnsi="Times New Roman" w:eastAsia="方正仿宋_GBK"/>
          <w:kern w:val="0"/>
          <w:sz w:val="32"/>
          <w:szCs w:val="32"/>
        </w:rPr>
        <w:t>。</w:t>
      </w:r>
    </w:p>
    <w:p w14:paraId="18C5A456">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hint="eastAsia" w:ascii="Times New Roman" w:hAnsi="Times New Roman" w:eastAsia="方正黑体_GBK" w:cs="方正黑体_GBK"/>
          <w:kern w:val="0"/>
          <w:sz w:val="32"/>
          <w:szCs w:val="24"/>
          <w:lang w:bidi="ar"/>
        </w:rPr>
      </w:pPr>
      <w:r>
        <w:rPr>
          <w:rFonts w:hint="eastAsia" w:ascii="Times New Roman" w:hAnsi="Times New Roman" w:eastAsia="方正黑体_GBK" w:cs="方正黑体_GBK"/>
          <w:kern w:val="0"/>
          <w:sz w:val="32"/>
          <w:szCs w:val="24"/>
          <w:lang w:bidi="ar"/>
        </w:rPr>
        <w:t>五、对下专项转移支付情况</w:t>
      </w:r>
    </w:p>
    <w:p w14:paraId="713E32E2">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ascii="Times New Roman" w:hAnsi="Times New Roman" w:eastAsia="方正仿宋_GBK"/>
          <w:sz w:val="32"/>
        </w:rPr>
      </w:pPr>
      <w:r>
        <w:rPr>
          <w:rFonts w:hint="eastAsia" w:ascii="Times New Roman" w:hAnsi="Times New Roman" w:eastAsia="方正楷体_GBK" w:cs="方正楷体_GBK"/>
          <w:kern w:val="0"/>
          <w:sz w:val="32"/>
          <w:szCs w:val="24"/>
          <w:lang w:bidi="ar"/>
        </w:rPr>
        <w:t>（一）与中央配套事项</w:t>
      </w:r>
    </w:p>
    <w:p w14:paraId="7A32F86A">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ascii="Times New Roman" w:hAnsi="Times New Roman" w:eastAsia="方正仿宋_GBK"/>
          <w:sz w:val="32"/>
        </w:rPr>
      </w:pPr>
      <w:r>
        <w:rPr>
          <w:rFonts w:ascii="Times New Roman" w:hAnsi="Times New Roman" w:eastAsia="方正仿宋_GBK"/>
          <w:kern w:val="0"/>
          <w:sz w:val="32"/>
          <w:szCs w:val="24"/>
          <w:lang w:bidi="ar"/>
        </w:rPr>
        <w:t>无。</w:t>
      </w:r>
    </w:p>
    <w:p w14:paraId="10710581">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hint="eastAsia" w:ascii="Times New Roman" w:hAnsi="Times New Roman" w:eastAsia="方正楷体_GBK" w:cs="方正楷体_GBK"/>
          <w:kern w:val="0"/>
          <w:sz w:val="32"/>
          <w:szCs w:val="24"/>
          <w:lang w:bidi="ar"/>
        </w:rPr>
      </w:pPr>
      <w:r>
        <w:rPr>
          <w:rFonts w:hint="eastAsia" w:ascii="Times New Roman" w:hAnsi="Times New Roman" w:eastAsia="方正楷体_GBK" w:cs="方正楷体_GBK"/>
          <w:kern w:val="0"/>
          <w:sz w:val="32"/>
          <w:szCs w:val="24"/>
          <w:lang w:bidi="ar"/>
        </w:rPr>
        <w:t>（二）按既定政策标准测算补助事项</w:t>
      </w:r>
    </w:p>
    <w:p w14:paraId="5AECD73D">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ascii="Times New Roman" w:hAnsi="Times New Roman" w:eastAsia="方正仿宋_GBK"/>
          <w:sz w:val="32"/>
        </w:rPr>
      </w:pPr>
      <w:r>
        <w:rPr>
          <w:rFonts w:ascii="Times New Roman" w:hAnsi="Times New Roman" w:eastAsia="方正仿宋_GBK"/>
          <w:kern w:val="0"/>
          <w:sz w:val="32"/>
          <w:szCs w:val="24"/>
          <w:lang w:bidi="ar"/>
        </w:rPr>
        <w:t>无。</w:t>
      </w:r>
    </w:p>
    <w:p w14:paraId="4B0A33E6">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hint="eastAsia" w:ascii="Times New Roman" w:hAnsi="Times New Roman" w:eastAsia="方正楷体_GBK" w:cs="方正楷体_GBK"/>
          <w:kern w:val="0"/>
          <w:sz w:val="32"/>
          <w:szCs w:val="24"/>
          <w:lang w:bidi="ar"/>
        </w:rPr>
      </w:pPr>
      <w:r>
        <w:rPr>
          <w:rFonts w:hint="eastAsia" w:ascii="Times New Roman" w:hAnsi="Times New Roman" w:eastAsia="方正楷体_GBK" w:cs="方正楷体_GBK"/>
          <w:kern w:val="0"/>
          <w:sz w:val="32"/>
          <w:szCs w:val="24"/>
          <w:lang w:bidi="ar"/>
        </w:rPr>
        <w:t>（三）经济社会事业发展事项</w:t>
      </w:r>
    </w:p>
    <w:p w14:paraId="6175D83E">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ascii="Times New Roman" w:hAnsi="Times New Roman" w:eastAsia="方正仿宋_GBK"/>
          <w:sz w:val="32"/>
        </w:rPr>
      </w:pPr>
      <w:r>
        <w:rPr>
          <w:rFonts w:ascii="Times New Roman" w:hAnsi="Times New Roman" w:eastAsia="方正仿宋_GBK"/>
          <w:kern w:val="0"/>
          <w:sz w:val="32"/>
          <w:szCs w:val="24"/>
          <w:lang w:bidi="ar"/>
        </w:rPr>
        <w:t>无。</w:t>
      </w:r>
    </w:p>
    <w:p w14:paraId="00F5ACA0">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hint="eastAsia" w:ascii="Times New Roman" w:hAnsi="Times New Roman" w:eastAsia="方正黑体_GBK" w:cs="方正黑体_GBK"/>
          <w:kern w:val="0"/>
          <w:sz w:val="32"/>
          <w:szCs w:val="24"/>
          <w:lang w:bidi="ar"/>
        </w:rPr>
      </w:pPr>
      <w:r>
        <w:rPr>
          <w:rFonts w:hint="eastAsia" w:ascii="Times New Roman" w:hAnsi="Times New Roman" w:eastAsia="方正黑体_GBK" w:cs="方正黑体_GBK"/>
          <w:kern w:val="0"/>
          <w:sz w:val="32"/>
          <w:szCs w:val="24"/>
          <w:lang w:bidi="ar"/>
        </w:rPr>
        <w:t>六、政府采购预算情况</w:t>
      </w:r>
    </w:p>
    <w:p w14:paraId="1B648541">
      <w:pPr>
        <w:keepNext w:val="0"/>
        <w:keepLines w:val="0"/>
        <w:pageBreakBefore w:val="0"/>
        <w:widowControl/>
        <w:kinsoku/>
        <w:wordWrap/>
        <w:overflowPunct/>
        <w:topLinePunct w:val="0"/>
        <w:autoSpaceDE/>
        <w:autoSpaceDN/>
        <w:bidi w:val="0"/>
        <w:adjustRightInd/>
        <w:snapToGrid/>
        <w:spacing w:line="600" w:lineRule="exact"/>
        <w:ind w:firstLine="640"/>
        <w:textAlignment w:val="auto"/>
        <w:rPr>
          <w:rFonts w:ascii="Times New Roman" w:hAnsi="Times New Roman" w:eastAsia="方正仿宋_GBK"/>
          <w:kern w:val="0"/>
          <w:sz w:val="32"/>
          <w:szCs w:val="32"/>
        </w:rPr>
      </w:pPr>
      <w:r>
        <w:rPr>
          <w:rFonts w:ascii="Times New Roman" w:hAnsi="Times New Roman" w:eastAsia="方正仿宋_GBK"/>
          <w:kern w:val="0"/>
          <w:sz w:val="32"/>
          <w:szCs w:val="32"/>
        </w:rPr>
        <w:t>根据《中华人民共和国政府采购法》的有关规定，编制了政府采购预算，共涉及采购项目</w:t>
      </w:r>
      <w:r>
        <w:rPr>
          <w:rFonts w:hint="eastAsia" w:ascii="Times New Roman" w:hAnsi="Times New Roman" w:eastAsia="方正仿宋_GBK"/>
          <w:kern w:val="0"/>
          <w:sz w:val="32"/>
          <w:szCs w:val="32"/>
        </w:rPr>
        <w:t>4</w:t>
      </w:r>
      <w:r>
        <w:rPr>
          <w:rFonts w:ascii="Times New Roman" w:hAnsi="Times New Roman" w:eastAsia="方正仿宋_GBK"/>
          <w:kern w:val="0"/>
          <w:sz w:val="32"/>
          <w:szCs w:val="32"/>
        </w:rPr>
        <w:t>个，政府采购预算总额</w:t>
      </w:r>
      <w:r>
        <w:rPr>
          <w:rFonts w:hint="eastAsia" w:ascii="Times New Roman" w:hAnsi="Times New Roman" w:eastAsia="方正仿宋_GBK"/>
          <w:kern w:val="0"/>
          <w:sz w:val="32"/>
          <w:szCs w:val="32"/>
        </w:rPr>
        <w:t>80,000.00</w:t>
      </w:r>
      <w:r>
        <w:rPr>
          <w:rFonts w:ascii="Times New Roman" w:hAnsi="Times New Roman" w:eastAsia="方正仿宋_GBK"/>
          <w:kern w:val="0"/>
          <w:sz w:val="32"/>
          <w:szCs w:val="32"/>
        </w:rPr>
        <w:t>元，其中：政府采购货物预算</w:t>
      </w:r>
      <w:r>
        <w:rPr>
          <w:rFonts w:hint="eastAsia" w:ascii="Times New Roman" w:hAnsi="Times New Roman" w:eastAsia="方正仿宋_GBK"/>
          <w:kern w:val="0"/>
          <w:sz w:val="32"/>
          <w:szCs w:val="32"/>
        </w:rPr>
        <w:t>20,000.00</w:t>
      </w:r>
      <w:r>
        <w:rPr>
          <w:rFonts w:ascii="Times New Roman" w:hAnsi="Times New Roman" w:eastAsia="方正仿宋_GBK"/>
          <w:kern w:val="0"/>
          <w:sz w:val="32"/>
          <w:szCs w:val="32"/>
        </w:rPr>
        <w:t>元、政府采购服务预算6</w:t>
      </w:r>
      <w:r>
        <w:rPr>
          <w:rFonts w:hint="eastAsia" w:ascii="Times New Roman" w:hAnsi="Times New Roman" w:eastAsia="方正仿宋_GBK"/>
          <w:kern w:val="0"/>
          <w:sz w:val="32"/>
          <w:szCs w:val="32"/>
        </w:rPr>
        <w:t>0,000</w:t>
      </w:r>
      <w:r>
        <w:rPr>
          <w:rFonts w:ascii="Times New Roman" w:hAnsi="Times New Roman" w:eastAsia="方正仿宋_GBK"/>
          <w:kern w:val="0"/>
          <w:sz w:val="32"/>
          <w:szCs w:val="32"/>
        </w:rPr>
        <w:t>.00元、政府采购工程预算0.00元。</w:t>
      </w:r>
    </w:p>
    <w:p w14:paraId="5F2FBD2B">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hint="eastAsia" w:ascii="方正黑体_GBK" w:hAnsi="方正黑体_GBK" w:eastAsia="方正黑体_GBK" w:cs="方正黑体_GBK"/>
          <w:kern w:val="0"/>
          <w:sz w:val="32"/>
          <w:szCs w:val="24"/>
          <w:lang w:bidi="ar"/>
        </w:rPr>
      </w:pPr>
      <w:r>
        <w:rPr>
          <w:rFonts w:hint="eastAsia" w:ascii="方正黑体_GBK" w:hAnsi="方正黑体_GBK" w:eastAsia="方正黑体_GBK" w:cs="方正黑体_GBK"/>
          <w:kern w:val="0"/>
          <w:sz w:val="32"/>
          <w:szCs w:val="24"/>
          <w:lang w:bidi="ar"/>
        </w:rPr>
        <w:t>七、部门“三公”经费增减变化情况及原因说明</w:t>
      </w:r>
    </w:p>
    <w:p w14:paraId="40958C8A">
      <w:pPr>
        <w:keepNext w:val="0"/>
        <w:keepLines w:val="0"/>
        <w:pageBreakBefore w:val="0"/>
        <w:widowControl/>
        <w:kinsoku/>
        <w:wordWrap/>
        <w:overflowPunct/>
        <w:topLinePunct w:val="0"/>
        <w:autoSpaceDE/>
        <w:autoSpaceDN/>
        <w:bidi w:val="0"/>
        <w:adjustRightInd/>
        <w:snapToGrid/>
        <w:spacing w:line="600" w:lineRule="exact"/>
        <w:ind w:firstLine="640"/>
        <w:textAlignment w:val="auto"/>
        <w:rPr>
          <w:rFonts w:ascii="Times New Roman" w:hAnsi="Times New Roman" w:eastAsia="方正仿宋_GBK"/>
          <w:kern w:val="0"/>
          <w:sz w:val="32"/>
          <w:szCs w:val="32"/>
        </w:rPr>
      </w:pPr>
      <w:r>
        <w:rPr>
          <w:rFonts w:ascii="Times New Roman" w:hAnsi="Times New Roman" w:eastAsia="方正仿宋_GBK"/>
          <w:kern w:val="0"/>
          <w:sz w:val="32"/>
          <w:szCs w:val="32"/>
        </w:rPr>
        <w:t>通海县秀山街道办事处2026年一般公共预算财政拨款</w:t>
      </w:r>
      <w:r>
        <w:rPr>
          <w:rFonts w:hint="eastAsia" w:ascii="Times New Roman" w:hAnsi="Times New Roman" w:eastAsia="方正仿宋_GBK"/>
          <w:kern w:val="0"/>
          <w:sz w:val="32"/>
          <w:szCs w:val="32"/>
        </w:rPr>
        <w:t>“</w:t>
      </w:r>
      <w:r>
        <w:rPr>
          <w:rFonts w:ascii="Times New Roman" w:hAnsi="Times New Roman" w:eastAsia="方正仿宋_GBK"/>
          <w:kern w:val="0"/>
          <w:sz w:val="32"/>
          <w:szCs w:val="32"/>
        </w:rPr>
        <w:t>三公</w:t>
      </w:r>
      <w:r>
        <w:rPr>
          <w:rFonts w:hint="eastAsia" w:ascii="Times New Roman" w:hAnsi="Times New Roman" w:eastAsia="方正仿宋_GBK"/>
          <w:kern w:val="0"/>
          <w:sz w:val="32"/>
          <w:szCs w:val="32"/>
        </w:rPr>
        <w:t>”</w:t>
      </w:r>
      <w:r>
        <w:rPr>
          <w:rFonts w:ascii="Times New Roman" w:hAnsi="Times New Roman" w:eastAsia="方正仿宋_GBK"/>
          <w:kern w:val="0"/>
          <w:sz w:val="32"/>
          <w:szCs w:val="32"/>
        </w:rPr>
        <w:t>经费预算合计</w:t>
      </w:r>
      <w:r>
        <w:rPr>
          <w:rFonts w:hint="eastAsia" w:ascii="Times New Roman" w:hAnsi="Times New Roman" w:eastAsia="方正仿宋_GBK"/>
          <w:kern w:val="0"/>
          <w:sz w:val="32"/>
          <w:szCs w:val="32"/>
        </w:rPr>
        <w:t>93,800.00</w:t>
      </w:r>
      <w:r>
        <w:rPr>
          <w:rFonts w:ascii="Times New Roman" w:hAnsi="Times New Roman" w:eastAsia="方正仿宋_GBK"/>
          <w:kern w:val="0"/>
          <w:sz w:val="32"/>
          <w:szCs w:val="32"/>
        </w:rPr>
        <w:t>元，</w:t>
      </w:r>
      <w:r>
        <w:rPr>
          <w:rFonts w:hint="eastAsia" w:ascii="Times New Roman" w:hAnsi="Times New Roman" w:eastAsia="方正仿宋_GBK"/>
          <w:kern w:val="0"/>
          <w:sz w:val="32"/>
          <w:szCs w:val="32"/>
        </w:rPr>
        <w:t>与</w:t>
      </w:r>
      <w:r>
        <w:rPr>
          <w:rFonts w:ascii="Times New Roman" w:hAnsi="Times New Roman" w:eastAsia="方正仿宋_GBK"/>
          <w:kern w:val="0"/>
          <w:sz w:val="32"/>
          <w:szCs w:val="32"/>
        </w:rPr>
        <w:t>上年对比</w:t>
      </w:r>
      <w:r>
        <w:rPr>
          <w:rFonts w:hint="eastAsia" w:ascii="Times New Roman" w:hAnsi="Times New Roman" w:eastAsia="方正仿宋_GBK"/>
          <w:kern w:val="0"/>
          <w:sz w:val="32"/>
          <w:szCs w:val="32"/>
        </w:rPr>
        <w:t>减少85,000.00</w:t>
      </w:r>
      <w:r>
        <w:rPr>
          <w:rFonts w:ascii="Times New Roman" w:hAnsi="Times New Roman" w:eastAsia="方正仿宋_GBK"/>
          <w:kern w:val="0"/>
          <w:sz w:val="32"/>
          <w:szCs w:val="32"/>
        </w:rPr>
        <w:t>元，</w:t>
      </w:r>
      <w:r>
        <w:rPr>
          <w:rFonts w:hint="eastAsia" w:ascii="Times New Roman" w:hAnsi="Times New Roman" w:eastAsia="方正仿宋_GBK"/>
          <w:kern w:val="0"/>
          <w:sz w:val="32"/>
          <w:szCs w:val="32"/>
        </w:rPr>
        <w:t>下降47.54</w:t>
      </w:r>
      <w:r>
        <w:rPr>
          <w:rFonts w:ascii="Times New Roman" w:hAnsi="Times New Roman" w:eastAsia="方正仿宋_GBK"/>
          <w:kern w:val="0"/>
          <w:sz w:val="32"/>
          <w:szCs w:val="32"/>
        </w:rPr>
        <w:t>%，</w:t>
      </w:r>
      <w:r>
        <w:rPr>
          <w:rFonts w:hint="eastAsia" w:ascii="Times New Roman" w:hAnsi="Times New Roman" w:eastAsia="方正仿宋_GBK"/>
          <w:kern w:val="0"/>
          <w:sz w:val="32"/>
          <w:szCs w:val="32"/>
        </w:rPr>
        <w:t>主要原因是减少了公务用车购置费预算</w:t>
      </w:r>
      <w:r>
        <w:rPr>
          <w:rFonts w:ascii="Times New Roman" w:hAnsi="Times New Roman" w:eastAsia="方正仿宋_GBK"/>
          <w:kern w:val="0"/>
          <w:sz w:val="32"/>
          <w:szCs w:val="32"/>
        </w:rPr>
        <w:t>。具体</w:t>
      </w:r>
      <w:r>
        <w:rPr>
          <w:rFonts w:hint="eastAsia" w:ascii="Times New Roman" w:hAnsi="Times New Roman" w:eastAsia="方正仿宋_GBK"/>
          <w:kern w:val="0"/>
          <w:sz w:val="32"/>
          <w:szCs w:val="32"/>
        </w:rPr>
        <w:t>变动</w:t>
      </w:r>
      <w:r>
        <w:rPr>
          <w:rFonts w:ascii="Times New Roman" w:hAnsi="Times New Roman" w:eastAsia="方正仿宋_GBK"/>
          <w:kern w:val="0"/>
          <w:sz w:val="32"/>
          <w:szCs w:val="32"/>
        </w:rPr>
        <w:t>情况如下：</w:t>
      </w:r>
    </w:p>
    <w:p w14:paraId="4CF39CC7">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hint="eastAsia" w:ascii="方正楷体_GBK" w:hAnsi="方正楷体_GBK" w:eastAsia="方正楷体_GBK" w:cs="方正楷体_GBK"/>
          <w:kern w:val="0"/>
          <w:sz w:val="32"/>
          <w:szCs w:val="24"/>
          <w:lang w:bidi="ar"/>
        </w:rPr>
      </w:pPr>
      <w:r>
        <w:rPr>
          <w:rFonts w:hint="eastAsia" w:ascii="方正楷体_GBK" w:hAnsi="方正楷体_GBK" w:eastAsia="方正楷体_GBK" w:cs="方正楷体_GBK"/>
          <w:kern w:val="0"/>
          <w:sz w:val="32"/>
          <w:szCs w:val="24"/>
          <w:lang w:bidi="ar"/>
        </w:rPr>
        <w:t>（一）因公出国（境）费</w:t>
      </w:r>
    </w:p>
    <w:p w14:paraId="0871FAA7">
      <w:pPr>
        <w:keepNext w:val="0"/>
        <w:keepLines w:val="0"/>
        <w:pageBreakBefore w:val="0"/>
        <w:widowControl/>
        <w:kinsoku/>
        <w:wordWrap/>
        <w:overflowPunct/>
        <w:topLinePunct w:val="0"/>
        <w:autoSpaceDE/>
        <w:autoSpaceDN/>
        <w:bidi w:val="0"/>
        <w:adjustRightInd/>
        <w:snapToGrid/>
        <w:spacing w:line="600" w:lineRule="exact"/>
        <w:ind w:firstLine="709"/>
        <w:textAlignment w:val="auto"/>
        <w:rPr>
          <w:rFonts w:ascii="Times New Roman" w:hAnsi="Times New Roman" w:eastAsia="方正仿宋_GBK"/>
          <w:kern w:val="0"/>
          <w:sz w:val="32"/>
          <w:szCs w:val="32"/>
        </w:rPr>
      </w:pPr>
      <w:r>
        <w:rPr>
          <w:rFonts w:ascii="Times New Roman" w:hAnsi="Times New Roman" w:eastAsia="方正仿宋_GBK"/>
          <w:kern w:val="0"/>
          <w:sz w:val="32"/>
          <w:szCs w:val="32"/>
        </w:rPr>
        <w:t>通海县秀山街道办事处2026年因公出国（境）费预算为0.00元，</w:t>
      </w:r>
      <w:r>
        <w:rPr>
          <w:rFonts w:hint="eastAsia" w:ascii="Times New Roman" w:hAnsi="Times New Roman" w:eastAsia="方正仿宋_GBK"/>
          <w:kern w:val="0"/>
          <w:sz w:val="32"/>
          <w:szCs w:val="32"/>
        </w:rPr>
        <w:t>增加0.00元，增长0.00%</w:t>
      </w:r>
      <w:r>
        <w:rPr>
          <w:rFonts w:ascii="Times New Roman" w:hAnsi="Times New Roman" w:eastAsia="方正仿宋_GBK"/>
          <w:kern w:val="0"/>
          <w:sz w:val="32"/>
          <w:szCs w:val="32"/>
        </w:rPr>
        <w:t>。</w:t>
      </w:r>
      <w:r>
        <w:rPr>
          <w:rFonts w:hint="eastAsia" w:ascii="Times New Roman" w:hAnsi="Times New Roman" w:eastAsia="方正仿宋_GBK"/>
          <w:kern w:val="0"/>
          <w:sz w:val="32"/>
          <w:szCs w:val="32"/>
        </w:rPr>
        <w:t>共计安排因公出国（境）团组0个，因公出国（境）0人次。</w:t>
      </w:r>
    </w:p>
    <w:p w14:paraId="7BAAFE11">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ascii="Times New Roman" w:hAnsi="Times New Roman" w:eastAsia="方正仿宋_GBK"/>
          <w:sz w:val="32"/>
        </w:rPr>
      </w:pPr>
      <w:r>
        <w:rPr>
          <w:rFonts w:hint="eastAsia" w:ascii="方正楷体_GBK" w:hAnsi="方正楷体_GBK" w:eastAsia="方正楷体_GBK" w:cs="方正楷体_GBK"/>
          <w:kern w:val="0"/>
          <w:sz w:val="32"/>
          <w:szCs w:val="24"/>
          <w:lang w:bidi="ar"/>
        </w:rPr>
        <w:t>（二）公务接待费</w:t>
      </w:r>
    </w:p>
    <w:p w14:paraId="7C0E5BB6">
      <w:pPr>
        <w:keepNext w:val="0"/>
        <w:keepLines w:val="0"/>
        <w:pageBreakBefore w:val="0"/>
        <w:widowControl/>
        <w:kinsoku/>
        <w:wordWrap/>
        <w:overflowPunct/>
        <w:topLinePunct w:val="0"/>
        <w:autoSpaceDE/>
        <w:autoSpaceDN/>
        <w:bidi w:val="0"/>
        <w:adjustRightInd/>
        <w:snapToGrid/>
        <w:spacing w:line="600" w:lineRule="exact"/>
        <w:ind w:firstLine="709"/>
        <w:textAlignment w:val="auto"/>
        <w:rPr>
          <w:rFonts w:ascii="Times New Roman" w:hAnsi="Times New Roman" w:eastAsia="方正仿宋_GBK"/>
          <w:kern w:val="0"/>
          <w:sz w:val="32"/>
          <w:szCs w:val="32"/>
        </w:rPr>
      </w:pPr>
      <w:r>
        <w:rPr>
          <w:rFonts w:ascii="Times New Roman" w:hAnsi="Times New Roman" w:eastAsia="方正仿宋_GBK"/>
          <w:kern w:val="0"/>
          <w:sz w:val="32"/>
          <w:szCs w:val="32"/>
        </w:rPr>
        <w:t>通海县秀山街道办事处2026年公务接待费预算为3</w:t>
      </w:r>
      <w:r>
        <w:rPr>
          <w:rFonts w:hint="eastAsia" w:ascii="Times New Roman" w:hAnsi="Times New Roman" w:eastAsia="方正仿宋_GBK"/>
          <w:kern w:val="0"/>
          <w:sz w:val="32"/>
          <w:szCs w:val="32"/>
        </w:rPr>
        <w:t>0,000</w:t>
      </w:r>
      <w:r>
        <w:rPr>
          <w:rFonts w:ascii="Times New Roman" w:hAnsi="Times New Roman" w:eastAsia="方正仿宋_GBK"/>
          <w:kern w:val="0"/>
          <w:sz w:val="32"/>
          <w:szCs w:val="32"/>
        </w:rPr>
        <w:t>.</w:t>
      </w:r>
      <w:r>
        <w:rPr>
          <w:rFonts w:hint="eastAsia" w:ascii="Times New Roman" w:hAnsi="Times New Roman" w:eastAsia="方正仿宋_GBK"/>
          <w:kern w:val="0"/>
          <w:sz w:val="32"/>
          <w:szCs w:val="32"/>
        </w:rPr>
        <w:t>00</w:t>
      </w:r>
      <w:r>
        <w:rPr>
          <w:rFonts w:ascii="Times New Roman" w:hAnsi="Times New Roman" w:eastAsia="方正仿宋_GBK"/>
          <w:kern w:val="0"/>
          <w:sz w:val="32"/>
          <w:szCs w:val="32"/>
        </w:rPr>
        <w:t>元，</w:t>
      </w:r>
      <w:r>
        <w:rPr>
          <w:rFonts w:hint="eastAsia" w:ascii="Times New Roman" w:hAnsi="Times New Roman" w:eastAsia="方正仿宋_GBK"/>
          <w:kern w:val="0"/>
          <w:sz w:val="32"/>
          <w:szCs w:val="32"/>
        </w:rPr>
        <w:t>与</w:t>
      </w:r>
      <w:r>
        <w:rPr>
          <w:rFonts w:ascii="Times New Roman" w:hAnsi="Times New Roman" w:eastAsia="方正仿宋_GBK"/>
          <w:kern w:val="0"/>
          <w:sz w:val="32"/>
          <w:szCs w:val="32"/>
        </w:rPr>
        <w:t>上年</w:t>
      </w:r>
      <w:r>
        <w:rPr>
          <w:rFonts w:hint="eastAsia" w:ascii="Times New Roman" w:hAnsi="Times New Roman" w:eastAsia="方正仿宋_GBK"/>
          <w:kern w:val="0"/>
          <w:sz w:val="32"/>
          <w:szCs w:val="32"/>
        </w:rPr>
        <w:t>对比增加0.00</w:t>
      </w:r>
      <w:r>
        <w:rPr>
          <w:rFonts w:ascii="Times New Roman" w:hAnsi="Times New Roman" w:eastAsia="方正仿宋_GBK"/>
          <w:kern w:val="0"/>
          <w:sz w:val="32"/>
          <w:szCs w:val="32"/>
        </w:rPr>
        <w:t>元，</w:t>
      </w:r>
      <w:r>
        <w:rPr>
          <w:rFonts w:hint="eastAsia" w:ascii="Times New Roman" w:hAnsi="Times New Roman" w:eastAsia="方正仿宋_GBK"/>
          <w:kern w:val="0"/>
          <w:sz w:val="32"/>
          <w:szCs w:val="32"/>
        </w:rPr>
        <w:t>增长0.00</w:t>
      </w:r>
      <w:r>
        <w:rPr>
          <w:rFonts w:ascii="Times New Roman" w:hAnsi="Times New Roman" w:eastAsia="方正仿宋_GBK"/>
          <w:kern w:val="0"/>
          <w:sz w:val="32"/>
          <w:szCs w:val="32"/>
        </w:rPr>
        <w:t>%。国内公务接待批次为3</w:t>
      </w:r>
      <w:r>
        <w:rPr>
          <w:rFonts w:hint="eastAsia" w:ascii="Times New Roman" w:hAnsi="Times New Roman" w:eastAsia="方正仿宋_GBK"/>
          <w:kern w:val="0"/>
          <w:sz w:val="32"/>
          <w:szCs w:val="32"/>
        </w:rPr>
        <w:t>0</w:t>
      </w:r>
      <w:r>
        <w:rPr>
          <w:rFonts w:ascii="Times New Roman" w:hAnsi="Times New Roman" w:eastAsia="方正仿宋_GBK"/>
          <w:kern w:val="0"/>
          <w:sz w:val="32"/>
          <w:szCs w:val="32"/>
        </w:rPr>
        <w:t>次，共计接待3</w:t>
      </w:r>
      <w:r>
        <w:rPr>
          <w:rFonts w:hint="eastAsia" w:ascii="Times New Roman" w:hAnsi="Times New Roman" w:eastAsia="方正仿宋_GBK"/>
          <w:kern w:val="0"/>
          <w:sz w:val="32"/>
          <w:szCs w:val="32"/>
        </w:rPr>
        <w:t>0</w:t>
      </w:r>
      <w:r>
        <w:rPr>
          <w:rFonts w:ascii="Times New Roman" w:hAnsi="Times New Roman" w:eastAsia="方正仿宋_GBK"/>
          <w:kern w:val="0"/>
          <w:sz w:val="32"/>
          <w:szCs w:val="32"/>
        </w:rPr>
        <w:t>0人次。</w:t>
      </w:r>
    </w:p>
    <w:p w14:paraId="18089CB6">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hint="eastAsia" w:ascii="方正楷体_GBK" w:hAnsi="方正楷体_GBK" w:eastAsia="方正楷体_GBK" w:cs="方正楷体_GBK"/>
          <w:kern w:val="0"/>
          <w:sz w:val="32"/>
          <w:szCs w:val="24"/>
          <w:lang w:bidi="ar"/>
        </w:rPr>
      </w:pPr>
      <w:r>
        <w:rPr>
          <w:rFonts w:hint="eastAsia" w:ascii="方正楷体_GBK" w:hAnsi="方正楷体_GBK" w:eastAsia="方正楷体_GBK" w:cs="方正楷体_GBK"/>
          <w:kern w:val="0"/>
          <w:sz w:val="32"/>
          <w:szCs w:val="24"/>
          <w:lang w:bidi="ar"/>
        </w:rPr>
        <w:t>（三）公务用车购置及运行维护费</w:t>
      </w:r>
    </w:p>
    <w:p w14:paraId="473D9B38">
      <w:pPr>
        <w:keepNext w:val="0"/>
        <w:keepLines w:val="0"/>
        <w:pageBreakBefore w:val="0"/>
        <w:widowControl/>
        <w:kinsoku/>
        <w:wordWrap/>
        <w:overflowPunct/>
        <w:topLinePunct w:val="0"/>
        <w:autoSpaceDE/>
        <w:autoSpaceDN/>
        <w:bidi w:val="0"/>
        <w:adjustRightInd/>
        <w:snapToGrid/>
        <w:spacing w:line="600" w:lineRule="exact"/>
        <w:ind w:firstLine="709"/>
        <w:textAlignment w:val="auto"/>
        <w:rPr>
          <w:rFonts w:ascii="Times New Roman" w:hAnsi="Times New Roman" w:eastAsia="方正仿宋_GBK"/>
          <w:kern w:val="0"/>
          <w:sz w:val="32"/>
          <w:szCs w:val="32"/>
        </w:rPr>
      </w:pPr>
      <w:r>
        <w:rPr>
          <w:rFonts w:ascii="Times New Roman" w:hAnsi="Times New Roman" w:eastAsia="方正仿宋_GBK"/>
          <w:kern w:val="0"/>
          <w:sz w:val="32"/>
          <w:szCs w:val="32"/>
        </w:rPr>
        <w:t>通海县秀山街道办事处 2026年公务用车购置及运行费为</w:t>
      </w:r>
      <w:r>
        <w:rPr>
          <w:rFonts w:hint="eastAsia" w:ascii="Times New Roman" w:hAnsi="Times New Roman" w:eastAsia="方正仿宋_GBK"/>
          <w:kern w:val="0"/>
          <w:sz w:val="32"/>
          <w:szCs w:val="32"/>
        </w:rPr>
        <w:t>63,800.00</w:t>
      </w:r>
      <w:r>
        <w:rPr>
          <w:rFonts w:ascii="Times New Roman" w:hAnsi="Times New Roman" w:eastAsia="方正仿宋_GBK"/>
          <w:kern w:val="0"/>
          <w:sz w:val="32"/>
          <w:szCs w:val="32"/>
        </w:rPr>
        <w:t>元，</w:t>
      </w:r>
      <w:r>
        <w:rPr>
          <w:rFonts w:hint="eastAsia" w:ascii="Times New Roman" w:hAnsi="Times New Roman" w:eastAsia="方正仿宋_GBK"/>
          <w:kern w:val="0"/>
          <w:sz w:val="32"/>
          <w:szCs w:val="32"/>
        </w:rPr>
        <w:t>与</w:t>
      </w:r>
      <w:r>
        <w:rPr>
          <w:rFonts w:ascii="Times New Roman" w:hAnsi="Times New Roman" w:eastAsia="方正仿宋_GBK"/>
          <w:kern w:val="0"/>
          <w:sz w:val="32"/>
          <w:szCs w:val="32"/>
        </w:rPr>
        <w:t>上年</w:t>
      </w:r>
      <w:r>
        <w:rPr>
          <w:rFonts w:hint="eastAsia" w:ascii="Times New Roman" w:hAnsi="Times New Roman" w:eastAsia="方正仿宋_GBK"/>
          <w:kern w:val="0"/>
          <w:sz w:val="32"/>
          <w:szCs w:val="32"/>
        </w:rPr>
        <w:t>对比减少85,000.00</w:t>
      </w:r>
      <w:r>
        <w:rPr>
          <w:rFonts w:ascii="Times New Roman" w:hAnsi="Times New Roman" w:eastAsia="方正仿宋_GBK"/>
          <w:kern w:val="0"/>
          <w:sz w:val="32"/>
          <w:szCs w:val="32"/>
        </w:rPr>
        <w:t>元，</w:t>
      </w:r>
      <w:r>
        <w:rPr>
          <w:rFonts w:hint="eastAsia" w:ascii="Times New Roman" w:hAnsi="Times New Roman" w:eastAsia="方正仿宋_GBK"/>
          <w:kern w:val="0"/>
          <w:sz w:val="32"/>
          <w:szCs w:val="32"/>
        </w:rPr>
        <w:t>下降57.12</w:t>
      </w:r>
      <w:r>
        <w:rPr>
          <w:rFonts w:ascii="Times New Roman" w:hAnsi="Times New Roman" w:eastAsia="方正仿宋_GBK"/>
          <w:kern w:val="0"/>
          <w:sz w:val="32"/>
          <w:szCs w:val="32"/>
        </w:rPr>
        <w:t>%，</w:t>
      </w:r>
      <w:r>
        <w:rPr>
          <w:rFonts w:hint="eastAsia" w:ascii="Times New Roman" w:hAnsi="Times New Roman" w:eastAsia="方正仿宋_GBK"/>
          <w:kern w:val="0"/>
          <w:sz w:val="32"/>
          <w:szCs w:val="32"/>
        </w:rPr>
        <w:t>主要原因是减少了公务用车购置费预算</w:t>
      </w:r>
      <w:r>
        <w:rPr>
          <w:rFonts w:ascii="Times New Roman" w:hAnsi="Times New Roman" w:eastAsia="方正仿宋_GBK"/>
          <w:kern w:val="0"/>
          <w:sz w:val="32"/>
          <w:szCs w:val="32"/>
        </w:rPr>
        <w:t>。其中：公务用车购置费</w:t>
      </w:r>
      <w:r>
        <w:rPr>
          <w:rFonts w:hint="eastAsia" w:ascii="Times New Roman" w:hAnsi="Times New Roman" w:eastAsia="方正仿宋_GBK"/>
          <w:kern w:val="0"/>
          <w:sz w:val="32"/>
          <w:szCs w:val="32"/>
        </w:rPr>
        <w:t>0.00</w:t>
      </w:r>
      <w:r>
        <w:rPr>
          <w:rFonts w:ascii="Times New Roman" w:hAnsi="Times New Roman" w:eastAsia="方正仿宋_GBK"/>
          <w:kern w:val="0"/>
          <w:sz w:val="32"/>
          <w:szCs w:val="32"/>
        </w:rPr>
        <w:t>元，</w:t>
      </w:r>
      <w:r>
        <w:rPr>
          <w:rFonts w:hint="eastAsia" w:ascii="Times New Roman" w:hAnsi="Times New Roman" w:eastAsia="方正仿宋_GBK"/>
          <w:kern w:val="0"/>
          <w:sz w:val="32"/>
          <w:szCs w:val="32"/>
        </w:rPr>
        <w:t>与</w:t>
      </w:r>
      <w:r>
        <w:rPr>
          <w:rFonts w:ascii="Times New Roman" w:hAnsi="Times New Roman" w:eastAsia="方正仿宋_GBK"/>
          <w:kern w:val="0"/>
          <w:sz w:val="32"/>
          <w:szCs w:val="32"/>
        </w:rPr>
        <w:t>上年</w:t>
      </w:r>
      <w:r>
        <w:rPr>
          <w:rFonts w:hint="eastAsia" w:ascii="Times New Roman" w:hAnsi="Times New Roman" w:eastAsia="方正仿宋_GBK"/>
          <w:kern w:val="0"/>
          <w:sz w:val="32"/>
          <w:szCs w:val="32"/>
        </w:rPr>
        <w:t>对比减少85,000.00</w:t>
      </w:r>
      <w:r>
        <w:rPr>
          <w:rFonts w:ascii="Times New Roman" w:hAnsi="Times New Roman" w:eastAsia="方正仿宋_GBK"/>
          <w:kern w:val="0"/>
          <w:sz w:val="32"/>
          <w:szCs w:val="32"/>
        </w:rPr>
        <w:t>元，</w:t>
      </w:r>
      <w:r>
        <w:rPr>
          <w:rFonts w:hint="eastAsia" w:ascii="Times New Roman" w:hAnsi="Times New Roman" w:eastAsia="方正仿宋_GBK"/>
          <w:kern w:val="0"/>
          <w:sz w:val="32"/>
          <w:szCs w:val="32"/>
        </w:rPr>
        <w:t>下降100.00</w:t>
      </w:r>
      <w:r>
        <w:rPr>
          <w:rFonts w:ascii="Times New Roman" w:hAnsi="Times New Roman" w:eastAsia="方正仿宋_GBK"/>
          <w:kern w:val="0"/>
          <w:sz w:val="32"/>
          <w:szCs w:val="32"/>
        </w:rPr>
        <w:t>%</w:t>
      </w:r>
      <w:r>
        <w:rPr>
          <w:rFonts w:hint="eastAsia" w:ascii="Times New Roman" w:hAnsi="Times New Roman" w:eastAsia="方正仿宋_GBK"/>
          <w:kern w:val="0"/>
          <w:sz w:val="32"/>
          <w:szCs w:val="32"/>
        </w:rPr>
        <w:t>，主要原因是减少了公务用车购置费预算</w:t>
      </w:r>
      <w:r>
        <w:rPr>
          <w:rFonts w:ascii="Times New Roman" w:hAnsi="Times New Roman" w:eastAsia="方正仿宋_GBK"/>
          <w:kern w:val="0"/>
          <w:sz w:val="32"/>
          <w:szCs w:val="32"/>
        </w:rPr>
        <w:t>；公务用车运行维护费</w:t>
      </w:r>
      <w:r>
        <w:rPr>
          <w:rFonts w:hint="eastAsia" w:ascii="Times New Roman" w:hAnsi="Times New Roman" w:eastAsia="方正仿宋_GBK"/>
          <w:kern w:val="0"/>
          <w:sz w:val="32"/>
          <w:szCs w:val="32"/>
        </w:rPr>
        <w:t>63,800.00</w:t>
      </w:r>
      <w:r>
        <w:rPr>
          <w:rFonts w:ascii="Times New Roman" w:hAnsi="Times New Roman" w:eastAsia="方正仿宋_GBK"/>
          <w:kern w:val="0"/>
          <w:sz w:val="32"/>
          <w:szCs w:val="32"/>
        </w:rPr>
        <w:t>元，</w:t>
      </w:r>
      <w:r>
        <w:rPr>
          <w:rFonts w:hint="eastAsia" w:ascii="Times New Roman" w:hAnsi="Times New Roman" w:eastAsia="方正仿宋_GBK"/>
          <w:kern w:val="0"/>
          <w:sz w:val="32"/>
          <w:szCs w:val="32"/>
        </w:rPr>
        <w:t>与</w:t>
      </w:r>
      <w:r>
        <w:rPr>
          <w:rFonts w:ascii="Times New Roman" w:hAnsi="Times New Roman" w:eastAsia="方正仿宋_GBK"/>
          <w:kern w:val="0"/>
          <w:sz w:val="32"/>
          <w:szCs w:val="32"/>
        </w:rPr>
        <w:t>上年</w:t>
      </w:r>
      <w:r>
        <w:rPr>
          <w:rFonts w:hint="eastAsia" w:ascii="Times New Roman" w:hAnsi="Times New Roman" w:eastAsia="方正仿宋_GBK"/>
          <w:kern w:val="0"/>
          <w:sz w:val="32"/>
          <w:szCs w:val="32"/>
        </w:rPr>
        <w:t>对比增加0.00元，增长0.00%。共计购置公务用车0辆，</w:t>
      </w:r>
      <w:r>
        <w:rPr>
          <w:rFonts w:ascii="Times New Roman" w:hAnsi="Times New Roman" w:eastAsia="方正仿宋_GBK"/>
          <w:kern w:val="0"/>
          <w:sz w:val="32"/>
          <w:szCs w:val="32"/>
        </w:rPr>
        <w:t>年末公务用车保有量为</w:t>
      </w:r>
      <w:r>
        <w:rPr>
          <w:rFonts w:hint="eastAsia" w:ascii="Times New Roman" w:hAnsi="Times New Roman" w:eastAsia="方正仿宋_GBK"/>
          <w:kern w:val="0"/>
          <w:sz w:val="32"/>
          <w:szCs w:val="32"/>
        </w:rPr>
        <w:t>3辆</w:t>
      </w:r>
      <w:r>
        <w:rPr>
          <w:rFonts w:ascii="Times New Roman" w:hAnsi="Times New Roman" w:eastAsia="方正仿宋_GBK"/>
          <w:kern w:val="0"/>
          <w:sz w:val="32"/>
          <w:szCs w:val="32"/>
        </w:rPr>
        <w:t>。</w:t>
      </w:r>
    </w:p>
    <w:p w14:paraId="073F965E">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hint="eastAsia" w:ascii="方正黑体_GBK" w:hAnsi="方正黑体_GBK" w:eastAsia="方正黑体_GBK" w:cs="方正黑体_GBK"/>
          <w:kern w:val="0"/>
          <w:sz w:val="32"/>
          <w:szCs w:val="24"/>
          <w:lang w:bidi="ar"/>
        </w:rPr>
      </w:pPr>
      <w:r>
        <w:rPr>
          <w:rFonts w:hint="eastAsia" w:ascii="方正黑体_GBK" w:hAnsi="方正黑体_GBK" w:eastAsia="方正黑体_GBK" w:cs="方正黑体_GBK"/>
          <w:kern w:val="0"/>
          <w:sz w:val="32"/>
          <w:szCs w:val="24"/>
          <w:lang w:bidi="ar"/>
        </w:rPr>
        <w:t>八、重点项目预算绩效目标情况</w:t>
      </w:r>
    </w:p>
    <w:p w14:paraId="321EF3FB">
      <w:pPr>
        <w:keepNext w:val="0"/>
        <w:keepLines w:val="0"/>
        <w:pageBreakBefore w:val="0"/>
        <w:widowControl/>
        <w:kinsoku/>
        <w:wordWrap/>
        <w:overflowPunct/>
        <w:topLinePunct w:val="0"/>
        <w:autoSpaceDE/>
        <w:autoSpaceDN/>
        <w:bidi w:val="0"/>
        <w:adjustRightInd/>
        <w:snapToGrid/>
        <w:spacing w:line="600" w:lineRule="exact"/>
        <w:ind w:firstLine="709"/>
        <w:textAlignment w:val="auto"/>
        <w:rPr>
          <w:rFonts w:ascii="Times New Roman" w:hAnsi="Times New Roman" w:eastAsia="方正仿宋_GBK"/>
          <w:kern w:val="0"/>
          <w:sz w:val="32"/>
          <w:szCs w:val="32"/>
        </w:rPr>
      </w:pPr>
      <w:r>
        <w:rPr>
          <w:rFonts w:ascii="Times New Roman" w:hAnsi="Times New Roman" w:eastAsia="方正仿宋_GBK"/>
          <w:kern w:val="0"/>
          <w:sz w:val="32"/>
          <w:szCs w:val="32"/>
        </w:rPr>
        <w:t>通海县秀山街道办事处2026年预算</w:t>
      </w:r>
      <w:r>
        <w:rPr>
          <w:rFonts w:hint="eastAsia" w:ascii="Times New Roman" w:hAnsi="Times New Roman" w:eastAsia="方正仿宋_GBK"/>
          <w:kern w:val="0"/>
          <w:sz w:val="32"/>
          <w:szCs w:val="32"/>
        </w:rPr>
        <w:t>重点</w:t>
      </w:r>
      <w:r>
        <w:rPr>
          <w:rFonts w:ascii="Times New Roman" w:hAnsi="Times New Roman" w:eastAsia="方正仿宋_GBK"/>
          <w:kern w:val="0"/>
          <w:sz w:val="32"/>
          <w:szCs w:val="32"/>
        </w:rPr>
        <w:t>项目1个</w:t>
      </w:r>
      <w:r>
        <w:rPr>
          <w:rFonts w:hint="eastAsia" w:ascii="Times New Roman" w:hAnsi="Times New Roman" w:eastAsia="方正仿宋_GBK"/>
          <w:kern w:val="0"/>
          <w:sz w:val="32"/>
          <w:szCs w:val="32"/>
        </w:rPr>
        <w:t>，项目名称为“秀山街道站所政府集中采购项目专项资金项目”，该项目预算金额20,000.00</w:t>
      </w:r>
      <w:r>
        <w:rPr>
          <w:rFonts w:ascii="Times New Roman" w:hAnsi="Times New Roman" w:eastAsia="方正仿宋_GBK"/>
          <w:kern w:val="0"/>
          <w:sz w:val="32"/>
          <w:szCs w:val="32"/>
        </w:rPr>
        <w:t>元</w:t>
      </w:r>
      <w:r>
        <w:rPr>
          <w:rFonts w:hint="eastAsia" w:ascii="Times New Roman" w:hAnsi="Times New Roman" w:eastAsia="方正仿宋_GBK"/>
          <w:kern w:val="0"/>
          <w:sz w:val="32"/>
          <w:szCs w:val="32"/>
        </w:rPr>
        <w:t>，单位自有资金预算支出</w:t>
      </w:r>
      <w:r>
        <w:rPr>
          <w:rFonts w:ascii="Times New Roman" w:hAnsi="Times New Roman" w:eastAsia="方正仿宋_GBK"/>
          <w:kern w:val="0"/>
          <w:sz w:val="32"/>
          <w:szCs w:val="32"/>
        </w:rPr>
        <w:t>。绩效目标为：</w:t>
      </w:r>
      <w:r>
        <w:rPr>
          <w:rFonts w:hint="eastAsia" w:ascii="Times New Roman" w:hAnsi="Times New Roman" w:eastAsia="方正仿宋_GBK"/>
          <w:kern w:val="0"/>
          <w:sz w:val="32"/>
          <w:szCs w:val="32"/>
        </w:rPr>
        <w:t>秀山街道办事处将制定计划采购办公用品用于保证机构正常运转。采购的设备使用人员满意度达90</w:t>
      </w:r>
      <w:r>
        <w:rPr>
          <w:rFonts w:ascii="Times New Roman" w:hAnsi="Times New Roman" w:eastAsia="方正仿宋_GBK"/>
          <w:kern w:val="0"/>
          <w:sz w:val="32"/>
          <w:szCs w:val="32"/>
        </w:rPr>
        <w:t>.00</w:t>
      </w:r>
      <w:r>
        <w:rPr>
          <w:rFonts w:hint="eastAsia" w:ascii="Times New Roman" w:hAnsi="Times New Roman" w:eastAsia="方正仿宋_GBK"/>
          <w:kern w:val="0"/>
          <w:sz w:val="32"/>
          <w:szCs w:val="32"/>
        </w:rPr>
        <w:t>%；采购部门设备使用率达90</w:t>
      </w:r>
      <w:r>
        <w:rPr>
          <w:rFonts w:ascii="Times New Roman" w:hAnsi="Times New Roman" w:eastAsia="方正仿宋_GBK"/>
          <w:kern w:val="0"/>
          <w:sz w:val="32"/>
          <w:szCs w:val="32"/>
        </w:rPr>
        <w:t>.00</w:t>
      </w:r>
      <w:r>
        <w:rPr>
          <w:rFonts w:hint="eastAsia" w:ascii="Times New Roman" w:hAnsi="Times New Roman" w:eastAsia="方正仿宋_GBK"/>
          <w:kern w:val="0"/>
          <w:sz w:val="32"/>
          <w:szCs w:val="32"/>
        </w:rPr>
        <w:t>%；供货商按时按质供货，验收通过率达95</w:t>
      </w:r>
      <w:r>
        <w:rPr>
          <w:rFonts w:ascii="Times New Roman" w:hAnsi="Times New Roman" w:eastAsia="方正仿宋_GBK"/>
          <w:kern w:val="0"/>
          <w:sz w:val="32"/>
          <w:szCs w:val="32"/>
        </w:rPr>
        <w:t>.00</w:t>
      </w:r>
      <w:r>
        <w:rPr>
          <w:rFonts w:hint="eastAsia" w:ascii="Times New Roman" w:hAnsi="Times New Roman" w:eastAsia="方正仿宋_GBK"/>
          <w:kern w:val="0"/>
          <w:sz w:val="32"/>
          <w:szCs w:val="32"/>
        </w:rPr>
        <w:t>%；政府采购节约率达5</w:t>
      </w:r>
      <w:r>
        <w:rPr>
          <w:rFonts w:ascii="Times New Roman" w:hAnsi="Times New Roman" w:eastAsia="方正仿宋_GBK"/>
          <w:kern w:val="0"/>
          <w:sz w:val="32"/>
          <w:szCs w:val="32"/>
        </w:rPr>
        <w:t>.00</w:t>
      </w:r>
      <w:r>
        <w:rPr>
          <w:rFonts w:hint="eastAsia" w:ascii="Times New Roman" w:hAnsi="Times New Roman" w:eastAsia="方正仿宋_GBK"/>
          <w:kern w:val="0"/>
          <w:sz w:val="32"/>
          <w:szCs w:val="32"/>
        </w:rPr>
        <w:t>%以上。</w:t>
      </w:r>
    </w:p>
    <w:p w14:paraId="790A862F">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hint="eastAsia" w:ascii="方正黑体_GBK" w:hAnsi="方正黑体_GBK" w:eastAsia="方正黑体_GBK" w:cs="方正黑体_GBK"/>
          <w:kern w:val="0"/>
          <w:sz w:val="32"/>
          <w:szCs w:val="24"/>
          <w:lang w:bidi="ar"/>
        </w:rPr>
      </w:pPr>
      <w:r>
        <w:rPr>
          <w:rFonts w:hint="eastAsia" w:ascii="方正黑体_GBK" w:hAnsi="方正黑体_GBK" w:eastAsia="方正黑体_GBK" w:cs="方正黑体_GBK"/>
          <w:kern w:val="0"/>
          <w:sz w:val="32"/>
          <w:szCs w:val="24"/>
          <w:lang w:bidi="ar"/>
        </w:rPr>
        <w:t>九、其他公开信息</w:t>
      </w:r>
    </w:p>
    <w:p w14:paraId="23CAB083">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hint="eastAsia" w:ascii="方正楷体_GBK" w:hAnsi="方正楷体_GBK" w:eastAsia="方正楷体_GBK" w:cs="方正楷体_GBK"/>
          <w:kern w:val="0"/>
          <w:sz w:val="32"/>
          <w:szCs w:val="24"/>
          <w:lang w:bidi="ar"/>
        </w:rPr>
      </w:pPr>
      <w:r>
        <w:rPr>
          <w:rFonts w:hint="eastAsia" w:ascii="方正楷体_GBK" w:hAnsi="方正楷体_GBK" w:eastAsia="方正楷体_GBK" w:cs="方正楷体_GBK"/>
          <w:kern w:val="0"/>
          <w:sz w:val="32"/>
          <w:szCs w:val="24"/>
          <w:lang w:bidi="ar"/>
        </w:rPr>
        <w:t>（一）专业名词解释</w:t>
      </w:r>
    </w:p>
    <w:p w14:paraId="31E259BF">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ascii="Times New Roman" w:hAnsi="Times New Roman" w:eastAsia="方正仿宋_GBK"/>
          <w:sz w:val="32"/>
        </w:rPr>
      </w:pPr>
      <w:r>
        <w:rPr>
          <w:rFonts w:ascii="Times New Roman" w:hAnsi="Times New Roman" w:eastAsia="方正仿宋_GBK"/>
          <w:kern w:val="0"/>
          <w:sz w:val="32"/>
          <w:szCs w:val="24"/>
          <w:lang w:bidi="ar"/>
        </w:rPr>
        <w:t>财政拨款收入：指财政部门用一般预算收入安排的预算单位资金。</w:t>
      </w:r>
    </w:p>
    <w:p w14:paraId="5399CB27">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ascii="Times New Roman" w:hAnsi="Times New Roman" w:eastAsia="方正仿宋_GBK"/>
          <w:sz w:val="32"/>
        </w:rPr>
      </w:pPr>
      <w:r>
        <w:rPr>
          <w:rFonts w:ascii="Times New Roman" w:hAnsi="Times New Roman" w:eastAsia="方正仿宋_GBK"/>
          <w:kern w:val="0"/>
          <w:sz w:val="32"/>
          <w:szCs w:val="24"/>
          <w:lang w:bidi="ar"/>
        </w:rPr>
        <w:t>基本支出：反映为保障机构正常运转、完成日常工作任务而发生的人员支出和公用支出。</w:t>
      </w:r>
    </w:p>
    <w:p w14:paraId="4E137E0B">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ascii="Times New Roman" w:hAnsi="Times New Roman" w:eastAsia="方正仿宋_GBK"/>
          <w:sz w:val="32"/>
        </w:rPr>
      </w:pPr>
      <w:r>
        <w:rPr>
          <w:rFonts w:ascii="Times New Roman" w:hAnsi="Times New Roman" w:eastAsia="方正仿宋_GBK"/>
          <w:kern w:val="0"/>
          <w:sz w:val="32"/>
          <w:szCs w:val="24"/>
          <w:lang w:bidi="ar"/>
        </w:rPr>
        <w:t>项目支出：反映行政单位为完成特定的工作任务或事业发展目标，在基本的预算支出以外，财政预算转款安排的支出。</w:t>
      </w:r>
    </w:p>
    <w:p w14:paraId="5CD754E5">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ascii="Times New Roman" w:hAnsi="Times New Roman" w:eastAsia="方正仿宋_GBK"/>
          <w:sz w:val="32"/>
        </w:rPr>
      </w:pPr>
      <w:r>
        <w:rPr>
          <w:rFonts w:ascii="Times New Roman" w:hAnsi="Times New Roman" w:eastAsia="方正仿宋_GBK"/>
          <w:kern w:val="0"/>
          <w:sz w:val="32"/>
          <w:szCs w:val="24"/>
          <w:lang w:bidi="ar"/>
        </w:rPr>
        <w:t>支出功能分类：按照政府的各项职能活动将支出进行分类；</w:t>
      </w:r>
    </w:p>
    <w:p w14:paraId="4BE0BA6B">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ascii="Times New Roman" w:hAnsi="Times New Roman" w:eastAsia="方正仿宋_GBK"/>
          <w:sz w:val="32"/>
        </w:rPr>
      </w:pPr>
      <w:r>
        <w:rPr>
          <w:rFonts w:ascii="Times New Roman" w:hAnsi="Times New Roman" w:eastAsia="方正仿宋_GBK"/>
          <w:kern w:val="0"/>
          <w:sz w:val="32"/>
          <w:szCs w:val="24"/>
          <w:lang w:bidi="ar"/>
        </w:rPr>
        <w:t>支出经济分类：按照政府各项支出的具体用途将支出进行分类。</w:t>
      </w:r>
    </w:p>
    <w:p w14:paraId="075C83ED">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hint="eastAsia" w:ascii="方正楷体_GBK" w:hAnsi="方正楷体_GBK" w:eastAsia="方正楷体_GBK" w:cs="方正楷体_GBK"/>
          <w:kern w:val="0"/>
          <w:sz w:val="32"/>
          <w:szCs w:val="24"/>
          <w:lang w:bidi="ar"/>
        </w:rPr>
      </w:pPr>
      <w:r>
        <w:rPr>
          <w:rFonts w:hint="eastAsia" w:ascii="方正楷体_GBK" w:hAnsi="方正楷体_GBK" w:eastAsia="方正楷体_GBK" w:cs="方正楷体_GBK"/>
          <w:kern w:val="0"/>
          <w:sz w:val="32"/>
          <w:szCs w:val="24"/>
          <w:lang w:bidi="ar"/>
        </w:rPr>
        <w:t>（二）机关运行经费安排变化情况及原因说明</w:t>
      </w:r>
    </w:p>
    <w:p w14:paraId="4B1732EC">
      <w:pPr>
        <w:keepNext w:val="0"/>
        <w:keepLines w:val="0"/>
        <w:pageBreakBefore w:val="0"/>
        <w:widowControl/>
        <w:kinsoku/>
        <w:wordWrap/>
        <w:overflowPunct/>
        <w:topLinePunct w:val="0"/>
        <w:autoSpaceDE/>
        <w:autoSpaceDN/>
        <w:bidi w:val="0"/>
        <w:adjustRightInd/>
        <w:snapToGrid/>
        <w:spacing w:line="600" w:lineRule="exact"/>
        <w:ind w:firstLine="709"/>
        <w:textAlignment w:val="auto"/>
        <w:rPr>
          <w:rFonts w:ascii="Times New Roman" w:hAnsi="Times New Roman" w:eastAsia="方正仿宋_GBK"/>
          <w:kern w:val="0"/>
          <w:sz w:val="32"/>
          <w:szCs w:val="32"/>
        </w:rPr>
      </w:pPr>
      <w:r>
        <w:rPr>
          <w:rFonts w:ascii="Times New Roman" w:hAnsi="Times New Roman" w:eastAsia="方正仿宋_GBK"/>
          <w:kern w:val="0"/>
          <w:sz w:val="32"/>
          <w:szCs w:val="32"/>
        </w:rPr>
        <w:t>通海县秀山街道办事处2026年机关运行经费安排</w:t>
      </w:r>
      <w:r>
        <w:rPr>
          <w:rFonts w:hint="eastAsia" w:ascii="Times New Roman" w:hAnsi="Times New Roman" w:eastAsia="方正仿宋_GBK"/>
          <w:kern w:val="0"/>
          <w:sz w:val="32"/>
          <w:szCs w:val="32"/>
        </w:rPr>
        <w:t>586,000.00</w:t>
      </w:r>
      <w:r>
        <w:rPr>
          <w:rFonts w:ascii="Times New Roman" w:hAnsi="Times New Roman" w:eastAsia="方正仿宋_GBK"/>
          <w:kern w:val="0"/>
          <w:sz w:val="32"/>
          <w:szCs w:val="32"/>
        </w:rPr>
        <w:t>元，</w:t>
      </w:r>
      <w:r>
        <w:rPr>
          <w:rFonts w:hint="eastAsia" w:ascii="Times New Roman" w:hAnsi="Times New Roman" w:eastAsia="方正仿宋_GBK"/>
          <w:kern w:val="0"/>
          <w:sz w:val="32"/>
          <w:szCs w:val="32"/>
        </w:rPr>
        <w:t>与</w:t>
      </w:r>
      <w:r>
        <w:rPr>
          <w:rFonts w:ascii="Times New Roman" w:hAnsi="Times New Roman" w:eastAsia="方正仿宋_GBK"/>
          <w:kern w:val="0"/>
          <w:sz w:val="32"/>
          <w:szCs w:val="32"/>
        </w:rPr>
        <w:t>上年</w:t>
      </w:r>
      <w:r>
        <w:rPr>
          <w:rFonts w:hint="eastAsia" w:ascii="Times New Roman" w:hAnsi="Times New Roman" w:eastAsia="方正仿宋_GBK"/>
          <w:kern w:val="0"/>
          <w:sz w:val="32"/>
          <w:szCs w:val="32"/>
        </w:rPr>
        <w:t>对比增加42,000.00</w:t>
      </w:r>
      <w:r>
        <w:rPr>
          <w:rFonts w:ascii="Times New Roman" w:hAnsi="Times New Roman" w:eastAsia="方正仿宋_GBK"/>
          <w:kern w:val="0"/>
          <w:sz w:val="32"/>
          <w:szCs w:val="32"/>
        </w:rPr>
        <w:t>元，</w:t>
      </w:r>
      <w:r>
        <w:rPr>
          <w:rFonts w:hint="eastAsia" w:ascii="Times New Roman" w:hAnsi="Times New Roman" w:eastAsia="方正仿宋_GBK"/>
          <w:kern w:val="0"/>
          <w:sz w:val="32"/>
          <w:szCs w:val="32"/>
        </w:rPr>
        <w:t>增长7.72</w:t>
      </w:r>
      <w:r>
        <w:rPr>
          <w:rFonts w:ascii="Times New Roman" w:hAnsi="Times New Roman" w:eastAsia="方正仿宋_GBK"/>
          <w:kern w:val="0"/>
          <w:sz w:val="32"/>
          <w:szCs w:val="32"/>
        </w:rPr>
        <w:t>%，主要原因是在职人员</w:t>
      </w:r>
      <w:r>
        <w:rPr>
          <w:rFonts w:hint="eastAsia" w:ascii="Times New Roman" w:hAnsi="Times New Roman" w:eastAsia="方正仿宋_GBK"/>
          <w:kern w:val="0"/>
          <w:sz w:val="32"/>
          <w:szCs w:val="32"/>
        </w:rPr>
        <w:t>增加</w:t>
      </w:r>
      <w:r>
        <w:rPr>
          <w:rFonts w:ascii="Times New Roman" w:hAnsi="Times New Roman" w:eastAsia="方正仿宋_GBK"/>
          <w:kern w:val="0"/>
          <w:sz w:val="32"/>
          <w:szCs w:val="32"/>
        </w:rPr>
        <w:t>后按照标准测算总额</w:t>
      </w:r>
      <w:r>
        <w:rPr>
          <w:rFonts w:hint="eastAsia" w:ascii="Times New Roman" w:hAnsi="Times New Roman" w:eastAsia="方正仿宋_GBK"/>
          <w:kern w:val="0"/>
          <w:sz w:val="32"/>
          <w:szCs w:val="32"/>
        </w:rPr>
        <w:t>增加</w:t>
      </w:r>
      <w:r>
        <w:rPr>
          <w:rFonts w:ascii="Times New Roman" w:hAnsi="Times New Roman" w:eastAsia="方正仿宋_GBK"/>
          <w:kern w:val="0"/>
          <w:sz w:val="32"/>
          <w:szCs w:val="32"/>
        </w:rPr>
        <w:t>。</w:t>
      </w:r>
    </w:p>
    <w:p w14:paraId="73368593">
      <w:pPr>
        <w:keepNext w:val="0"/>
        <w:keepLines w:val="0"/>
        <w:pageBreakBefore w:val="0"/>
        <w:widowControl/>
        <w:kinsoku/>
        <w:wordWrap/>
        <w:overflowPunct/>
        <w:topLinePunct w:val="0"/>
        <w:autoSpaceDE/>
        <w:autoSpaceDN/>
        <w:bidi w:val="0"/>
        <w:adjustRightInd/>
        <w:snapToGrid/>
        <w:spacing w:line="600" w:lineRule="exact"/>
        <w:ind w:firstLine="640" w:firstLineChars="200"/>
        <w:jc w:val="left"/>
        <w:textAlignment w:val="auto"/>
        <w:rPr>
          <w:rFonts w:hint="eastAsia" w:ascii="方正楷体_GBK" w:hAnsi="方正楷体_GBK" w:eastAsia="方正楷体_GBK" w:cs="方正楷体_GBK"/>
          <w:kern w:val="0"/>
          <w:sz w:val="32"/>
          <w:szCs w:val="24"/>
          <w:lang w:bidi="ar"/>
        </w:rPr>
      </w:pPr>
      <w:r>
        <w:rPr>
          <w:rFonts w:hint="eastAsia" w:ascii="方正楷体_GBK" w:hAnsi="方正楷体_GBK" w:eastAsia="方正楷体_GBK" w:cs="方正楷体_GBK"/>
          <w:kern w:val="0"/>
          <w:sz w:val="32"/>
          <w:szCs w:val="24"/>
          <w:lang w:bidi="ar"/>
        </w:rPr>
        <w:t>（三）国有资产占有使用情况</w:t>
      </w:r>
    </w:p>
    <w:p w14:paraId="2EB5347E">
      <w:pPr>
        <w:keepNext w:val="0"/>
        <w:keepLines w:val="0"/>
        <w:pageBreakBefore w:val="0"/>
        <w:widowControl/>
        <w:kinsoku/>
        <w:wordWrap/>
        <w:overflowPunct/>
        <w:topLinePunct w:val="0"/>
        <w:autoSpaceDE/>
        <w:autoSpaceDN/>
        <w:bidi w:val="0"/>
        <w:adjustRightInd/>
        <w:snapToGrid/>
        <w:spacing w:line="600" w:lineRule="exact"/>
        <w:ind w:firstLine="709"/>
        <w:textAlignment w:val="auto"/>
        <w:rPr>
          <w:rFonts w:ascii="Times New Roman" w:hAnsi="Times New Roman" w:eastAsia="方正仿宋_GBK"/>
          <w:kern w:val="0"/>
          <w:sz w:val="32"/>
          <w:szCs w:val="32"/>
        </w:rPr>
      </w:pPr>
      <w:r>
        <w:rPr>
          <w:rFonts w:ascii="Times New Roman" w:hAnsi="Times New Roman" w:eastAsia="方正仿宋_GBK"/>
          <w:kern w:val="0"/>
          <w:sz w:val="32"/>
          <w:szCs w:val="32"/>
        </w:rPr>
        <w:t>截至202</w:t>
      </w:r>
      <w:r>
        <w:rPr>
          <w:rFonts w:hint="eastAsia" w:ascii="Times New Roman" w:hAnsi="Times New Roman" w:eastAsia="方正仿宋_GBK"/>
          <w:kern w:val="0"/>
          <w:sz w:val="32"/>
          <w:szCs w:val="32"/>
        </w:rPr>
        <w:t>5</w:t>
      </w:r>
      <w:r>
        <w:rPr>
          <w:rFonts w:ascii="Times New Roman" w:hAnsi="Times New Roman" w:eastAsia="方正仿宋_GBK"/>
          <w:kern w:val="0"/>
          <w:sz w:val="32"/>
          <w:szCs w:val="32"/>
        </w:rPr>
        <w:t>年12月31日，通海县秀山街道办事处资产总额</w:t>
      </w:r>
      <w:r>
        <w:rPr>
          <w:rFonts w:hint="eastAsia" w:ascii="Times New Roman" w:hAnsi="Times New Roman" w:eastAsia="方正仿宋_GBK"/>
          <w:kern w:val="0"/>
          <w:sz w:val="32"/>
          <w:szCs w:val="32"/>
        </w:rPr>
        <w:t>204,344,496.72</w:t>
      </w:r>
      <w:r>
        <w:rPr>
          <w:rFonts w:ascii="Times New Roman" w:hAnsi="Times New Roman" w:eastAsia="方正仿宋_GBK"/>
          <w:kern w:val="0"/>
          <w:sz w:val="32"/>
          <w:szCs w:val="32"/>
        </w:rPr>
        <w:t>元，其中</w:t>
      </w:r>
      <w:r>
        <w:rPr>
          <w:rFonts w:hint="eastAsia" w:ascii="Times New Roman" w:hAnsi="Times New Roman" w:eastAsia="方正仿宋_GBK"/>
          <w:kern w:val="0"/>
          <w:sz w:val="32"/>
          <w:szCs w:val="32"/>
        </w:rPr>
        <w:t>：</w:t>
      </w:r>
      <w:r>
        <w:rPr>
          <w:rFonts w:ascii="Times New Roman" w:hAnsi="Times New Roman" w:eastAsia="方正仿宋_GBK"/>
          <w:kern w:val="0"/>
          <w:sz w:val="32"/>
          <w:szCs w:val="32"/>
        </w:rPr>
        <w:t>流动资产</w:t>
      </w:r>
      <w:r>
        <w:rPr>
          <w:rFonts w:hint="eastAsia" w:ascii="Times New Roman" w:hAnsi="Times New Roman" w:eastAsia="方正仿宋_GBK"/>
          <w:kern w:val="0"/>
          <w:sz w:val="32"/>
          <w:szCs w:val="32"/>
        </w:rPr>
        <w:t>10,040,166.66</w:t>
      </w:r>
      <w:r>
        <w:rPr>
          <w:rFonts w:ascii="Times New Roman" w:hAnsi="Times New Roman" w:eastAsia="方正仿宋_GBK"/>
          <w:kern w:val="0"/>
          <w:sz w:val="32"/>
          <w:szCs w:val="32"/>
        </w:rPr>
        <w:t>元，固定资产</w:t>
      </w:r>
      <w:r>
        <w:rPr>
          <w:rFonts w:hint="eastAsia" w:ascii="Times New Roman" w:hAnsi="Times New Roman" w:eastAsia="方正仿宋_GBK"/>
          <w:kern w:val="0"/>
          <w:sz w:val="32"/>
          <w:szCs w:val="32"/>
        </w:rPr>
        <w:t>6,283,400.00</w:t>
      </w:r>
      <w:r>
        <w:rPr>
          <w:rFonts w:ascii="Times New Roman" w:hAnsi="Times New Roman" w:eastAsia="方正仿宋_GBK"/>
          <w:kern w:val="0"/>
          <w:sz w:val="32"/>
          <w:szCs w:val="32"/>
        </w:rPr>
        <w:t>元，对外投资及有价证券0.00元，在建工程0.00元，无形资产</w:t>
      </w:r>
      <w:r>
        <w:rPr>
          <w:rFonts w:hint="eastAsia" w:ascii="Times New Roman" w:hAnsi="Times New Roman" w:eastAsia="方正仿宋_GBK"/>
          <w:kern w:val="0"/>
          <w:sz w:val="32"/>
          <w:szCs w:val="32"/>
        </w:rPr>
        <w:t>90,900.00</w:t>
      </w:r>
      <w:r>
        <w:rPr>
          <w:rFonts w:ascii="Times New Roman" w:hAnsi="Times New Roman" w:eastAsia="方正仿宋_GBK"/>
          <w:kern w:val="0"/>
          <w:sz w:val="32"/>
          <w:szCs w:val="32"/>
        </w:rPr>
        <w:t>元，公共基础设施</w:t>
      </w:r>
      <w:r>
        <w:rPr>
          <w:rFonts w:hint="eastAsia" w:ascii="Times New Roman" w:hAnsi="Times New Roman" w:eastAsia="方正仿宋_GBK"/>
          <w:kern w:val="0"/>
          <w:sz w:val="32"/>
          <w:szCs w:val="32"/>
        </w:rPr>
        <w:t>183,342,899.00</w:t>
      </w:r>
      <w:r>
        <w:rPr>
          <w:rFonts w:ascii="Times New Roman" w:hAnsi="Times New Roman" w:eastAsia="方正仿宋_GBK"/>
          <w:kern w:val="0"/>
          <w:sz w:val="32"/>
          <w:szCs w:val="32"/>
        </w:rPr>
        <w:t>元，其他资产0.00元。</w:t>
      </w:r>
      <w:r>
        <w:rPr>
          <w:rFonts w:hint="eastAsia" w:ascii="Times New Roman" w:hAnsi="Times New Roman" w:eastAsia="方正仿宋_GBK"/>
          <w:kern w:val="0"/>
          <w:sz w:val="32"/>
          <w:szCs w:val="32"/>
        </w:rPr>
        <w:t>与</w:t>
      </w:r>
      <w:r>
        <w:rPr>
          <w:rFonts w:ascii="Times New Roman" w:hAnsi="Times New Roman" w:eastAsia="方正仿宋_GBK"/>
          <w:kern w:val="0"/>
          <w:sz w:val="32"/>
          <w:szCs w:val="32"/>
        </w:rPr>
        <w:t>上年</w:t>
      </w:r>
      <w:r>
        <w:rPr>
          <w:rFonts w:hint="eastAsia" w:ascii="Times New Roman" w:hAnsi="Times New Roman" w:eastAsia="方正仿宋_GBK"/>
          <w:kern w:val="0"/>
          <w:sz w:val="32"/>
          <w:szCs w:val="32"/>
        </w:rPr>
        <w:t>对</w:t>
      </w:r>
      <w:r>
        <w:rPr>
          <w:rFonts w:ascii="Times New Roman" w:hAnsi="Times New Roman" w:eastAsia="方正仿宋_GBK"/>
          <w:kern w:val="0"/>
          <w:sz w:val="32"/>
          <w:szCs w:val="32"/>
        </w:rPr>
        <w:t>比，本年资产总额</w:t>
      </w:r>
      <w:r>
        <w:rPr>
          <w:rFonts w:hint="eastAsia" w:ascii="Times New Roman" w:hAnsi="Times New Roman" w:eastAsia="方正仿宋_GBK"/>
          <w:kern w:val="0"/>
          <w:sz w:val="32"/>
          <w:szCs w:val="32"/>
        </w:rPr>
        <w:t>减少429,702.28元，下降0.21%，</w:t>
      </w:r>
      <w:r>
        <w:rPr>
          <w:rFonts w:ascii="Times New Roman" w:hAnsi="Times New Roman" w:eastAsia="方正仿宋_GBK"/>
          <w:kern w:val="0"/>
          <w:sz w:val="32"/>
          <w:szCs w:val="32"/>
        </w:rPr>
        <w:t>其中流动资产</w:t>
      </w:r>
      <w:r>
        <w:rPr>
          <w:rFonts w:hint="eastAsia" w:ascii="Times New Roman" w:hAnsi="Times New Roman" w:eastAsia="方正仿宋_GBK"/>
          <w:kern w:val="0"/>
          <w:sz w:val="32"/>
          <w:szCs w:val="32"/>
        </w:rPr>
        <w:t>减少5,016,833.34元，下降33.32%；</w:t>
      </w:r>
      <w:r>
        <w:rPr>
          <w:rFonts w:ascii="Times New Roman" w:hAnsi="Times New Roman" w:eastAsia="方正仿宋_GBK"/>
          <w:kern w:val="0"/>
          <w:sz w:val="32"/>
          <w:szCs w:val="32"/>
        </w:rPr>
        <w:t>固定资产</w:t>
      </w:r>
      <w:r>
        <w:rPr>
          <w:rFonts w:hint="eastAsia" w:ascii="Times New Roman" w:hAnsi="Times New Roman" w:eastAsia="方正仿宋_GBK"/>
          <w:kern w:val="0"/>
          <w:sz w:val="32"/>
          <w:szCs w:val="32"/>
        </w:rPr>
        <w:t>增加3,222,648.13</w:t>
      </w:r>
      <w:r>
        <w:rPr>
          <w:rFonts w:ascii="Times New Roman" w:hAnsi="Times New Roman" w:eastAsia="方正仿宋_GBK"/>
          <w:kern w:val="0"/>
          <w:sz w:val="32"/>
          <w:szCs w:val="32"/>
        </w:rPr>
        <w:t>元，</w:t>
      </w:r>
      <w:r>
        <w:rPr>
          <w:rFonts w:hint="eastAsia" w:ascii="Times New Roman" w:hAnsi="Times New Roman" w:eastAsia="方正仿宋_GBK"/>
          <w:kern w:val="0"/>
          <w:sz w:val="32"/>
          <w:szCs w:val="32"/>
        </w:rPr>
        <w:t>增长51.29</w:t>
      </w:r>
      <w:r>
        <w:rPr>
          <w:rFonts w:ascii="Times New Roman" w:hAnsi="Times New Roman" w:eastAsia="方正仿宋_GBK"/>
          <w:kern w:val="0"/>
          <w:sz w:val="32"/>
          <w:szCs w:val="32"/>
        </w:rPr>
        <w:t>%</w:t>
      </w:r>
      <w:r>
        <w:rPr>
          <w:rFonts w:hint="eastAsia" w:ascii="Times New Roman" w:hAnsi="Times New Roman" w:eastAsia="方正仿宋_GBK"/>
          <w:kern w:val="0"/>
          <w:sz w:val="32"/>
          <w:szCs w:val="32"/>
        </w:rPr>
        <w:t>；无形资产增加85,486.22</w:t>
      </w:r>
      <w:r>
        <w:rPr>
          <w:rFonts w:ascii="Times New Roman" w:hAnsi="Times New Roman" w:eastAsia="方正仿宋_GBK"/>
          <w:kern w:val="0"/>
          <w:sz w:val="32"/>
          <w:szCs w:val="32"/>
        </w:rPr>
        <w:t>元，</w:t>
      </w:r>
      <w:r>
        <w:rPr>
          <w:rFonts w:hint="eastAsia" w:ascii="Times New Roman" w:hAnsi="Times New Roman" w:eastAsia="方正仿宋_GBK"/>
          <w:kern w:val="0"/>
          <w:sz w:val="32"/>
          <w:szCs w:val="32"/>
        </w:rPr>
        <w:t>增长94.04</w:t>
      </w:r>
      <w:r>
        <w:rPr>
          <w:rFonts w:ascii="Times New Roman" w:hAnsi="Times New Roman" w:eastAsia="方正仿宋_GBK"/>
          <w:kern w:val="0"/>
          <w:sz w:val="32"/>
          <w:szCs w:val="32"/>
        </w:rPr>
        <w:t>%。处置车辆</w:t>
      </w:r>
      <w:r>
        <w:rPr>
          <w:rFonts w:hint="eastAsia" w:ascii="Times New Roman" w:hAnsi="Times New Roman" w:eastAsia="方正仿宋_GBK"/>
          <w:kern w:val="0"/>
          <w:sz w:val="32"/>
          <w:szCs w:val="32"/>
        </w:rPr>
        <w:t>1</w:t>
      </w:r>
      <w:r>
        <w:rPr>
          <w:rFonts w:ascii="Times New Roman" w:hAnsi="Times New Roman" w:eastAsia="方正仿宋_GBK"/>
          <w:kern w:val="0"/>
          <w:sz w:val="32"/>
          <w:szCs w:val="32"/>
        </w:rPr>
        <w:t>辆，账面原值</w:t>
      </w:r>
      <w:r>
        <w:rPr>
          <w:rFonts w:hint="eastAsia" w:ascii="Times New Roman" w:hAnsi="Times New Roman" w:eastAsia="方正仿宋_GBK"/>
          <w:kern w:val="0"/>
          <w:sz w:val="32"/>
          <w:szCs w:val="32"/>
        </w:rPr>
        <w:t>274,900.00</w:t>
      </w:r>
      <w:r>
        <w:rPr>
          <w:rFonts w:ascii="Times New Roman" w:hAnsi="Times New Roman" w:eastAsia="方正仿宋_GBK"/>
          <w:kern w:val="0"/>
          <w:sz w:val="32"/>
          <w:szCs w:val="32"/>
        </w:rPr>
        <w:t>元；报废报损资产</w:t>
      </w:r>
      <w:r>
        <w:rPr>
          <w:rFonts w:hint="eastAsia" w:ascii="Times New Roman" w:hAnsi="Times New Roman" w:eastAsia="方正仿宋_GBK"/>
          <w:kern w:val="0"/>
          <w:sz w:val="32"/>
          <w:szCs w:val="32"/>
        </w:rPr>
        <w:t>26</w:t>
      </w:r>
      <w:r>
        <w:rPr>
          <w:rFonts w:ascii="Times New Roman" w:hAnsi="Times New Roman" w:eastAsia="方正仿宋_GBK"/>
          <w:kern w:val="0"/>
          <w:sz w:val="32"/>
          <w:szCs w:val="32"/>
        </w:rPr>
        <w:t>项，账面原值</w:t>
      </w:r>
      <w:r>
        <w:rPr>
          <w:rFonts w:hint="eastAsia" w:ascii="Times New Roman" w:hAnsi="Times New Roman" w:eastAsia="方正仿宋_GBK"/>
          <w:kern w:val="0"/>
          <w:sz w:val="32"/>
          <w:szCs w:val="32"/>
        </w:rPr>
        <w:t>102,678.25</w:t>
      </w:r>
      <w:r>
        <w:rPr>
          <w:rFonts w:ascii="Times New Roman" w:hAnsi="Times New Roman" w:eastAsia="方正仿宋_GBK"/>
          <w:kern w:val="0"/>
          <w:sz w:val="32"/>
          <w:szCs w:val="32"/>
        </w:rPr>
        <w:t>元，实现资产处置收入</w:t>
      </w:r>
      <w:r>
        <w:rPr>
          <w:rFonts w:hint="eastAsia" w:ascii="Times New Roman" w:hAnsi="Times New Roman" w:eastAsia="方正仿宋_GBK"/>
          <w:kern w:val="0"/>
          <w:sz w:val="32"/>
          <w:szCs w:val="32"/>
        </w:rPr>
        <w:t>4,032.00</w:t>
      </w:r>
      <w:r>
        <w:rPr>
          <w:rFonts w:ascii="Times New Roman" w:hAnsi="Times New Roman" w:eastAsia="方正仿宋_GBK"/>
          <w:kern w:val="0"/>
          <w:sz w:val="32"/>
          <w:szCs w:val="32"/>
        </w:rPr>
        <w:t>元；资产使用收入</w:t>
      </w:r>
      <w:r>
        <w:rPr>
          <w:rFonts w:hint="eastAsia" w:ascii="Times New Roman" w:hAnsi="Times New Roman" w:eastAsia="方正仿宋_GBK"/>
          <w:kern w:val="0"/>
          <w:sz w:val="32"/>
          <w:szCs w:val="32"/>
        </w:rPr>
        <w:t>180,000.00</w:t>
      </w:r>
      <w:r>
        <w:rPr>
          <w:rFonts w:ascii="Times New Roman" w:hAnsi="Times New Roman" w:eastAsia="方正仿宋_GBK"/>
          <w:kern w:val="0"/>
          <w:sz w:val="32"/>
          <w:szCs w:val="32"/>
        </w:rPr>
        <w:t>元，其中出租资产311.62平方米，资产出租收入</w:t>
      </w:r>
      <w:r>
        <w:rPr>
          <w:rFonts w:hint="eastAsia" w:ascii="Times New Roman" w:hAnsi="Times New Roman" w:eastAsia="方正仿宋_GBK"/>
          <w:kern w:val="0"/>
          <w:sz w:val="32"/>
          <w:szCs w:val="32"/>
        </w:rPr>
        <w:t>175,000.00</w:t>
      </w:r>
      <w:r>
        <w:rPr>
          <w:rFonts w:ascii="Times New Roman" w:hAnsi="Times New Roman" w:eastAsia="方正仿宋_GBK"/>
          <w:kern w:val="0"/>
          <w:sz w:val="32"/>
          <w:szCs w:val="32"/>
        </w:rPr>
        <w:t>元。鉴于截至202</w:t>
      </w:r>
      <w:r>
        <w:rPr>
          <w:rFonts w:hint="eastAsia" w:ascii="Times New Roman" w:hAnsi="Times New Roman" w:eastAsia="方正仿宋_GBK"/>
          <w:kern w:val="0"/>
          <w:sz w:val="32"/>
          <w:szCs w:val="32"/>
        </w:rPr>
        <w:t>5</w:t>
      </w:r>
      <w:r>
        <w:rPr>
          <w:rFonts w:ascii="Times New Roman" w:hAnsi="Times New Roman" w:eastAsia="方正仿宋_GBK"/>
          <w:kern w:val="0"/>
          <w:sz w:val="32"/>
          <w:szCs w:val="32"/>
        </w:rPr>
        <w:t>年12月31日的国有资产占有使用精准数据，需在完成202</w:t>
      </w:r>
      <w:r>
        <w:rPr>
          <w:rFonts w:hint="eastAsia" w:ascii="Times New Roman" w:hAnsi="Times New Roman" w:eastAsia="方正仿宋_GBK"/>
          <w:kern w:val="0"/>
          <w:sz w:val="32"/>
          <w:szCs w:val="32"/>
        </w:rPr>
        <w:t>5</w:t>
      </w:r>
      <w:r>
        <w:rPr>
          <w:rFonts w:ascii="Times New Roman" w:hAnsi="Times New Roman" w:eastAsia="方正仿宋_GBK"/>
          <w:kern w:val="0"/>
          <w:sz w:val="32"/>
          <w:szCs w:val="32"/>
        </w:rPr>
        <w:t>年决算编制后才能汇总，此处</w:t>
      </w:r>
      <w:bookmarkStart w:id="0" w:name="_GoBack"/>
      <w:bookmarkEnd w:id="0"/>
      <w:r>
        <w:rPr>
          <w:rFonts w:ascii="Times New Roman" w:hAnsi="Times New Roman" w:eastAsia="方正仿宋_GBK"/>
          <w:kern w:val="0"/>
          <w:sz w:val="32"/>
          <w:szCs w:val="32"/>
        </w:rPr>
        <w:t>公开为</w:t>
      </w:r>
      <w:r>
        <w:rPr>
          <w:rFonts w:hint="eastAsia" w:ascii="Times New Roman" w:hAnsi="Times New Roman" w:eastAsia="方正仿宋_GBK"/>
          <w:kern w:val="0"/>
          <w:sz w:val="32"/>
          <w:szCs w:val="32"/>
        </w:rPr>
        <w:t>2025年12月资产月报数据</w:t>
      </w:r>
      <w:r>
        <w:rPr>
          <w:rFonts w:ascii="Times New Roman" w:hAnsi="Times New Roman" w:eastAsia="方正仿宋_GBK"/>
          <w:kern w:val="0"/>
          <w:sz w:val="32"/>
          <w:szCs w:val="32"/>
        </w:rPr>
        <w:t>。</w:t>
      </w:r>
    </w:p>
    <w:p w14:paraId="0DAF4C52">
      <w:pPr>
        <w:keepNext w:val="0"/>
        <w:keepLines w:val="0"/>
        <w:pageBreakBefore w:val="0"/>
        <w:widowControl/>
        <w:kinsoku/>
        <w:wordWrap/>
        <w:overflowPunct/>
        <w:topLinePunct w:val="0"/>
        <w:autoSpaceDE/>
        <w:autoSpaceDN/>
        <w:bidi w:val="0"/>
        <w:adjustRightInd/>
        <w:snapToGrid/>
        <w:spacing w:line="600" w:lineRule="exact"/>
        <w:ind w:firstLine="709"/>
        <w:textAlignment w:val="auto"/>
        <w:rPr>
          <w:rFonts w:ascii="Times New Roman" w:hAnsi="Times New Roman" w:eastAsia="方正仿宋_GBK"/>
          <w:kern w:val="0"/>
          <w:sz w:val="32"/>
          <w:szCs w:val="32"/>
        </w:rPr>
      </w:pPr>
    </w:p>
    <w:p w14:paraId="09E72FCE">
      <w:pPr>
        <w:keepNext w:val="0"/>
        <w:keepLines w:val="0"/>
        <w:pageBreakBefore w:val="0"/>
        <w:kinsoku/>
        <w:wordWrap/>
        <w:overflowPunct/>
        <w:topLinePunct w:val="0"/>
        <w:autoSpaceDE/>
        <w:autoSpaceDN/>
        <w:bidi w:val="0"/>
        <w:adjustRightInd/>
        <w:snapToGrid/>
        <w:spacing w:line="600" w:lineRule="exact"/>
        <w:jc w:val="both"/>
        <w:textAlignment w:val="auto"/>
        <w:rPr>
          <w:rFonts w:ascii="Times New Roman" w:hAnsi="Times New Roman" w:eastAsia="黑体"/>
          <w:sz w:val="30"/>
          <w:szCs w:val="30"/>
        </w:rPr>
      </w:pPr>
    </w:p>
    <w:p w14:paraId="0521A9D0">
      <w:pPr>
        <w:keepNext w:val="0"/>
        <w:keepLines w:val="0"/>
        <w:pageBreakBefore w:val="0"/>
        <w:widowControl/>
        <w:kinsoku/>
        <w:wordWrap/>
        <w:overflowPunct/>
        <w:topLinePunct w:val="0"/>
        <w:autoSpaceDE/>
        <w:autoSpaceDN/>
        <w:bidi w:val="0"/>
        <w:adjustRightInd/>
        <w:snapToGrid/>
        <w:spacing w:line="600" w:lineRule="exact"/>
        <w:ind w:firstLine="3840" w:firstLineChars="1200"/>
        <w:jc w:val="left"/>
        <w:textAlignment w:val="auto"/>
        <w:rPr>
          <w:rFonts w:ascii="Times New Roman" w:hAnsi="Times New Roman" w:eastAsia="方正仿宋_GBK"/>
          <w:kern w:val="0"/>
          <w:sz w:val="32"/>
          <w:szCs w:val="24"/>
          <w:lang w:bidi="ar"/>
        </w:rPr>
      </w:pPr>
      <w:r>
        <w:rPr>
          <w:rFonts w:ascii="Times New Roman" w:hAnsi="Times New Roman" w:eastAsia="方正仿宋_GBK"/>
          <w:kern w:val="0"/>
          <w:sz w:val="32"/>
          <w:szCs w:val="24"/>
          <w:lang w:bidi="ar"/>
        </w:rPr>
        <w:t>通海县人民政府秀山街道办事处</w:t>
      </w:r>
    </w:p>
    <w:p w14:paraId="7FCEC266">
      <w:pPr>
        <w:keepNext w:val="0"/>
        <w:keepLines w:val="0"/>
        <w:pageBreakBefore w:val="0"/>
        <w:widowControl/>
        <w:kinsoku/>
        <w:wordWrap/>
        <w:overflowPunct/>
        <w:topLinePunct w:val="0"/>
        <w:autoSpaceDE/>
        <w:autoSpaceDN/>
        <w:bidi w:val="0"/>
        <w:adjustRightInd/>
        <w:snapToGrid/>
        <w:spacing w:line="600" w:lineRule="exact"/>
        <w:ind w:firstLine="5120" w:firstLineChars="1600"/>
        <w:jc w:val="left"/>
        <w:textAlignment w:val="auto"/>
        <w:rPr>
          <w:rFonts w:ascii="Times New Roman" w:hAnsi="Times New Roman" w:eastAsia="黑体"/>
          <w:sz w:val="30"/>
          <w:szCs w:val="30"/>
        </w:rPr>
      </w:pPr>
      <w:r>
        <w:rPr>
          <w:rFonts w:ascii="Times New Roman" w:hAnsi="Times New Roman" w:eastAsia="方正仿宋_GBK"/>
          <w:kern w:val="0"/>
          <w:sz w:val="32"/>
          <w:szCs w:val="24"/>
          <w:lang w:bidi="ar"/>
        </w:rPr>
        <w:t>2026年</w:t>
      </w:r>
      <w:r>
        <w:rPr>
          <w:rFonts w:hint="eastAsia" w:ascii="Times New Roman" w:hAnsi="Times New Roman" w:eastAsia="方正仿宋_GBK"/>
          <w:kern w:val="0"/>
          <w:sz w:val="32"/>
          <w:szCs w:val="24"/>
          <w:lang w:bidi="ar"/>
        </w:rPr>
        <w:t>3</w:t>
      </w:r>
      <w:r>
        <w:rPr>
          <w:rFonts w:ascii="Times New Roman" w:hAnsi="Times New Roman" w:eastAsia="方正仿宋_GBK"/>
          <w:kern w:val="0"/>
          <w:sz w:val="32"/>
          <w:szCs w:val="24"/>
          <w:lang w:bidi="ar"/>
        </w:rPr>
        <w:t>月</w:t>
      </w:r>
      <w:r>
        <w:rPr>
          <w:rFonts w:hint="eastAsia" w:ascii="Times New Roman" w:hAnsi="Times New Roman" w:eastAsia="方正仿宋_GBK"/>
          <w:kern w:val="0"/>
          <w:sz w:val="32"/>
          <w:szCs w:val="24"/>
          <w:lang w:bidi="ar"/>
        </w:rPr>
        <w:t>6</w:t>
      </w:r>
      <w:r>
        <w:rPr>
          <w:rFonts w:ascii="Times New Roman" w:hAnsi="Times New Roman" w:eastAsia="方正仿宋_GBK"/>
          <w:kern w:val="0"/>
          <w:sz w:val="32"/>
          <w:szCs w:val="24"/>
          <w:lang w:bidi="ar"/>
        </w:rPr>
        <w:t>日</w:t>
      </w:r>
    </w:p>
    <w:p w14:paraId="6589B84A">
      <w:pPr>
        <w:keepNext w:val="0"/>
        <w:keepLines w:val="0"/>
        <w:pageBreakBefore w:val="0"/>
        <w:kinsoku/>
        <w:wordWrap/>
        <w:overflowPunct/>
        <w:topLinePunct w:val="0"/>
        <w:autoSpaceDE/>
        <w:autoSpaceDN/>
        <w:bidi w:val="0"/>
        <w:adjustRightInd/>
        <w:snapToGrid/>
        <w:spacing w:line="600" w:lineRule="exact"/>
        <w:ind w:firstLine="480" w:firstLineChars="200"/>
        <w:jc w:val="right"/>
        <w:textAlignment w:val="auto"/>
        <w:rPr>
          <w:rFonts w:ascii="Times New Roman" w:hAnsi="Times New Roman" w:eastAsia="方正仿宋_GBK"/>
          <w:sz w:val="32"/>
          <w:szCs w:val="24"/>
        </w:rPr>
      </w:pPr>
      <w:r>
        <w:rPr>
          <w:rFonts w:ascii="Times New Roman" w:hAnsi="Times New Roman" w:eastAsia="方正小标宋简体"/>
          <w:sz w:val="24"/>
          <w:szCs w:val="24"/>
        </w:rPr>
        <w:t>监督索引号53042300755400111</w:t>
      </w:r>
    </w:p>
    <w:sectPr>
      <w:footerReference r:id="rId3" w:type="default"/>
      <w:pgSz w:w="11906" w:h="16838"/>
      <w:pgMar w:top="2041" w:right="1417" w:bottom="1587" w:left="1644" w:header="851" w:footer="851"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D09A3D9D-6959-4637-A3F1-C3B4D37379D2}"/>
  </w:font>
  <w:font w:name="Arial">
    <w:panose1 w:val="020B0604020202020204"/>
    <w:charset w:val="01"/>
    <w:family w:val="swiss"/>
    <w:pitch w:val="default"/>
    <w:sig w:usb0="E0002EFF" w:usb1="C000785B" w:usb2="00000009" w:usb3="00000000" w:csb0="400001FF" w:csb1="FFFF0000"/>
    <w:embedRegular r:id="rId2" w:fontKey="{89AFA766-AD92-47C9-9874-C06DA079AA28}"/>
  </w:font>
  <w:font w:name="黑体">
    <w:panose1 w:val="02010609060101010101"/>
    <w:charset w:val="86"/>
    <w:family w:val="auto"/>
    <w:pitch w:val="default"/>
    <w:sig w:usb0="800002BF" w:usb1="38CF7CFA" w:usb2="00000016" w:usb3="00000000" w:csb0="00040001" w:csb1="00000000"/>
    <w:embedRegular r:id="rId3" w:fontKey="{30AF6C73-DB47-4C41-BFFC-3D7EA108D3F4}"/>
  </w:font>
  <w:font w:name="Courier New">
    <w:panose1 w:val="02070309020205020404"/>
    <w:charset w:val="01"/>
    <w:family w:val="modern"/>
    <w:pitch w:val="default"/>
    <w:sig w:usb0="E0002EFF" w:usb1="C0007843" w:usb2="00000009" w:usb3="00000000" w:csb0="400001FF" w:csb1="FFFF0000"/>
    <w:embedRegular r:id="rId4" w:fontKey="{8EC75305-2CA5-4B22-BA53-2A7E1E5C02F9}"/>
  </w:font>
  <w:font w:name="Symbol">
    <w:panose1 w:val="05050102010706020507"/>
    <w:charset w:val="02"/>
    <w:family w:val="roman"/>
    <w:pitch w:val="default"/>
    <w:sig w:usb0="00000000" w:usb1="00000000" w:usb2="00000000" w:usb3="00000000" w:csb0="80000000" w:csb1="00000000"/>
    <w:embedRegular r:id="rId5" w:fontKey="{184A0A8A-20C3-4027-BB40-6FE31574E169}"/>
  </w:font>
  <w:font w:name="Calibri">
    <w:panose1 w:val="020F0502020204030204"/>
    <w:charset w:val="00"/>
    <w:family w:val="swiss"/>
    <w:pitch w:val="default"/>
    <w:sig w:usb0="E4002EFF" w:usb1="C200247B" w:usb2="00000009" w:usb3="00000000" w:csb0="200001FF" w:csb1="00000000"/>
    <w:embedRegular r:id="rId6" w:fontKey="{0F6E0733-3E4C-4B73-B933-73DD4B7101E9}"/>
  </w:font>
  <w:font w:name="等线">
    <w:panose1 w:val="02010600030101010101"/>
    <w:charset w:val="86"/>
    <w:family w:val="auto"/>
    <w:pitch w:val="default"/>
    <w:sig w:usb0="A00002BF" w:usb1="38CF7CFA" w:usb2="00000016" w:usb3="00000000" w:csb0="0004000F" w:csb1="00000000"/>
  </w:font>
  <w:font w:name="方正小标宋简体">
    <w:panose1 w:val="02000000000000000000"/>
    <w:charset w:val="86"/>
    <w:family w:val="auto"/>
    <w:pitch w:val="default"/>
    <w:sig w:usb0="00000001" w:usb1="08000000" w:usb2="00000000" w:usb3="00000000" w:csb0="00040000" w:csb1="00000000"/>
    <w:embedRegular r:id="rId7" w:fontKey="{B8DA37DB-BDCF-4D65-9E22-8A9821570A03}"/>
  </w:font>
  <w:font w:name="方正黑体_GBK">
    <w:panose1 w:val="03000509000000000000"/>
    <w:charset w:val="86"/>
    <w:family w:val="script"/>
    <w:pitch w:val="default"/>
    <w:sig w:usb0="00000001" w:usb1="080E0000" w:usb2="00000000" w:usb3="00000000" w:csb0="00040000" w:csb1="00000000"/>
    <w:embedRegular r:id="rId8" w:fontKey="{5A906A57-C88D-4F98-B427-036A8DEB6F0A}"/>
  </w:font>
  <w:font w:name="方正仿宋_GBK">
    <w:panose1 w:val="03000509000000000000"/>
    <w:charset w:val="86"/>
    <w:family w:val="script"/>
    <w:pitch w:val="default"/>
    <w:sig w:usb0="00000001" w:usb1="080E0000" w:usb2="00000000" w:usb3="00000000" w:csb0="00040000" w:csb1="00000000"/>
    <w:embedRegular r:id="rId9" w:fontKey="{300ABD2B-9FF6-4E2D-BF6C-BB92EB69A912}"/>
  </w:font>
  <w:font w:name="方正小标宋_GBK">
    <w:panose1 w:val="03000509000000000000"/>
    <w:charset w:val="86"/>
    <w:family w:val="script"/>
    <w:pitch w:val="default"/>
    <w:sig w:usb0="00000001" w:usb1="080E0000" w:usb2="00000000" w:usb3="00000000" w:csb0="00040000" w:csb1="00000000"/>
    <w:embedRegular r:id="rId10" w:fontKey="{ACEB8FA1-1828-4E31-8D3A-A505C0FBFECE}"/>
  </w:font>
  <w:font w:name="方正楷体_GBK">
    <w:panose1 w:val="03000509000000000000"/>
    <w:charset w:val="86"/>
    <w:family w:val="script"/>
    <w:pitch w:val="default"/>
    <w:sig w:usb0="00000001" w:usb1="080E0000" w:usb2="00000000" w:usb3="00000000" w:csb0="00040000" w:csb1="00000000"/>
    <w:embedRegular r:id="rId11" w:fontKey="{75177AD3-48EB-4570-AC8B-9AB4A878D4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5B87F3">
    <w:pPr>
      <w:pStyle w:val="3"/>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CDEF81">
                          <w:pPr>
                            <w:pStyle w:val="3"/>
                            <w:rPr>
                              <w:rFonts w:hint="eastAsia" w:ascii="宋体" w:hAnsi="宋体"/>
                              <w:sz w:val="28"/>
                              <w:szCs w:val="28"/>
                            </w:rPr>
                          </w:pPr>
                          <w:r>
                            <w:rPr>
                              <w:rFonts w:ascii="宋体" w:hAnsi="宋体"/>
                              <w:sz w:val="28"/>
                              <w:szCs w:val="28"/>
                            </w:rPr>
                            <w:t>—　</w:t>
                          </w: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rPr>
                            <w:t>1</w:t>
                          </w:r>
                          <w:r>
                            <w:rPr>
                              <w:rFonts w:ascii="宋体" w:hAnsi="宋体"/>
                              <w:sz w:val="28"/>
                              <w:szCs w:val="28"/>
                            </w:rPr>
                            <w:fldChar w:fldCharType="end"/>
                          </w:r>
                          <w:r>
                            <w:rPr>
                              <w:rFonts w:ascii="宋体" w:hAnsi="宋体"/>
                              <w:sz w:val="28"/>
                              <w:szCs w:val="28"/>
                            </w:rPr>
                            <w:t>　—</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26CDEF81">
                    <w:pPr>
                      <w:pStyle w:val="3"/>
                      <w:rPr>
                        <w:rFonts w:hint="eastAsia" w:ascii="宋体" w:hAnsi="宋体"/>
                        <w:sz w:val="28"/>
                        <w:szCs w:val="28"/>
                      </w:rPr>
                    </w:pPr>
                    <w:r>
                      <w:rPr>
                        <w:rFonts w:ascii="宋体" w:hAnsi="宋体"/>
                        <w:sz w:val="28"/>
                        <w:szCs w:val="28"/>
                      </w:rPr>
                      <w:t>—　</w:t>
                    </w:r>
                    <w:r>
                      <w:rPr>
                        <w:rFonts w:ascii="宋体" w:hAnsi="宋体"/>
                        <w:sz w:val="28"/>
                        <w:szCs w:val="28"/>
                      </w:rPr>
                      <w:fldChar w:fldCharType="begin"/>
                    </w:r>
                    <w:r>
                      <w:rPr>
                        <w:rFonts w:ascii="宋体" w:hAnsi="宋体"/>
                        <w:sz w:val="28"/>
                        <w:szCs w:val="28"/>
                      </w:rPr>
                      <w:instrText xml:space="preserve"> PAGE  \* MERGEFORMAT </w:instrText>
                    </w:r>
                    <w:r>
                      <w:rPr>
                        <w:rFonts w:ascii="宋体" w:hAnsi="宋体"/>
                        <w:sz w:val="28"/>
                        <w:szCs w:val="28"/>
                      </w:rPr>
                      <w:fldChar w:fldCharType="separate"/>
                    </w:r>
                    <w:r>
                      <w:rPr>
                        <w:rFonts w:ascii="宋体" w:hAnsi="宋体"/>
                        <w:sz w:val="28"/>
                        <w:szCs w:val="28"/>
                      </w:rPr>
                      <w:t>1</w:t>
                    </w:r>
                    <w:r>
                      <w:rPr>
                        <w:rFonts w:ascii="宋体" w:hAnsi="宋体"/>
                        <w:sz w:val="28"/>
                        <w:szCs w:val="28"/>
                      </w:rPr>
                      <w:fldChar w:fldCharType="end"/>
                    </w:r>
                    <w:r>
                      <w:rPr>
                        <w:rFonts w:ascii="宋体" w:hAnsi="宋体"/>
                        <w:sz w:val="28"/>
                        <w:szCs w:val="28"/>
                      </w:rPr>
                      <w:t>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642575C"/>
    <w:multiLevelType w:val="singleLevel"/>
    <w:tmpl w:val="9642575C"/>
    <w:lvl w:ilvl="0" w:tentative="0">
      <w:start w:val="2"/>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2"/>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21BC"/>
    <w:rsid w:val="00001A63"/>
    <w:rsid w:val="00001E17"/>
    <w:rsid w:val="0002088A"/>
    <w:rsid w:val="000220FB"/>
    <w:rsid w:val="00023C20"/>
    <w:rsid w:val="00025FCB"/>
    <w:rsid w:val="00032287"/>
    <w:rsid w:val="00034413"/>
    <w:rsid w:val="000355C5"/>
    <w:rsid w:val="00035984"/>
    <w:rsid w:val="00040E5C"/>
    <w:rsid w:val="000418A5"/>
    <w:rsid w:val="00047CE1"/>
    <w:rsid w:val="00051D97"/>
    <w:rsid w:val="00052849"/>
    <w:rsid w:val="0005503E"/>
    <w:rsid w:val="00055225"/>
    <w:rsid w:val="00060D0C"/>
    <w:rsid w:val="000614E6"/>
    <w:rsid w:val="00061E5B"/>
    <w:rsid w:val="00062A88"/>
    <w:rsid w:val="00066E60"/>
    <w:rsid w:val="000713D2"/>
    <w:rsid w:val="00072E84"/>
    <w:rsid w:val="00073551"/>
    <w:rsid w:val="000748B2"/>
    <w:rsid w:val="000757BE"/>
    <w:rsid w:val="00080484"/>
    <w:rsid w:val="00085D50"/>
    <w:rsid w:val="00090622"/>
    <w:rsid w:val="00095044"/>
    <w:rsid w:val="000A1B04"/>
    <w:rsid w:val="000A251B"/>
    <w:rsid w:val="000A431F"/>
    <w:rsid w:val="000A7689"/>
    <w:rsid w:val="000B1811"/>
    <w:rsid w:val="000B2BBD"/>
    <w:rsid w:val="000B2E79"/>
    <w:rsid w:val="000B714B"/>
    <w:rsid w:val="000B74B8"/>
    <w:rsid w:val="000B7ECE"/>
    <w:rsid w:val="000C5DA3"/>
    <w:rsid w:val="000C6457"/>
    <w:rsid w:val="000C75EF"/>
    <w:rsid w:val="000D2060"/>
    <w:rsid w:val="000D3464"/>
    <w:rsid w:val="000D6625"/>
    <w:rsid w:val="000D7635"/>
    <w:rsid w:val="000E0332"/>
    <w:rsid w:val="000E1865"/>
    <w:rsid w:val="000E37AC"/>
    <w:rsid w:val="000E3ECB"/>
    <w:rsid w:val="000F08DA"/>
    <w:rsid w:val="000F12D9"/>
    <w:rsid w:val="000F14E8"/>
    <w:rsid w:val="000F22C3"/>
    <w:rsid w:val="000F398A"/>
    <w:rsid w:val="000F5E62"/>
    <w:rsid w:val="00102BBB"/>
    <w:rsid w:val="0010407C"/>
    <w:rsid w:val="00104477"/>
    <w:rsid w:val="00104612"/>
    <w:rsid w:val="00107CB0"/>
    <w:rsid w:val="00110090"/>
    <w:rsid w:val="00113688"/>
    <w:rsid w:val="00113EFE"/>
    <w:rsid w:val="00114E89"/>
    <w:rsid w:val="00114FEB"/>
    <w:rsid w:val="0012002B"/>
    <w:rsid w:val="00122861"/>
    <w:rsid w:val="00124883"/>
    <w:rsid w:val="00127596"/>
    <w:rsid w:val="00132484"/>
    <w:rsid w:val="0013253F"/>
    <w:rsid w:val="001342F2"/>
    <w:rsid w:val="00141750"/>
    <w:rsid w:val="00144222"/>
    <w:rsid w:val="001448A0"/>
    <w:rsid w:val="001521BC"/>
    <w:rsid w:val="00155E4A"/>
    <w:rsid w:val="00163527"/>
    <w:rsid w:val="001654A9"/>
    <w:rsid w:val="001671F7"/>
    <w:rsid w:val="00173487"/>
    <w:rsid w:val="00176BDB"/>
    <w:rsid w:val="00187D1E"/>
    <w:rsid w:val="00190823"/>
    <w:rsid w:val="00195CDD"/>
    <w:rsid w:val="00195F8A"/>
    <w:rsid w:val="00196A26"/>
    <w:rsid w:val="001A072B"/>
    <w:rsid w:val="001A0921"/>
    <w:rsid w:val="001A33A8"/>
    <w:rsid w:val="001A35E5"/>
    <w:rsid w:val="001A4D78"/>
    <w:rsid w:val="001B1C82"/>
    <w:rsid w:val="001C1DB3"/>
    <w:rsid w:val="001C488F"/>
    <w:rsid w:val="001C7633"/>
    <w:rsid w:val="001D433E"/>
    <w:rsid w:val="001E232C"/>
    <w:rsid w:val="001E2A2B"/>
    <w:rsid w:val="001E3180"/>
    <w:rsid w:val="001E4129"/>
    <w:rsid w:val="001E59D7"/>
    <w:rsid w:val="001E5DDC"/>
    <w:rsid w:val="001E688E"/>
    <w:rsid w:val="001F6CA3"/>
    <w:rsid w:val="00200E81"/>
    <w:rsid w:val="002029C3"/>
    <w:rsid w:val="0020493E"/>
    <w:rsid w:val="00214FCB"/>
    <w:rsid w:val="002153DA"/>
    <w:rsid w:val="00217DA9"/>
    <w:rsid w:val="00217E67"/>
    <w:rsid w:val="00221422"/>
    <w:rsid w:val="00222C21"/>
    <w:rsid w:val="00222D3D"/>
    <w:rsid w:val="00225AFF"/>
    <w:rsid w:val="00227BE1"/>
    <w:rsid w:val="002308A2"/>
    <w:rsid w:val="00231D62"/>
    <w:rsid w:val="00233796"/>
    <w:rsid w:val="00234DB6"/>
    <w:rsid w:val="00235CE7"/>
    <w:rsid w:val="00236969"/>
    <w:rsid w:val="0023722A"/>
    <w:rsid w:val="002461A1"/>
    <w:rsid w:val="00246D41"/>
    <w:rsid w:val="00252E8B"/>
    <w:rsid w:val="0025402C"/>
    <w:rsid w:val="002655EC"/>
    <w:rsid w:val="002702BA"/>
    <w:rsid w:val="00274443"/>
    <w:rsid w:val="00274970"/>
    <w:rsid w:val="00274FED"/>
    <w:rsid w:val="002761AA"/>
    <w:rsid w:val="0027746A"/>
    <w:rsid w:val="00281B3B"/>
    <w:rsid w:val="00282884"/>
    <w:rsid w:val="00282D4C"/>
    <w:rsid w:val="00283D50"/>
    <w:rsid w:val="0029041C"/>
    <w:rsid w:val="002B7A71"/>
    <w:rsid w:val="002C394A"/>
    <w:rsid w:val="002C5CA3"/>
    <w:rsid w:val="002D27D4"/>
    <w:rsid w:val="002E09E6"/>
    <w:rsid w:val="002E26B6"/>
    <w:rsid w:val="002E37CD"/>
    <w:rsid w:val="002E5524"/>
    <w:rsid w:val="002F221F"/>
    <w:rsid w:val="002F4460"/>
    <w:rsid w:val="002F4735"/>
    <w:rsid w:val="002F4995"/>
    <w:rsid w:val="002F60D1"/>
    <w:rsid w:val="002F6A66"/>
    <w:rsid w:val="0030093F"/>
    <w:rsid w:val="00300CE8"/>
    <w:rsid w:val="00301B78"/>
    <w:rsid w:val="003045A8"/>
    <w:rsid w:val="003050E8"/>
    <w:rsid w:val="0030742D"/>
    <w:rsid w:val="00313E50"/>
    <w:rsid w:val="00314884"/>
    <w:rsid w:val="0031771D"/>
    <w:rsid w:val="00327EDD"/>
    <w:rsid w:val="00330DE1"/>
    <w:rsid w:val="0033364D"/>
    <w:rsid w:val="00333962"/>
    <w:rsid w:val="00333F5E"/>
    <w:rsid w:val="0034564E"/>
    <w:rsid w:val="00345A16"/>
    <w:rsid w:val="00351AE4"/>
    <w:rsid w:val="00352C15"/>
    <w:rsid w:val="00362683"/>
    <w:rsid w:val="00370D86"/>
    <w:rsid w:val="00370DEA"/>
    <w:rsid w:val="00373E19"/>
    <w:rsid w:val="00380309"/>
    <w:rsid w:val="00391863"/>
    <w:rsid w:val="003A0756"/>
    <w:rsid w:val="003A0EA6"/>
    <w:rsid w:val="003A173C"/>
    <w:rsid w:val="003A5125"/>
    <w:rsid w:val="003A56BA"/>
    <w:rsid w:val="003A63FC"/>
    <w:rsid w:val="003A6726"/>
    <w:rsid w:val="003B007D"/>
    <w:rsid w:val="003B4086"/>
    <w:rsid w:val="003B4443"/>
    <w:rsid w:val="003B6315"/>
    <w:rsid w:val="003B6558"/>
    <w:rsid w:val="003B6768"/>
    <w:rsid w:val="003C3799"/>
    <w:rsid w:val="003C5EE3"/>
    <w:rsid w:val="003C7568"/>
    <w:rsid w:val="003C7BF0"/>
    <w:rsid w:val="003D3AA9"/>
    <w:rsid w:val="003E0F76"/>
    <w:rsid w:val="003E3DC4"/>
    <w:rsid w:val="003E44DB"/>
    <w:rsid w:val="003E4BBB"/>
    <w:rsid w:val="003E7727"/>
    <w:rsid w:val="003E7F52"/>
    <w:rsid w:val="003F3D83"/>
    <w:rsid w:val="003F445A"/>
    <w:rsid w:val="00401BFC"/>
    <w:rsid w:val="004032A7"/>
    <w:rsid w:val="00404306"/>
    <w:rsid w:val="004135EB"/>
    <w:rsid w:val="00414618"/>
    <w:rsid w:val="00414EE4"/>
    <w:rsid w:val="004216B8"/>
    <w:rsid w:val="00422545"/>
    <w:rsid w:val="00426D78"/>
    <w:rsid w:val="00427DD9"/>
    <w:rsid w:val="004311D1"/>
    <w:rsid w:val="00432A44"/>
    <w:rsid w:val="00433E7D"/>
    <w:rsid w:val="00435B26"/>
    <w:rsid w:val="00436E52"/>
    <w:rsid w:val="004446D4"/>
    <w:rsid w:val="00446E09"/>
    <w:rsid w:val="00447F11"/>
    <w:rsid w:val="00453AEB"/>
    <w:rsid w:val="0045542F"/>
    <w:rsid w:val="00456736"/>
    <w:rsid w:val="00456A5D"/>
    <w:rsid w:val="00457FDA"/>
    <w:rsid w:val="0046065D"/>
    <w:rsid w:val="00460E31"/>
    <w:rsid w:val="00462057"/>
    <w:rsid w:val="00465231"/>
    <w:rsid w:val="00465E84"/>
    <w:rsid w:val="00474F8D"/>
    <w:rsid w:val="00480001"/>
    <w:rsid w:val="004802E2"/>
    <w:rsid w:val="00486947"/>
    <w:rsid w:val="00491ECA"/>
    <w:rsid w:val="00494FCF"/>
    <w:rsid w:val="00496ABE"/>
    <w:rsid w:val="004A7E26"/>
    <w:rsid w:val="004B325C"/>
    <w:rsid w:val="004B5939"/>
    <w:rsid w:val="004B60FF"/>
    <w:rsid w:val="004C6674"/>
    <w:rsid w:val="004C6EB6"/>
    <w:rsid w:val="004D0239"/>
    <w:rsid w:val="004D502C"/>
    <w:rsid w:val="004D57C0"/>
    <w:rsid w:val="004D5CDD"/>
    <w:rsid w:val="004F6335"/>
    <w:rsid w:val="004F6D4E"/>
    <w:rsid w:val="00501827"/>
    <w:rsid w:val="00501FC4"/>
    <w:rsid w:val="00520F9D"/>
    <w:rsid w:val="00530D3E"/>
    <w:rsid w:val="0053317C"/>
    <w:rsid w:val="0053390D"/>
    <w:rsid w:val="0053482E"/>
    <w:rsid w:val="005357B9"/>
    <w:rsid w:val="00535FD9"/>
    <w:rsid w:val="00537087"/>
    <w:rsid w:val="0055062B"/>
    <w:rsid w:val="00550D4C"/>
    <w:rsid w:val="00550D58"/>
    <w:rsid w:val="005542B0"/>
    <w:rsid w:val="00555BC6"/>
    <w:rsid w:val="005571D0"/>
    <w:rsid w:val="00560EE1"/>
    <w:rsid w:val="00561EBC"/>
    <w:rsid w:val="00562277"/>
    <w:rsid w:val="00562472"/>
    <w:rsid w:val="005625C8"/>
    <w:rsid w:val="005656D5"/>
    <w:rsid w:val="00565CE2"/>
    <w:rsid w:val="00573AD4"/>
    <w:rsid w:val="0059093D"/>
    <w:rsid w:val="005909B3"/>
    <w:rsid w:val="00591B28"/>
    <w:rsid w:val="00594900"/>
    <w:rsid w:val="005A0E4D"/>
    <w:rsid w:val="005A3E0A"/>
    <w:rsid w:val="005A3E83"/>
    <w:rsid w:val="005A5C95"/>
    <w:rsid w:val="005B5664"/>
    <w:rsid w:val="005C3B5C"/>
    <w:rsid w:val="005C3CA0"/>
    <w:rsid w:val="005C4A24"/>
    <w:rsid w:val="005C4CE1"/>
    <w:rsid w:val="005C59AE"/>
    <w:rsid w:val="005D17F4"/>
    <w:rsid w:val="005D574A"/>
    <w:rsid w:val="005D64AA"/>
    <w:rsid w:val="005D7886"/>
    <w:rsid w:val="005E0EB3"/>
    <w:rsid w:val="005E0F66"/>
    <w:rsid w:val="005E1B97"/>
    <w:rsid w:val="005E1ECA"/>
    <w:rsid w:val="005E2BF3"/>
    <w:rsid w:val="005F5507"/>
    <w:rsid w:val="005F5647"/>
    <w:rsid w:val="006015EF"/>
    <w:rsid w:val="00603C47"/>
    <w:rsid w:val="00603CF8"/>
    <w:rsid w:val="00604CCA"/>
    <w:rsid w:val="00606AF0"/>
    <w:rsid w:val="00617D00"/>
    <w:rsid w:val="00622E00"/>
    <w:rsid w:val="0063416A"/>
    <w:rsid w:val="00634EBE"/>
    <w:rsid w:val="00635897"/>
    <w:rsid w:val="00643DCF"/>
    <w:rsid w:val="00647BE3"/>
    <w:rsid w:val="00660161"/>
    <w:rsid w:val="00666D5F"/>
    <w:rsid w:val="00680718"/>
    <w:rsid w:val="00697039"/>
    <w:rsid w:val="006A033A"/>
    <w:rsid w:val="006A5647"/>
    <w:rsid w:val="006B0AC9"/>
    <w:rsid w:val="006B12B2"/>
    <w:rsid w:val="006B21D6"/>
    <w:rsid w:val="006B36B1"/>
    <w:rsid w:val="006B3C94"/>
    <w:rsid w:val="006B4D76"/>
    <w:rsid w:val="006B5909"/>
    <w:rsid w:val="006C1ACE"/>
    <w:rsid w:val="006C3B0C"/>
    <w:rsid w:val="006C7487"/>
    <w:rsid w:val="006D2D10"/>
    <w:rsid w:val="006D762A"/>
    <w:rsid w:val="006E018F"/>
    <w:rsid w:val="006E0D0F"/>
    <w:rsid w:val="006E1CBB"/>
    <w:rsid w:val="006F1B7E"/>
    <w:rsid w:val="006F72D7"/>
    <w:rsid w:val="006F7346"/>
    <w:rsid w:val="006F7E69"/>
    <w:rsid w:val="00702059"/>
    <w:rsid w:val="00703290"/>
    <w:rsid w:val="00707434"/>
    <w:rsid w:val="00710BEB"/>
    <w:rsid w:val="007113D5"/>
    <w:rsid w:val="007116B1"/>
    <w:rsid w:val="00712A3C"/>
    <w:rsid w:val="00715767"/>
    <w:rsid w:val="007201AE"/>
    <w:rsid w:val="00722FDD"/>
    <w:rsid w:val="00725433"/>
    <w:rsid w:val="00725989"/>
    <w:rsid w:val="00725E95"/>
    <w:rsid w:val="007379F0"/>
    <w:rsid w:val="00737F21"/>
    <w:rsid w:val="00741D7D"/>
    <w:rsid w:val="00744D2D"/>
    <w:rsid w:val="00747EB4"/>
    <w:rsid w:val="00753ACE"/>
    <w:rsid w:val="00756595"/>
    <w:rsid w:val="0075740C"/>
    <w:rsid w:val="0076236B"/>
    <w:rsid w:val="00770DB4"/>
    <w:rsid w:val="007712C7"/>
    <w:rsid w:val="00782F6E"/>
    <w:rsid w:val="00785010"/>
    <w:rsid w:val="00785AD0"/>
    <w:rsid w:val="00786263"/>
    <w:rsid w:val="00787292"/>
    <w:rsid w:val="00787462"/>
    <w:rsid w:val="0079410E"/>
    <w:rsid w:val="007957BF"/>
    <w:rsid w:val="00795F1F"/>
    <w:rsid w:val="007960BF"/>
    <w:rsid w:val="007A5848"/>
    <w:rsid w:val="007A7D90"/>
    <w:rsid w:val="007B016D"/>
    <w:rsid w:val="007B33BC"/>
    <w:rsid w:val="007B5F2C"/>
    <w:rsid w:val="007C373D"/>
    <w:rsid w:val="007C48B2"/>
    <w:rsid w:val="007D7C22"/>
    <w:rsid w:val="007E08FC"/>
    <w:rsid w:val="007E4D28"/>
    <w:rsid w:val="007E6179"/>
    <w:rsid w:val="007E6DDE"/>
    <w:rsid w:val="007F0CAD"/>
    <w:rsid w:val="007F24F8"/>
    <w:rsid w:val="007F3802"/>
    <w:rsid w:val="007F4C70"/>
    <w:rsid w:val="00804362"/>
    <w:rsid w:val="00804767"/>
    <w:rsid w:val="00821E54"/>
    <w:rsid w:val="0082276F"/>
    <w:rsid w:val="00824610"/>
    <w:rsid w:val="0083222D"/>
    <w:rsid w:val="00832379"/>
    <w:rsid w:val="00836658"/>
    <w:rsid w:val="00836CD6"/>
    <w:rsid w:val="00840416"/>
    <w:rsid w:val="0084050A"/>
    <w:rsid w:val="0085383F"/>
    <w:rsid w:val="008557C9"/>
    <w:rsid w:val="00862348"/>
    <w:rsid w:val="00866336"/>
    <w:rsid w:val="00867594"/>
    <w:rsid w:val="00870A1E"/>
    <w:rsid w:val="00870EE9"/>
    <w:rsid w:val="00872D76"/>
    <w:rsid w:val="008743A1"/>
    <w:rsid w:val="0087649C"/>
    <w:rsid w:val="008800D1"/>
    <w:rsid w:val="00880FDC"/>
    <w:rsid w:val="00890F97"/>
    <w:rsid w:val="00892AAE"/>
    <w:rsid w:val="008936A3"/>
    <w:rsid w:val="00895049"/>
    <w:rsid w:val="008960F1"/>
    <w:rsid w:val="00897D0F"/>
    <w:rsid w:val="008A1008"/>
    <w:rsid w:val="008A110C"/>
    <w:rsid w:val="008A29A4"/>
    <w:rsid w:val="008A326A"/>
    <w:rsid w:val="008A768F"/>
    <w:rsid w:val="008B1BA5"/>
    <w:rsid w:val="008B56BC"/>
    <w:rsid w:val="008C0D2F"/>
    <w:rsid w:val="008C2CA1"/>
    <w:rsid w:val="008C2F8D"/>
    <w:rsid w:val="008C5C64"/>
    <w:rsid w:val="008D18A4"/>
    <w:rsid w:val="008D6302"/>
    <w:rsid w:val="008D73C6"/>
    <w:rsid w:val="008E0152"/>
    <w:rsid w:val="008E3912"/>
    <w:rsid w:val="008E4DE3"/>
    <w:rsid w:val="008E7341"/>
    <w:rsid w:val="008F3E95"/>
    <w:rsid w:val="00902142"/>
    <w:rsid w:val="009057BF"/>
    <w:rsid w:val="0090586F"/>
    <w:rsid w:val="00913E48"/>
    <w:rsid w:val="00914449"/>
    <w:rsid w:val="009200AE"/>
    <w:rsid w:val="00921C4F"/>
    <w:rsid w:val="00924DD5"/>
    <w:rsid w:val="009263FF"/>
    <w:rsid w:val="009325FA"/>
    <w:rsid w:val="00942A47"/>
    <w:rsid w:val="00943BFC"/>
    <w:rsid w:val="00943ECA"/>
    <w:rsid w:val="00944B18"/>
    <w:rsid w:val="0095039C"/>
    <w:rsid w:val="0095191C"/>
    <w:rsid w:val="00953E88"/>
    <w:rsid w:val="00957822"/>
    <w:rsid w:val="00961FFD"/>
    <w:rsid w:val="00964689"/>
    <w:rsid w:val="009659EE"/>
    <w:rsid w:val="009666D4"/>
    <w:rsid w:val="009669D5"/>
    <w:rsid w:val="00975CAC"/>
    <w:rsid w:val="009769B3"/>
    <w:rsid w:val="00976CF7"/>
    <w:rsid w:val="00981369"/>
    <w:rsid w:val="009819C9"/>
    <w:rsid w:val="00982CE6"/>
    <w:rsid w:val="00986247"/>
    <w:rsid w:val="00986B67"/>
    <w:rsid w:val="00991FCA"/>
    <w:rsid w:val="009925FB"/>
    <w:rsid w:val="009932CD"/>
    <w:rsid w:val="00997AC5"/>
    <w:rsid w:val="009A3929"/>
    <w:rsid w:val="009B107D"/>
    <w:rsid w:val="009B114F"/>
    <w:rsid w:val="009B3344"/>
    <w:rsid w:val="009B655D"/>
    <w:rsid w:val="009C02B3"/>
    <w:rsid w:val="009C663F"/>
    <w:rsid w:val="009D71A6"/>
    <w:rsid w:val="009E6CC4"/>
    <w:rsid w:val="009F14A5"/>
    <w:rsid w:val="009F2950"/>
    <w:rsid w:val="009F3B2C"/>
    <w:rsid w:val="009F47A2"/>
    <w:rsid w:val="009F7FFC"/>
    <w:rsid w:val="00A008BD"/>
    <w:rsid w:val="00A029F0"/>
    <w:rsid w:val="00A121CE"/>
    <w:rsid w:val="00A16D18"/>
    <w:rsid w:val="00A223A4"/>
    <w:rsid w:val="00A2255F"/>
    <w:rsid w:val="00A2343F"/>
    <w:rsid w:val="00A32193"/>
    <w:rsid w:val="00A34479"/>
    <w:rsid w:val="00A37A3B"/>
    <w:rsid w:val="00A40566"/>
    <w:rsid w:val="00A4112A"/>
    <w:rsid w:val="00A415AB"/>
    <w:rsid w:val="00A42764"/>
    <w:rsid w:val="00A55736"/>
    <w:rsid w:val="00A623E3"/>
    <w:rsid w:val="00A637B1"/>
    <w:rsid w:val="00A63B5C"/>
    <w:rsid w:val="00A736EB"/>
    <w:rsid w:val="00A748D8"/>
    <w:rsid w:val="00A74DDE"/>
    <w:rsid w:val="00A80C36"/>
    <w:rsid w:val="00A83B08"/>
    <w:rsid w:val="00A86F26"/>
    <w:rsid w:val="00A90F5D"/>
    <w:rsid w:val="00A942B9"/>
    <w:rsid w:val="00A94C72"/>
    <w:rsid w:val="00A96828"/>
    <w:rsid w:val="00AA56A9"/>
    <w:rsid w:val="00AA56E6"/>
    <w:rsid w:val="00AB068B"/>
    <w:rsid w:val="00AB15C0"/>
    <w:rsid w:val="00AB3801"/>
    <w:rsid w:val="00AB4621"/>
    <w:rsid w:val="00AB5556"/>
    <w:rsid w:val="00AB7341"/>
    <w:rsid w:val="00AB7781"/>
    <w:rsid w:val="00AC559F"/>
    <w:rsid w:val="00AC6FA6"/>
    <w:rsid w:val="00AD09B3"/>
    <w:rsid w:val="00AD39EC"/>
    <w:rsid w:val="00AD44F3"/>
    <w:rsid w:val="00AD6E10"/>
    <w:rsid w:val="00AF19FA"/>
    <w:rsid w:val="00AF36B7"/>
    <w:rsid w:val="00B0606C"/>
    <w:rsid w:val="00B11CFD"/>
    <w:rsid w:val="00B126B7"/>
    <w:rsid w:val="00B168FF"/>
    <w:rsid w:val="00B20AA5"/>
    <w:rsid w:val="00B2592C"/>
    <w:rsid w:val="00B27152"/>
    <w:rsid w:val="00B31EA7"/>
    <w:rsid w:val="00B35F06"/>
    <w:rsid w:val="00B362B2"/>
    <w:rsid w:val="00B36905"/>
    <w:rsid w:val="00B4160F"/>
    <w:rsid w:val="00B4302F"/>
    <w:rsid w:val="00B43810"/>
    <w:rsid w:val="00B44B52"/>
    <w:rsid w:val="00B5147D"/>
    <w:rsid w:val="00B517EE"/>
    <w:rsid w:val="00B51E10"/>
    <w:rsid w:val="00B54F1B"/>
    <w:rsid w:val="00B6108A"/>
    <w:rsid w:val="00B634C8"/>
    <w:rsid w:val="00B64DA2"/>
    <w:rsid w:val="00B66018"/>
    <w:rsid w:val="00B672C1"/>
    <w:rsid w:val="00B678CC"/>
    <w:rsid w:val="00B7055A"/>
    <w:rsid w:val="00B723AD"/>
    <w:rsid w:val="00B72453"/>
    <w:rsid w:val="00B743BE"/>
    <w:rsid w:val="00B93A0E"/>
    <w:rsid w:val="00BA5B6D"/>
    <w:rsid w:val="00BA67ED"/>
    <w:rsid w:val="00BB6513"/>
    <w:rsid w:val="00BC5BB2"/>
    <w:rsid w:val="00BC78EE"/>
    <w:rsid w:val="00BC7A78"/>
    <w:rsid w:val="00BC7AF9"/>
    <w:rsid w:val="00BD3FB5"/>
    <w:rsid w:val="00BD52CF"/>
    <w:rsid w:val="00BD6D56"/>
    <w:rsid w:val="00BD7D9B"/>
    <w:rsid w:val="00BE2E21"/>
    <w:rsid w:val="00BE3418"/>
    <w:rsid w:val="00BE44C4"/>
    <w:rsid w:val="00BF2864"/>
    <w:rsid w:val="00BF66E5"/>
    <w:rsid w:val="00BF6A5D"/>
    <w:rsid w:val="00BF748B"/>
    <w:rsid w:val="00C00111"/>
    <w:rsid w:val="00C007FA"/>
    <w:rsid w:val="00C03CFE"/>
    <w:rsid w:val="00C071DC"/>
    <w:rsid w:val="00C12F48"/>
    <w:rsid w:val="00C12FDB"/>
    <w:rsid w:val="00C13676"/>
    <w:rsid w:val="00C136A7"/>
    <w:rsid w:val="00C149F2"/>
    <w:rsid w:val="00C26B1D"/>
    <w:rsid w:val="00C27356"/>
    <w:rsid w:val="00C321AE"/>
    <w:rsid w:val="00C3256E"/>
    <w:rsid w:val="00C3286F"/>
    <w:rsid w:val="00C32C90"/>
    <w:rsid w:val="00C34703"/>
    <w:rsid w:val="00C36F0E"/>
    <w:rsid w:val="00C37B61"/>
    <w:rsid w:val="00C429D3"/>
    <w:rsid w:val="00C437CF"/>
    <w:rsid w:val="00C502B9"/>
    <w:rsid w:val="00C50C0D"/>
    <w:rsid w:val="00C52BAF"/>
    <w:rsid w:val="00C55E86"/>
    <w:rsid w:val="00C564F6"/>
    <w:rsid w:val="00C62E84"/>
    <w:rsid w:val="00C673EB"/>
    <w:rsid w:val="00C70B52"/>
    <w:rsid w:val="00C734AB"/>
    <w:rsid w:val="00C774C2"/>
    <w:rsid w:val="00C80FB0"/>
    <w:rsid w:val="00C81BF2"/>
    <w:rsid w:val="00C82435"/>
    <w:rsid w:val="00C871A2"/>
    <w:rsid w:val="00C92495"/>
    <w:rsid w:val="00C92D5A"/>
    <w:rsid w:val="00C94113"/>
    <w:rsid w:val="00C96694"/>
    <w:rsid w:val="00CA26F4"/>
    <w:rsid w:val="00CA5494"/>
    <w:rsid w:val="00CB67E0"/>
    <w:rsid w:val="00CC051F"/>
    <w:rsid w:val="00CC423C"/>
    <w:rsid w:val="00CC68C0"/>
    <w:rsid w:val="00CD1B61"/>
    <w:rsid w:val="00CD2DFD"/>
    <w:rsid w:val="00CD4CA8"/>
    <w:rsid w:val="00CD68E1"/>
    <w:rsid w:val="00CD78F2"/>
    <w:rsid w:val="00CD7B2A"/>
    <w:rsid w:val="00CE1D4D"/>
    <w:rsid w:val="00CE2BC5"/>
    <w:rsid w:val="00CF36E5"/>
    <w:rsid w:val="00D00946"/>
    <w:rsid w:val="00D01825"/>
    <w:rsid w:val="00D134B8"/>
    <w:rsid w:val="00D166CA"/>
    <w:rsid w:val="00D17B66"/>
    <w:rsid w:val="00D201B7"/>
    <w:rsid w:val="00D20AF5"/>
    <w:rsid w:val="00D24273"/>
    <w:rsid w:val="00D25937"/>
    <w:rsid w:val="00D3024B"/>
    <w:rsid w:val="00D349CF"/>
    <w:rsid w:val="00D36601"/>
    <w:rsid w:val="00D4081F"/>
    <w:rsid w:val="00D50E92"/>
    <w:rsid w:val="00D522B4"/>
    <w:rsid w:val="00D5244D"/>
    <w:rsid w:val="00D53894"/>
    <w:rsid w:val="00D53A9E"/>
    <w:rsid w:val="00D54D0F"/>
    <w:rsid w:val="00D54E7E"/>
    <w:rsid w:val="00D54ED5"/>
    <w:rsid w:val="00D61B7E"/>
    <w:rsid w:val="00D64BCE"/>
    <w:rsid w:val="00D6798B"/>
    <w:rsid w:val="00D71355"/>
    <w:rsid w:val="00D77C7D"/>
    <w:rsid w:val="00D80D2B"/>
    <w:rsid w:val="00D81298"/>
    <w:rsid w:val="00D837D9"/>
    <w:rsid w:val="00D8611D"/>
    <w:rsid w:val="00D86487"/>
    <w:rsid w:val="00D918C9"/>
    <w:rsid w:val="00D972AE"/>
    <w:rsid w:val="00DA1B3E"/>
    <w:rsid w:val="00DA295E"/>
    <w:rsid w:val="00DA36AF"/>
    <w:rsid w:val="00DA3F72"/>
    <w:rsid w:val="00DA4842"/>
    <w:rsid w:val="00DA677E"/>
    <w:rsid w:val="00DB6619"/>
    <w:rsid w:val="00DC3A37"/>
    <w:rsid w:val="00DC7669"/>
    <w:rsid w:val="00DD7F71"/>
    <w:rsid w:val="00DE1B2B"/>
    <w:rsid w:val="00DE1BCC"/>
    <w:rsid w:val="00DE34AC"/>
    <w:rsid w:val="00DE620A"/>
    <w:rsid w:val="00DF0EFC"/>
    <w:rsid w:val="00DF50D1"/>
    <w:rsid w:val="00DF5BE4"/>
    <w:rsid w:val="00DF73B0"/>
    <w:rsid w:val="00E026B4"/>
    <w:rsid w:val="00E066E9"/>
    <w:rsid w:val="00E110CC"/>
    <w:rsid w:val="00E11884"/>
    <w:rsid w:val="00E2500A"/>
    <w:rsid w:val="00E26C1D"/>
    <w:rsid w:val="00E32817"/>
    <w:rsid w:val="00E37549"/>
    <w:rsid w:val="00E411ED"/>
    <w:rsid w:val="00E41E7F"/>
    <w:rsid w:val="00E42A25"/>
    <w:rsid w:val="00E42D8C"/>
    <w:rsid w:val="00E50E6E"/>
    <w:rsid w:val="00E52E85"/>
    <w:rsid w:val="00E54C15"/>
    <w:rsid w:val="00E571BA"/>
    <w:rsid w:val="00E60A0F"/>
    <w:rsid w:val="00E639F9"/>
    <w:rsid w:val="00E63F98"/>
    <w:rsid w:val="00E76F9E"/>
    <w:rsid w:val="00E77CF3"/>
    <w:rsid w:val="00E9002B"/>
    <w:rsid w:val="00EA1672"/>
    <w:rsid w:val="00EA2C22"/>
    <w:rsid w:val="00EA38B8"/>
    <w:rsid w:val="00EA734E"/>
    <w:rsid w:val="00EA7B25"/>
    <w:rsid w:val="00EB3CD0"/>
    <w:rsid w:val="00EB57D9"/>
    <w:rsid w:val="00EC3612"/>
    <w:rsid w:val="00ED7280"/>
    <w:rsid w:val="00EE3953"/>
    <w:rsid w:val="00EE4173"/>
    <w:rsid w:val="00EE7EED"/>
    <w:rsid w:val="00EF1746"/>
    <w:rsid w:val="00EF4BD7"/>
    <w:rsid w:val="00F0099A"/>
    <w:rsid w:val="00F01518"/>
    <w:rsid w:val="00F04A7B"/>
    <w:rsid w:val="00F053AF"/>
    <w:rsid w:val="00F063FE"/>
    <w:rsid w:val="00F13329"/>
    <w:rsid w:val="00F23B66"/>
    <w:rsid w:val="00F249FE"/>
    <w:rsid w:val="00F26742"/>
    <w:rsid w:val="00F2691F"/>
    <w:rsid w:val="00F32040"/>
    <w:rsid w:val="00F33F1F"/>
    <w:rsid w:val="00F34A37"/>
    <w:rsid w:val="00F350CB"/>
    <w:rsid w:val="00F3789B"/>
    <w:rsid w:val="00F50710"/>
    <w:rsid w:val="00F50CF0"/>
    <w:rsid w:val="00F51178"/>
    <w:rsid w:val="00F55B29"/>
    <w:rsid w:val="00F7177B"/>
    <w:rsid w:val="00F73647"/>
    <w:rsid w:val="00F76125"/>
    <w:rsid w:val="00F76512"/>
    <w:rsid w:val="00F8527F"/>
    <w:rsid w:val="00F852D9"/>
    <w:rsid w:val="00F87383"/>
    <w:rsid w:val="00F9271D"/>
    <w:rsid w:val="00F96438"/>
    <w:rsid w:val="00FA1F64"/>
    <w:rsid w:val="00FA34B2"/>
    <w:rsid w:val="00FA603C"/>
    <w:rsid w:val="00FB2B69"/>
    <w:rsid w:val="00FB5565"/>
    <w:rsid w:val="00FB6D3E"/>
    <w:rsid w:val="00FC32B2"/>
    <w:rsid w:val="00FC3C57"/>
    <w:rsid w:val="00FD3802"/>
    <w:rsid w:val="00FE01C0"/>
    <w:rsid w:val="00FE2866"/>
    <w:rsid w:val="00FE6DFF"/>
    <w:rsid w:val="00FE75C3"/>
    <w:rsid w:val="00FF0EFE"/>
    <w:rsid w:val="00FF271B"/>
    <w:rsid w:val="00FF36E5"/>
    <w:rsid w:val="00FF631C"/>
    <w:rsid w:val="00FF779A"/>
    <w:rsid w:val="055D4B81"/>
    <w:rsid w:val="087E633D"/>
    <w:rsid w:val="09313610"/>
    <w:rsid w:val="0EAA11D0"/>
    <w:rsid w:val="154B260C"/>
    <w:rsid w:val="196A02A3"/>
    <w:rsid w:val="1EE64AB5"/>
    <w:rsid w:val="27093862"/>
    <w:rsid w:val="2FD86035"/>
    <w:rsid w:val="30106060"/>
    <w:rsid w:val="31A97DB4"/>
    <w:rsid w:val="32806A25"/>
    <w:rsid w:val="3DFA638C"/>
    <w:rsid w:val="422A126E"/>
    <w:rsid w:val="425251EE"/>
    <w:rsid w:val="509C18AD"/>
    <w:rsid w:val="587A301B"/>
    <w:rsid w:val="5CAC6D2A"/>
    <w:rsid w:val="6DD0710B"/>
    <w:rsid w:val="72866B6B"/>
    <w:rsid w:val="78BE09DE"/>
    <w:rsid w:val="79575063"/>
    <w:rsid w:val="79FE6D5C"/>
    <w:rsid w:val="7DD319AC"/>
    <w:rsid w:val="7DEC6E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iPriority="5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character" w:default="1" w:styleId="8">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Date"/>
    <w:basedOn w:val="1"/>
    <w:next w:val="1"/>
    <w:link w:val="11"/>
    <w:semiHidden/>
    <w:unhideWhenUsed/>
    <w:qFormat/>
    <w:uiPriority w:val="99"/>
  </w:style>
  <w:style w:type="paragraph" w:styleId="3">
    <w:name w:val="footer"/>
    <w:basedOn w:val="1"/>
    <w:link w:val="9"/>
    <w:unhideWhenUsed/>
    <w:qFormat/>
    <w:uiPriority w:val="99"/>
    <w:pPr>
      <w:tabs>
        <w:tab w:val="center" w:pos="4153"/>
        <w:tab w:val="right" w:pos="8306"/>
      </w:tabs>
      <w:snapToGrid w:val="0"/>
      <w:jc w:val="left"/>
    </w:pPr>
    <w:rPr>
      <w:sz w:val="18"/>
      <w:szCs w:val="18"/>
    </w:rPr>
  </w:style>
  <w:style w:type="paragraph" w:styleId="4">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table" w:styleId="7">
    <w:name w:val="Table Grid"/>
    <w:basedOn w:val="6"/>
    <w:semiHidden/>
    <w:unhideWhenUsed/>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9">
    <w:name w:val="页脚 字符"/>
    <w:link w:val="3"/>
    <w:semiHidden/>
    <w:qFormat/>
    <w:uiPriority w:val="99"/>
    <w:rPr>
      <w:kern w:val="2"/>
      <w:sz w:val="18"/>
      <w:szCs w:val="18"/>
    </w:rPr>
  </w:style>
  <w:style w:type="character" w:customStyle="1" w:styleId="10">
    <w:name w:val="页眉 字符"/>
    <w:link w:val="4"/>
    <w:semiHidden/>
    <w:qFormat/>
    <w:uiPriority w:val="99"/>
    <w:rPr>
      <w:kern w:val="2"/>
      <w:sz w:val="18"/>
      <w:szCs w:val="18"/>
    </w:rPr>
  </w:style>
  <w:style w:type="character" w:customStyle="1" w:styleId="11">
    <w:name w:val="日期 字符"/>
    <w:link w:val="2"/>
    <w:semiHidden/>
    <w:qFormat/>
    <w:uiPriority w:val="99"/>
    <w:rPr>
      <w:kern w:val="2"/>
      <w:sz w:val="21"/>
      <w:szCs w:val="22"/>
    </w:rPr>
  </w:style>
  <w:style w:type="paragraph" w:customStyle="1" w:styleId="12">
    <w:name w:val="Normal Indent1"/>
    <w:qFormat/>
    <w:uiPriority w:val="99"/>
    <w:pPr>
      <w:widowControl w:val="0"/>
      <w:ind w:firstLine="420" w:firstLineChars="200"/>
      <w:jc w:val="both"/>
    </w:pPr>
    <w:rPr>
      <w:rFonts w:asciiTheme="minorHAnsi" w:hAnsiTheme="minorHAnsi" w:eastAsiaTheme="minorEastAsia" w:cstheme="minorBidi"/>
      <w:kern w:val="2"/>
      <w:sz w:val="21"/>
      <w:szCs w:val="24"/>
      <w:lang w:val="en-US" w:eastAsia="zh-CN" w:bidi="ar-SA"/>
    </w:rPr>
  </w:style>
  <w:style w:type="paragraph" w:styleId="13">
    <w:name w:val="List Paragraph"/>
    <w:basedOn w:val="1"/>
    <w:qFormat/>
    <w:uiPriority w:val="99"/>
    <w:pPr>
      <w:ind w:firstLine="420"/>
    </w:p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583C28D-8D34-4AE2-928A-BDE6382CA7D7}">
  <ds:schemaRefs/>
</ds:datastoreItem>
</file>

<file path=docProps/app.xml><?xml version="1.0" encoding="utf-8"?>
<Properties xmlns="http://schemas.openxmlformats.org/officeDocument/2006/extended-properties" xmlns:vt="http://schemas.openxmlformats.org/officeDocument/2006/docPropsVTypes">
  <Template>Normal.dotm</Template>
  <Pages>14</Pages>
  <Words>6108</Words>
  <Characters>7018</Characters>
  <Lines>50</Lines>
  <Paragraphs>14</Paragraphs>
  <TotalTime>8</TotalTime>
  <ScaleCrop>false</ScaleCrop>
  <LinksUpToDate>false</LinksUpToDate>
  <CharactersWithSpaces>7030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2026-03-11T07:48:00Z</dcterms:created>
  <dc:creator>许祥</dc:creator>
  <cp:lastModifiedBy>Administrator</cp:lastModifiedBy>
  <cp:lastPrinted>2024-02-04T01:40:00Z</cp:lastPrinted>
  <dcterms:modified xsi:type="dcterms:W3CDTF">2026-03-11T07:58:28Z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KSOTemplateDocerSaveRecord">
    <vt:lpwstr>eyJoZGlkIjoiNWYxZmYzNDI5MTE4OWMzZmU4YWUwNjA3OGU5OTRkYTAifQ==</vt:lpwstr>
  </property>
  <property fmtid="{D5CDD505-2E9C-101B-9397-08002B2CF9AE}" pid="4" name="ICV">
    <vt:lpwstr>9573916FEAF546058F78BD215C81D72E_13</vt:lpwstr>
  </property>
</Properties>
</file>