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F3D0F">
      <w:pPr>
        <w:pStyle w:val="4"/>
        <w:keepNext w:val="0"/>
        <w:keepLines w:val="0"/>
        <w:widowControl/>
        <w:suppressLineNumbers w:val="0"/>
        <w:spacing w:before="75" w:beforeAutospacing="0" w:after="75" w:afterAutospacing="0"/>
        <w:ind w:left="0" w:right="0"/>
      </w:pPr>
      <w:r>
        <w:rPr>
          <w:rFonts w:ascii="Arial" w:hAnsi="Arial" w:cs="Arial"/>
          <w:sz w:val="36"/>
          <w:szCs w:val="36"/>
        </w:rPr>
        <w:t>监督索引号</w:t>
      </w:r>
      <w:r>
        <w:rPr>
          <w:rFonts w:hint="default" w:ascii="Arial" w:hAnsi="Arial" w:cs="Arial"/>
          <w:sz w:val="36"/>
          <w:szCs w:val="36"/>
        </w:rPr>
        <w:t>53042300136002300000</w:t>
      </w:r>
    </w:p>
    <w:p w14:paraId="063C74BA">
      <w:pPr>
        <w:pStyle w:val="4"/>
        <w:keepNext w:val="0"/>
        <w:keepLines w:val="0"/>
        <w:widowControl/>
        <w:suppressLineNumbers w:val="0"/>
        <w:spacing w:before="75" w:beforeAutospacing="0" w:after="75" w:afterAutospacing="0" w:line="570" w:lineRule="atLeast"/>
        <w:ind w:left="0" w:right="0" w:firstLine="0"/>
        <w:jc w:val="center"/>
      </w:pPr>
      <w:r>
        <w:rPr>
          <w:rFonts w:ascii="方正小标宋简体" w:hAnsi="方正小标宋简体" w:eastAsia="方正小标宋简体" w:cs="方正小标宋简体"/>
          <w:sz w:val="43"/>
          <w:szCs w:val="43"/>
        </w:rPr>
        <w:t>通海县秀山幼儿园</w:t>
      </w:r>
      <w:r>
        <w:rPr>
          <w:rFonts w:hint="default" w:ascii="方正小标宋简体" w:hAnsi="方正小标宋简体" w:eastAsia="方正小标宋简体" w:cs="方正小标宋简体"/>
          <w:sz w:val="43"/>
          <w:szCs w:val="43"/>
        </w:rPr>
        <w:t>2026年预算公开目录</w:t>
      </w:r>
    </w:p>
    <w:p w14:paraId="26C14320">
      <w:pPr>
        <w:pStyle w:val="4"/>
        <w:keepNext w:val="0"/>
        <w:keepLines w:val="0"/>
        <w:widowControl/>
        <w:suppressLineNumbers w:val="0"/>
        <w:spacing w:before="75" w:beforeAutospacing="0" w:after="75" w:afterAutospacing="0" w:line="570" w:lineRule="atLeast"/>
        <w:ind w:left="0" w:right="0" w:firstLine="0"/>
      </w:pPr>
      <w:r>
        <w:rPr>
          <w:rFonts w:ascii="黑体" w:hAnsi="宋体" w:eastAsia="黑体" w:cs="黑体"/>
          <w:sz w:val="30"/>
          <w:szCs w:val="30"/>
        </w:rPr>
        <w:t> </w:t>
      </w:r>
    </w:p>
    <w:p w14:paraId="546E48C2">
      <w:pPr>
        <w:pStyle w:val="4"/>
        <w:keepNext w:val="0"/>
        <w:keepLines w:val="0"/>
        <w:widowControl/>
        <w:suppressLineNumbers w:val="0"/>
        <w:spacing w:before="75" w:beforeAutospacing="0" w:after="75" w:afterAutospacing="0"/>
        <w:ind w:left="0" w:right="0" w:firstLine="0"/>
      </w:pPr>
      <w:r>
        <w:rPr>
          <w:rFonts w:hint="eastAsia" w:ascii="黑体" w:hAnsi="宋体" w:eastAsia="黑体" w:cs="黑体"/>
          <w:sz w:val="31"/>
          <w:szCs w:val="31"/>
        </w:rPr>
        <w:t>第一部分 通海县秀山幼儿园2026年部门预算编制说明</w:t>
      </w:r>
    </w:p>
    <w:p w14:paraId="79549508">
      <w:pPr>
        <w:pStyle w:val="4"/>
        <w:keepNext w:val="0"/>
        <w:keepLines w:val="0"/>
        <w:widowControl/>
        <w:suppressLineNumbers w:val="0"/>
        <w:spacing w:before="75" w:beforeAutospacing="0" w:after="75" w:afterAutospacing="0"/>
        <w:ind w:left="0" w:right="0" w:firstLine="0"/>
      </w:pPr>
      <w:r>
        <w:rPr>
          <w:rFonts w:ascii="仿宋_GB2312" w:eastAsia="仿宋_GB2312" w:cs="仿宋_GB2312"/>
          <w:sz w:val="31"/>
          <w:szCs w:val="31"/>
        </w:rPr>
        <w:t>一、基本职能及主要工作</w:t>
      </w:r>
    </w:p>
    <w:p w14:paraId="365EED86">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二、预算单位基本情况</w:t>
      </w:r>
    </w:p>
    <w:p w14:paraId="7371C9CA">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三、预算单位收入情况</w:t>
      </w:r>
    </w:p>
    <w:p w14:paraId="74F652F8">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四、预算单位支出情况</w:t>
      </w:r>
    </w:p>
    <w:p w14:paraId="7F0E3003">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五、对下专项转移支付情况</w:t>
      </w:r>
    </w:p>
    <w:p w14:paraId="3FB00E08">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六、政府采购预算情况</w:t>
      </w:r>
    </w:p>
    <w:p w14:paraId="5FF2A97A">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七、部门“三公”经费增减变化情况及原因说明</w:t>
      </w:r>
    </w:p>
    <w:p w14:paraId="503D8754">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八、重点项目预算绩效目标情况</w:t>
      </w:r>
    </w:p>
    <w:p w14:paraId="46D0787F">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九、其他公开信息</w:t>
      </w:r>
    </w:p>
    <w:p w14:paraId="7A3F3F34">
      <w:pPr>
        <w:pStyle w:val="4"/>
        <w:keepNext w:val="0"/>
        <w:keepLines w:val="0"/>
        <w:widowControl/>
        <w:suppressLineNumbers w:val="0"/>
        <w:spacing w:before="75" w:beforeAutospacing="0" w:after="75" w:afterAutospacing="0"/>
        <w:ind w:left="0" w:right="0" w:firstLine="0"/>
      </w:pPr>
      <w:r>
        <w:rPr>
          <w:rFonts w:hint="eastAsia" w:ascii="黑体" w:hAnsi="宋体" w:eastAsia="黑体" w:cs="黑体"/>
          <w:sz w:val="31"/>
          <w:szCs w:val="31"/>
        </w:rPr>
        <w:t>第二部分 通海县秀山幼儿园2026年部门预算表</w:t>
      </w:r>
    </w:p>
    <w:p w14:paraId="378AFBA4">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一、财务收支预算总表</w:t>
      </w:r>
    </w:p>
    <w:p w14:paraId="0D2F24EF">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二、部门收入预算表</w:t>
      </w:r>
    </w:p>
    <w:p w14:paraId="0035A748">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三、部门支出预算表</w:t>
      </w:r>
    </w:p>
    <w:p w14:paraId="2315B970">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四、财政拨款收支预算总表</w:t>
      </w:r>
    </w:p>
    <w:p w14:paraId="5F75544A">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五、一般公共预算支出预算表（按功能科目分类）</w:t>
      </w:r>
    </w:p>
    <w:p w14:paraId="4935C6EF">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六、一般公共预算“三公”经费支出预算表</w:t>
      </w:r>
    </w:p>
    <w:p w14:paraId="560D0848">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七、部门基本支出预算表</w:t>
      </w:r>
    </w:p>
    <w:p w14:paraId="56DBA359">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八、部门项目支出预算表</w:t>
      </w:r>
    </w:p>
    <w:p w14:paraId="42621298">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九、项目支出绩效目标表</w:t>
      </w:r>
    </w:p>
    <w:p w14:paraId="13C11B20">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十、政府性基金预算支出预算表</w:t>
      </w:r>
    </w:p>
    <w:p w14:paraId="033B1EAD">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十一、部门政府采购预算表</w:t>
      </w:r>
    </w:p>
    <w:p w14:paraId="3F17BA50">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十二、政府购买服务预算表</w:t>
      </w:r>
    </w:p>
    <w:p w14:paraId="3DCD8412">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十三、对下转移支付预算表</w:t>
      </w:r>
    </w:p>
    <w:p w14:paraId="3BDC9A3B">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十四、对下转移支付绩效目标表</w:t>
      </w:r>
    </w:p>
    <w:p w14:paraId="71CDE1A8">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十五、新增资产配置表</w:t>
      </w:r>
    </w:p>
    <w:p w14:paraId="2F1B1DC4">
      <w:pPr>
        <w:pStyle w:val="4"/>
        <w:keepNext w:val="0"/>
        <w:keepLines w:val="0"/>
        <w:widowControl/>
        <w:suppressLineNumbers w:val="0"/>
        <w:spacing w:before="75" w:beforeAutospacing="0" w:after="75" w:afterAutospacing="0"/>
        <w:ind w:left="0" w:right="0" w:firstLine="0"/>
      </w:pPr>
      <w:r>
        <w:rPr>
          <w:rFonts w:hint="default" w:ascii="仿宋_GB2312" w:eastAsia="仿宋_GB2312" w:cs="仿宋_GB2312"/>
          <w:sz w:val="31"/>
          <w:szCs w:val="31"/>
        </w:rPr>
        <w:t>十六、上级补助项目支出预算表</w:t>
      </w:r>
    </w:p>
    <w:p w14:paraId="3534F5B1">
      <w:pPr>
        <w:pStyle w:val="4"/>
        <w:keepNext w:val="0"/>
        <w:keepLines w:val="0"/>
        <w:widowControl/>
        <w:suppressLineNumbers w:val="0"/>
        <w:spacing w:before="75" w:beforeAutospacing="0" w:after="75" w:afterAutospacing="0"/>
        <w:ind w:left="0" w:right="0"/>
      </w:pPr>
      <w:r>
        <w:rPr>
          <w:rFonts w:hint="default" w:ascii="仿宋_GB2312" w:eastAsia="仿宋_GB2312" w:cs="仿宋_GB2312"/>
          <w:sz w:val="31"/>
          <w:szCs w:val="31"/>
        </w:rPr>
        <w:t>十七、部门项目中期规划预算表</w:t>
      </w:r>
    </w:p>
    <w:p w14:paraId="5B639D4E">
      <w:pPr>
        <w:pStyle w:val="4"/>
        <w:keepNext w:val="0"/>
        <w:keepLines w:val="0"/>
        <w:widowControl/>
        <w:suppressLineNumbers w:val="0"/>
        <w:spacing w:before="75" w:beforeAutospacing="0" w:after="75" w:afterAutospacing="0"/>
        <w:ind w:left="0" w:right="0"/>
      </w:pPr>
      <w:r>
        <w:rPr>
          <w:rFonts w:ascii="Calibri" w:hAnsi="Calibri" w:cs="Calibri"/>
          <w:sz w:val="31"/>
          <w:szCs w:val="31"/>
        </w:rPr>
        <w:t> </w:t>
      </w:r>
    </w:p>
    <w:p w14:paraId="35C2969A">
      <w:pPr>
        <w:pStyle w:val="4"/>
        <w:keepNext w:val="0"/>
        <w:keepLines w:val="0"/>
        <w:widowControl/>
        <w:suppressLineNumbers w:val="0"/>
        <w:spacing w:before="75" w:beforeAutospacing="0" w:after="75" w:afterAutospacing="0"/>
        <w:ind w:left="0" w:right="0"/>
      </w:pPr>
      <w:r>
        <w:rPr>
          <w:rFonts w:hint="default" w:ascii="Calibri" w:hAnsi="Calibri" w:cs="Calibri"/>
          <w:sz w:val="31"/>
          <w:szCs w:val="31"/>
        </w:rPr>
        <w:t> </w:t>
      </w:r>
    </w:p>
    <w:p w14:paraId="178FFF34">
      <w:pPr>
        <w:pStyle w:val="4"/>
        <w:keepNext w:val="0"/>
        <w:keepLines w:val="0"/>
        <w:widowControl/>
        <w:suppressLineNumbers w:val="0"/>
        <w:spacing w:before="75" w:beforeAutospacing="0" w:after="75" w:afterAutospacing="0"/>
        <w:ind w:left="0" w:right="0"/>
      </w:pPr>
      <w:r>
        <w:rPr>
          <w:rFonts w:hint="default" w:ascii="Calibri" w:hAnsi="Calibri" w:cs="Calibri"/>
          <w:sz w:val="31"/>
          <w:szCs w:val="31"/>
        </w:rPr>
        <w:t> </w:t>
      </w:r>
    </w:p>
    <w:p w14:paraId="4E365BB0">
      <w:pPr>
        <w:pStyle w:val="4"/>
        <w:keepNext w:val="0"/>
        <w:keepLines w:val="0"/>
        <w:widowControl/>
        <w:suppressLineNumbers w:val="0"/>
        <w:spacing w:before="75" w:beforeAutospacing="0" w:after="75" w:afterAutospacing="0" w:line="525" w:lineRule="atLeast"/>
        <w:ind w:left="0" w:right="0"/>
        <w:jc w:val="center"/>
      </w:pPr>
      <w:r>
        <w:rPr>
          <w:rFonts w:hint="default" w:ascii="方正小标宋简体" w:hAnsi="方正小标宋简体" w:eastAsia="方正小标宋简体" w:cs="方正小标宋简体"/>
          <w:sz w:val="43"/>
          <w:szCs w:val="43"/>
        </w:rPr>
        <w:t>通海县秀山幼儿园2026年部门预算编制说明</w:t>
      </w:r>
    </w:p>
    <w:p w14:paraId="6C3095B0">
      <w:pPr>
        <w:pStyle w:val="4"/>
        <w:keepNext w:val="0"/>
        <w:keepLines w:val="0"/>
        <w:widowControl/>
        <w:suppressLineNumbers w:val="0"/>
        <w:spacing w:before="75" w:beforeAutospacing="0" w:after="0" w:afterAutospacing="0" w:line="525" w:lineRule="atLeast"/>
        <w:ind w:left="0" w:right="0" w:firstLine="720"/>
        <w:jc w:val="center"/>
      </w:pPr>
      <w:r>
        <w:rPr>
          <w:rFonts w:hint="default" w:ascii="方正小标宋简体" w:hAnsi="方正小标宋简体" w:eastAsia="方正小标宋简体" w:cs="方正小标宋简体"/>
          <w:sz w:val="36"/>
          <w:szCs w:val="36"/>
        </w:rPr>
        <w:t> </w:t>
      </w:r>
    </w:p>
    <w:p w14:paraId="1D32F90A">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一、基本职能及主要工作</w:t>
      </w:r>
    </w:p>
    <w:p w14:paraId="5F68479E">
      <w:pPr>
        <w:pStyle w:val="4"/>
        <w:keepNext w:val="0"/>
        <w:keepLines w:val="0"/>
        <w:widowControl/>
        <w:suppressLineNumbers w:val="0"/>
        <w:spacing w:before="75" w:beforeAutospacing="0" w:after="0" w:afterAutospacing="0" w:line="585" w:lineRule="atLeast"/>
        <w:ind w:left="0" w:right="0" w:firstLine="645"/>
        <w:jc w:val="both"/>
      </w:pPr>
      <w:r>
        <w:rPr>
          <w:rFonts w:ascii="楷体_GB2312" w:eastAsia="楷体_GB2312" w:cs="楷体_GB2312"/>
          <w:sz w:val="31"/>
          <w:szCs w:val="31"/>
        </w:rPr>
        <w:t>（一）部门主要职责</w:t>
      </w:r>
    </w:p>
    <w:p w14:paraId="528D9AC3">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通海县秀山幼儿园从事学前教育，主要承担3-6岁适龄儿童的保育教育，属于教育行业，为全额拨款事业单位。</w:t>
      </w:r>
    </w:p>
    <w:p w14:paraId="1C071143">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（二）机构设置情况</w:t>
      </w:r>
    </w:p>
    <w:p w14:paraId="4346FFB4">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我部门共设置7个内设机构，包括：园长室、总务室、办公室、教务室、保健室、工会、党建。</w:t>
      </w:r>
    </w:p>
    <w:p w14:paraId="3FDE8CF9">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所属单位0个。</w:t>
      </w:r>
    </w:p>
    <w:p w14:paraId="6CBF0EBE">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（三）重点工作概述</w:t>
      </w:r>
    </w:p>
    <w:p w14:paraId="576B2A3C">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通海县秀山幼儿园坚持“以人为本”的管理，注重抓队伍建设，打造师德高尚、业务精良，服务意识强，服务水平高的教职工队伍；全心全意服务幼儿和家长，保教质量得到了社会的高度评价。课程游戏化的进一步落实，使幼儿园保教质量的提升进入到了幼儿园发展的快车道。通海县秀山幼儿园属省一级二等幼儿园，充分发挥省级示范园的引领和示范作用，党建工作、“明厨亮灶”、“6T食堂管理”、“课程游戏化”、“优质课展示”、“家长开放活动”等工作在全县学前教育中资源共享、引领发展。幼儿园先后被认定为省级“第二批课程游戏化试点园”、“玉溪市市级文明单位”“玉溪市巾帼文明岗”、“玉溪市教育体育系统先进集体”、“玉溪市先进集体”、“党支部云岭红烛示范学校”等。</w:t>
      </w:r>
    </w:p>
    <w:p w14:paraId="0F23F058">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二、预算单位基本情况</w:t>
      </w:r>
    </w:p>
    <w:p w14:paraId="5FA80F1A">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我部门编制2026年部门预算单位共1个。其中：财政全额供给单位1个；差额供给单位0个；定额补助单位0个；自收自支单位0个。财政全额供给单位中行政单位0个；参公单位0个；事业单位1个。截至2025年12月统计，部门基本情况如下：</w:t>
      </w:r>
    </w:p>
    <w:p w14:paraId="75504551">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在职人员编制40人，其中：行政编制0人，工勤人员编制0人，事业编制40人。在职实有35人，其中:财政全额保障35人，财政差额补助0人，财政专户资金、单位资金保障0人。</w:t>
      </w:r>
    </w:p>
    <w:p w14:paraId="2D93EC5F">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离退休人员14人，其中：离休0人，退休14人。</w:t>
      </w:r>
    </w:p>
    <w:p w14:paraId="17E1AC37">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车辆编制0辆，实有车辆0辆，超编0辆。</w:t>
      </w:r>
    </w:p>
    <w:p w14:paraId="3F6B3922">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三、预算单位收入情况</w:t>
      </w:r>
    </w:p>
    <w:p w14:paraId="2B992B75">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（一）部门财务收入情况</w:t>
      </w:r>
    </w:p>
    <w:p w14:paraId="71BB907D">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2026年部门财务总收入10,215,411.80元，其中：一般公共预算8,931,734.14元，政府性基金0.00元，国有资本经营收益0.00元，财政专户管理资金收入0.00元，事业收入0.00元，事业单位经营收入0.00元，上级补助收入0.00元，附属单位上缴收入0.00元，其他收入1,283,677.66元。</w:t>
      </w:r>
    </w:p>
    <w:p w14:paraId="0F624A13">
      <w:pPr>
        <w:pStyle w:val="4"/>
        <w:keepNext w:val="0"/>
        <w:keepLines w:val="0"/>
        <w:widowControl/>
        <w:suppressLineNumbers w:val="0"/>
        <w:spacing w:before="75" w:beforeAutospacing="0" w:after="75" w:afterAutospacing="0" w:line="585" w:lineRule="atLeast"/>
        <w:ind w:left="0" w:right="0" w:firstLine="645"/>
      </w:pPr>
      <w:r>
        <w:rPr>
          <w:rFonts w:hint="default" w:ascii="仿宋_GB2312" w:eastAsia="仿宋_GB2312" w:cs="仿宋_GB2312"/>
          <w:sz w:val="31"/>
          <w:szCs w:val="31"/>
        </w:rPr>
        <w:t>与上年对比部门财务总收入增加811,631.97元，增加8.63%。其中：一般公共预算减少388,368.03元，减少4.17%，政府性基金增加0.00元，增长0.00%，国有资本经营收益增加0.00元，增长0.00%，财政专户管理资金收入增加0.00元，增长0.00%，事业收入增加0.00元，增长0.00%，事业单位经营收入增加0.00元，增长0.00%，上级补助收入增加0.00元，增长0.00%，附属单位上缴收入增加0.00元，增长0.00%，其他收入增加</w:t>
      </w:r>
      <w:r>
        <w:rPr>
          <w:rFonts w:hint="default" w:ascii="仿宋_GB2312" w:eastAsia="仿宋_GB2312" w:cs="仿宋_GB2312"/>
          <w:spacing w:val="0"/>
          <w:sz w:val="31"/>
          <w:szCs w:val="31"/>
        </w:rPr>
        <w:t>1,200,000.00</w:t>
      </w:r>
      <w:r>
        <w:rPr>
          <w:rFonts w:hint="default" w:ascii="仿宋_GB2312" w:eastAsia="仿宋_GB2312" w:cs="仿宋_GB2312"/>
          <w:spacing w:val="-30"/>
          <w:sz w:val="31"/>
          <w:szCs w:val="31"/>
        </w:rPr>
        <w:t>元</w:t>
      </w:r>
      <w:r>
        <w:rPr>
          <w:rFonts w:hint="default" w:ascii="仿宋_GB2312" w:eastAsia="仿宋_GB2312" w:cs="仿宋_GB2312"/>
          <w:sz w:val="31"/>
          <w:szCs w:val="31"/>
        </w:rPr>
        <w:t>，增长1,434.07%。主要原因分析是入园幼儿伙食收入纳入预算，导致收入增加。</w:t>
      </w:r>
    </w:p>
    <w:p w14:paraId="489ABBDE">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（二）财政拨款收入情况</w:t>
      </w:r>
    </w:p>
    <w:p w14:paraId="164AA364">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2026年部门财政拨款收入10,215,411.80元，其中:本年收入10,131,734.14元，上年结转收入83,677.66元。本年收入中，一般公共预算财政拨款8,931,734.14元，政府性基金预算财政拨款0.00元，国有资本经营收益财政拨款0.00元。</w:t>
      </w:r>
    </w:p>
    <w:p w14:paraId="566434B6">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与上年对比财政拨款收入增加811,631.97元，增加8.63%，其中本年收入增加811,631.97元，增加8.63%，上年结转收入增加83,677.66元，增长100.00%。本年收入中，一般公共预算财政拨款减少388,368.03元，减少4.17%，政府性基金财政拨款增加0.00元，增长0.00%，国有资本经营收益财政拨款增加0.00元，增长0.00%，主要原因是一般公共预算财政拨款的人员经费减少。</w:t>
      </w:r>
    </w:p>
    <w:p w14:paraId="35E20100">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四、预算单位支出情况</w:t>
      </w:r>
    </w:p>
    <w:p w14:paraId="3B8E7A3A">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2026年部门预算总支出10,215,411.80元。财政拨款安排支出8,931,734.14元，其中：基本支出7,833,077.58元，与上年对比减少413,621.71元，减少5.02%；主要原因是本年一般公共预算收入减少及教育支出、社会保障就业支出的减少；项目支出1,098,656.56元，与上年对比增加25,253.68元，增加2.35%，主要原因分析为调整公用经费到项目申报。</w:t>
      </w:r>
    </w:p>
    <w:p w14:paraId="45112ACA">
      <w:pPr>
        <w:pStyle w:val="4"/>
        <w:keepNext w:val="0"/>
        <w:keepLines w:val="0"/>
        <w:widowControl/>
        <w:suppressLineNumbers w:val="0"/>
        <w:spacing w:before="75" w:beforeAutospacing="0" w:after="0" w:afterAutospacing="0" w:line="585" w:lineRule="atLeast"/>
        <w:ind w:left="645" w:right="0" w:firstLine="0"/>
        <w:jc w:val="both"/>
      </w:pPr>
      <w:r>
        <w:rPr>
          <w:rFonts w:hint="default" w:ascii="仿宋_GB2312" w:eastAsia="仿宋_GB2312" w:cs="仿宋_GB2312"/>
          <w:sz w:val="31"/>
          <w:szCs w:val="31"/>
        </w:rPr>
        <w:t>财政拨款安排支出按功能科目分类情况，主要用于以下支出：“205”教育支出6,902,296.52元，其中：</w:t>
      </w:r>
    </w:p>
    <w:p w14:paraId="1384C79D">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“2050201”主要用于学前教育支出6,902,296.52元，主要用于单位职工工资福利支出及公用经费。</w:t>
      </w:r>
    </w:p>
    <w:p w14:paraId="39EC6B84">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“208”社会保障和就业支出922,623.36元，其中：</w:t>
      </w:r>
    </w:p>
    <w:p w14:paraId="029A7331">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“2080502”事业单位离退休费201,600.00元，主要用于发放退休人员的生活补助，开支离退休经费。</w:t>
      </w:r>
    </w:p>
    <w:p w14:paraId="6B580134">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“2080505”机关事业单位基本养老保险缴费支出721,023.36元，主要用于单位缴纳的基本养老保险经费支出。</w:t>
      </w:r>
    </w:p>
    <w:p w14:paraId="43952A8E">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“210”卫生健康支出622,506.26元，其中：</w:t>
      </w:r>
    </w:p>
    <w:p w14:paraId="511E2551">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“2101102”事业单位医疗374,030.87元，主要用于单位缴纳的医疗保险经费支出。</w:t>
      </w:r>
    </w:p>
    <w:p w14:paraId="76D73A21">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“2101103”公务员医疗补助216,757.92元，主要用于单位缴纳的医疗保险经费支出。</w:t>
      </w:r>
    </w:p>
    <w:p w14:paraId="6E8E5257">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“2101199”其他行政事业单位医疗支出31,717.47元，主要用于基本医疗保险基金的补助支出。</w:t>
      </w:r>
    </w:p>
    <w:p w14:paraId="07815B9C">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“221”住房保障支出484,308.00元，其中：</w:t>
      </w:r>
    </w:p>
    <w:p w14:paraId="03CDEC8C">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“2210201”住房公积金支出484,308.00元，主要用于住房公积金及住房改革补贴的支出。</w:t>
      </w:r>
    </w:p>
    <w:p w14:paraId="36B82D96">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五、对下专项转移支付情况</w:t>
      </w:r>
    </w:p>
    <w:p w14:paraId="01CB8D01">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（一）与中央配套事项</w:t>
      </w:r>
    </w:p>
    <w:p w14:paraId="43F49027">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无</w:t>
      </w:r>
    </w:p>
    <w:p w14:paraId="459A7278">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（二）按既定政策标准测算补助事项</w:t>
      </w:r>
    </w:p>
    <w:p w14:paraId="2DA9CF6C">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无</w:t>
      </w:r>
    </w:p>
    <w:p w14:paraId="74C237FF">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（三）经济社会事业发展事项</w:t>
      </w:r>
    </w:p>
    <w:p w14:paraId="41570109">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无</w:t>
      </w:r>
    </w:p>
    <w:p w14:paraId="44382391">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六、政府采购预算情况</w:t>
      </w:r>
    </w:p>
    <w:p w14:paraId="33661F65">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根据《中华人民共和国政府采购法》的有关规定，编制了政府采购预算，共涉及采购项目2个，政府采购预算总额71,600.00元，其中：政府采购货物预算71,600.00元、政府采购服务预算0.00元、政府采购工程预算0.00元。</w:t>
      </w:r>
    </w:p>
    <w:p w14:paraId="37799056">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七、部门“三公”经费增减变化情况及原因说明</w:t>
      </w:r>
    </w:p>
    <w:p w14:paraId="63C0E7F9">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通海县秀山幼儿园2026年一般公共预算财政拨款“三公”经费预算合计0.00元，较上年增加0.00元，增长0.00%，具体变动情况如下：</w:t>
      </w:r>
    </w:p>
    <w:p w14:paraId="65FEB417">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（一）因公出国（境）费</w:t>
      </w:r>
    </w:p>
    <w:p w14:paraId="1C06B5AA">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通海县秀山幼儿园2026年因公出国（境）费预算为0.00元，较上年增加0.00元，增长0.00%，共计安排因公出国（境）团组0个，因公出国（境）0人次。</w:t>
      </w:r>
    </w:p>
    <w:p w14:paraId="0C1F3B5D">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与上年对比无变化。</w:t>
      </w:r>
    </w:p>
    <w:p w14:paraId="2C80821F">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（二）公务接待费</w:t>
      </w:r>
    </w:p>
    <w:p w14:paraId="43EFCC1B">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通海县秀山幼儿园2026年公务接待费预算为0.00元，较上年增加0.00元，增长0.00%，国内公务接待批次为0次，共计接待0人次。</w:t>
      </w:r>
    </w:p>
    <w:p w14:paraId="5789D546">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与上年对比无变化。</w:t>
      </w:r>
    </w:p>
    <w:p w14:paraId="0484FC93">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（三）公务用车购置及运行维护费</w:t>
      </w:r>
    </w:p>
    <w:p w14:paraId="6ED91EDC">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通海县秀山幼儿园2026年公务用车购置及运行维护费为0.00元，较上年增加0.00元，增长0.00%。其中：公务用车购置费0.00元，较上年增加0.00元，增长0.00%；公务用车运行维护费0.00元，较上年增加0.00元，增长0.00%。共计购置公务用车0辆，年末公务用车保有量为0辆。</w:t>
      </w:r>
    </w:p>
    <w:p w14:paraId="0A432C4C">
      <w:pPr>
        <w:pStyle w:val="4"/>
        <w:keepNext w:val="0"/>
        <w:keepLines w:val="0"/>
        <w:widowControl/>
        <w:suppressLineNumbers w:val="0"/>
        <w:spacing w:before="75" w:beforeAutospacing="0" w:after="0" w:afterAutospacing="0" w:line="585" w:lineRule="atLeast"/>
        <w:ind w:left="0" w:right="0" w:firstLine="645"/>
        <w:jc w:val="both"/>
      </w:pPr>
      <w:r>
        <w:rPr>
          <w:rFonts w:hint="default" w:ascii="仿宋_GB2312" w:eastAsia="仿宋_GB2312" w:cs="仿宋_GB2312"/>
          <w:sz w:val="31"/>
          <w:szCs w:val="31"/>
        </w:rPr>
        <w:t>与上年对比无变化。</w:t>
      </w:r>
    </w:p>
    <w:p w14:paraId="3C56C666">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​八、重点项目预算绩效目标情况</w:t>
      </w:r>
    </w:p>
    <w:p w14:paraId="57A36853">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为深入贯彻落实《教育部等四部门关于实现巩固拓展教育脱贫攻坚成果同乡村振兴有效衔接的意见》[教发 〔2021〕4号]和《中共云南省委 云南省人民政府关于全面推进乡村振兴加快农业农村现代化的实施意见》精神， 推动脱贫攻坚成果巩固拓展同乡村振兴有效衔接，确保家庭经济困难学生不因贫失学、辍学，决定对脱贫攻坚期专门针对建档立卡贫困家庭学生的特殊资助政策进行调整优化的有关事项通知。为认真贯彻落实学前教育资助政策，认真做好学前教育家庭经济困难儿童资助工作，切实解决家庭经济困难幼儿的入园问题，认真落实通海县财政局、教体局文件精神，加强和规范我园幼儿资助管理工作，有效地实施我园家庭经济困难幼儿资助工作。</w:t>
      </w:r>
    </w:p>
    <w:p w14:paraId="3FFEDF2C">
      <w:pPr>
        <w:pStyle w:val="4"/>
        <w:keepNext w:val="0"/>
        <w:keepLines w:val="0"/>
        <w:widowControl/>
        <w:suppressLineNumbers w:val="0"/>
        <w:spacing w:before="75" w:beforeAutospacing="0" w:after="0" w:afterAutospacing="0" w:line="585" w:lineRule="atLeast"/>
        <w:ind w:left="0" w:right="0" w:firstLine="645"/>
      </w:pPr>
      <w:r>
        <w:rPr>
          <w:rFonts w:hint="default" w:ascii="仿宋_GB2312" w:hAnsi="宋体" w:eastAsia="仿宋_GB2312" w:cs="仿宋_GB2312"/>
          <w:sz w:val="31"/>
          <w:szCs w:val="31"/>
        </w:rPr>
        <w:t>1.</w:t>
      </w:r>
      <w:r>
        <w:rPr>
          <w:rFonts w:hint="default" w:ascii="仿宋_GB2312" w:eastAsia="仿宋_GB2312" w:cs="仿宋_GB2312"/>
          <w:sz w:val="31"/>
          <w:szCs w:val="31"/>
        </w:rPr>
        <w:t>资助对象 </w:t>
      </w:r>
    </w:p>
    <w:p w14:paraId="2F8AA461">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资助对象为年满3—6岁的在园全部家庭经济困难的幼儿，符合以下条件的幼儿在园期间（三年）均可享受国家资助政策。</w:t>
      </w:r>
    </w:p>
    <w:p w14:paraId="25857E96">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1</w:t>
      </w:r>
      <w:r>
        <w:rPr>
          <w:rFonts w:hint="default" w:ascii="仿宋_GB2312" w:eastAsia="仿宋_GB2312" w:cs="仿宋_GB2312"/>
          <w:sz w:val="31"/>
          <w:szCs w:val="31"/>
        </w:rPr>
        <w:t>）建档立卡家庭经济困难幼儿、残疾幼儿、农村低保家庭幼儿、城市低保家庭幼儿、农村特困救助供养家庭幼儿、城市特困救助供养家庭幼儿；</w:t>
      </w:r>
    </w:p>
    <w:p w14:paraId="5BE733B7">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2</w:t>
      </w:r>
      <w:r>
        <w:rPr>
          <w:rFonts w:hint="default" w:ascii="仿宋_GB2312" w:eastAsia="仿宋_GB2312" w:cs="仿宋_GB2312"/>
          <w:sz w:val="31"/>
          <w:szCs w:val="31"/>
        </w:rPr>
        <w:t>）孤儿、残疾家庭幼儿、烈士子女、父母丧失劳动能力幼儿、少数民族特困家庭幼儿和家庭遭受重大灾害或变故的幼儿。</w:t>
      </w:r>
    </w:p>
    <w:p w14:paraId="4D904BEF">
      <w:pPr>
        <w:pStyle w:val="4"/>
        <w:keepNext w:val="0"/>
        <w:keepLines w:val="0"/>
        <w:widowControl/>
        <w:suppressLineNumbers w:val="0"/>
        <w:spacing w:before="75" w:beforeAutospacing="0" w:after="0" w:afterAutospacing="0" w:line="585" w:lineRule="atLeast"/>
        <w:ind w:left="0" w:right="0" w:firstLine="645"/>
      </w:pPr>
      <w:r>
        <w:rPr>
          <w:rFonts w:hint="default" w:ascii="仿宋_GB2312" w:hAnsi="宋体" w:eastAsia="仿宋_GB2312" w:cs="仿宋_GB2312"/>
          <w:sz w:val="31"/>
          <w:szCs w:val="31"/>
        </w:rPr>
        <w:t>2.</w:t>
      </w:r>
      <w:r>
        <w:rPr>
          <w:rFonts w:hint="default" w:ascii="仿宋_GB2312" w:eastAsia="仿宋_GB2312" w:cs="仿宋_GB2312"/>
          <w:sz w:val="31"/>
          <w:szCs w:val="31"/>
        </w:rPr>
        <w:t>资助标准</w:t>
      </w:r>
    </w:p>
    <w:p w14:paraId="394CA82D">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根据财政部、教育部要求和省政府的决定，2022年资助面约占幼儿园在园儿童总数的23.00％，资助标准为300.00元∕生.年。</w:t>
      </w:r>
    </w:p>
    <w:p w14:paraId="479E69AB">
      <w:pPr>
        <w:pStyle w:val="4"/>
        <w:keepNext w:val="0"/>
        <w:keepLines w:val="0"/>
        <w:widowControl/>
        <w:suppressLineNumbers w:val="0"/>
        <w:spacing w:before="75" w:beforeAutospacing="0" w:after="0" w:afterAutospacing="0" w:line="585" w:lineRule="atLeast"/>
        <w:ind w:left="0" w:right="0" w:firstLine="645"/>
      </w:pPr>
      <w:r>
        <w:rPr>
          <w:rFonts w:hint="default" w:ascii="仿宋_GB2312" w:hAnsi="宋体" w:eastAsia="仿宋_GB2312" w:cs="仿宋_GB2312"/>
          <w:sz w:val="31"/>
          <w:szCs w:val="31"/>
        </w:rPr>
        <w:t>3.</w:t>
      </w:r>
      <w:r>
        <w:rPr>
          <w:rFonts w:hint="default" w:ascii="仿宋_GB2312" w:eastAsia="仿宋_GB2312" w:cs="仿宋_GB2312"/>
          <w:sz w:val="31"/>
          <w:szCs w:val="31"/>
        </w:rPr>
        <w:t>资助程序及要求</w:t>
      </w:r>
    </w:p>
    <w:p w14:paraId="070B5D40">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1</w:t>
      </w:r>
      <w:r>
        <w:rPr>
          <w:rFonts w:hint="default" w:ascii="仿宋_GB2312" w:eastAsia="仿宋_GB2312" w:cs="仿宋_GB2312"/>
          <w:sz w:val="31"/>
          <w:szCs w:val="31"/>
        </w:rPr>
        <w:t>）认真落实贯彻云教发〔2022〕8号文件精神，制定通海县秀山幼儿园家庭经济困难学生认定方案，成立幼儿园家庭经济困难学生认定领导小组，严格按照认定程序对在园3—6岁家庭经济困难学生进行认定。</w:t>
      </w:r>
    </w:p>
    <w:p w14:paraId="3A8EF751">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2</w:t>
      </w:r>
      <w:r>
        <w:rPr>
          <w:rFonts w:hint="default" w:ascii="仿宋_GB2312" w:eastAsia="仿宋_GB2312" w:cs="仿宋_GB2312"/>
          <w:sz w:val="31"/>
          <w:szCs w:val="31"/>
        </w:rPr>
        <w:t>）信息公开。通过召开家长会、宣传栏、走访、家园联系等多途径进行政策、方案的宣传困难学生认定办法，包括资助条件资助方式、申请时间与评审办法等。</w:t>
      </w:r>
    </w:p>
    <w:p w14:paraId="12452F5A">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3</w:t>
      </w:r>
      <w:r>
        <w:rPr>
          <w:rFonts w:hint="default" w:ascii="仿宋_GB2312" w:eastAsia="仿宋_GB2312" w:cs="仿宋_GB2312"/>
          <w:sz w:val="31"/>
          <w:szCs w:val="31"/>
        </w:rPr>
        <w:t>）资助申请。幼儿家长（监护人）向幼儿园提出书面资助申请，填写《家庭困难幼儿资助申请表》、及相关证明材料，经受助幼儿所在村委会（社区）、乡镇（街道）民政办公室审核、确认、签字盖章后，交幼儿园作为评审确定资助对象的依据。如材料不齐，幼儿园应当及时告知监护人，监护人应在申请截止日之前补交，逾期视作自动放弃。不符合条件的，幼儿园应当及时告知幼儿法定监护人。</w:t>
      </w:r>
    </w:p>
    <w:p w14:paraId="254DC8FD">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4</w:t>
      </w:r>
      <w:r>
        <w:rPr>
          <w:rFonts w:hint="default" w:ascii="仿宋_GB2312" w:eastAsia="仿宋_GB2312" w:cs="仿宋_GB2312"/>
          <w:sz w:val="31"/>
          <w:szCs w:val="31"/>
        </w:rPr>
        <w:t>）评审公示。幼儿园领导工作小组、幼儿家长和教师代表组成的评审小组，依据《资助申请表》所记载的幼儿家庭经济贫困程度认定家庭经济困难学生。</w:t>
      </w:r>
    </w:p>
    <w:p w14:paraId="3E75E2BC">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5</w:t>
      </w:r>
      <w:r>
        <w:rPr>
          <w:rFonts w:hint="default" w:ascii="仿宋_GB2312" w:eastAsia="仿宋_GB2312" w:cs="仿宋_GB2312"/>
          <w:sz w:val="31"/>
          <w:szCs w:val="31"/>
        </w:rPr>
        <w:t>）指标下达。我园贫困幼儿资助名额，经费由教体局确定,再按各年级对已经认定的困难学生进行筛选、审核、公示、发放、备案。</w:t>
      </w:r>
    </w:p>
    <w:p w14:paraId="137DF4F8">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w:t>
      </w:r>
      <w:r>
        <w:rPr>
          <w:rFonts w:hint="default" w:ascii="仿宋_GB2312" w:hAnsi="宋体" w:eastAsia="仿宋_GB2312" w:cs="仿宋_GB2312"/>
          <w:sz w:val="31"/>
          <w:szCs w:val="31"/>
        </w:rPr>
        <w:t>6</w:t>
      </w:r>
      <w:r>
        <w:rPr>
          <w:rFonts w:hint="default" w:ascii="仿宋_GB2312" w:eastAsia="仿宋_GB2312" w:cs="仿宋_GB2312"/>
          <w:sz w:val="31"/>
          <w:szCs w:val="31"/>
        </w:rPr>
        <w:t>）资助对象确定后，将资助对象名单由教体局主管部门审核后，在幼儿园进行张榜公示，公示时间不得少于5个工作日天。</w:t>
      </w:r>
    </w:p>
    <w:p w14:paraId="3B99EC1F">
      <w:pPr>
        <w:pStyle w:val="4"/>
        <w:keepNext w:val="0"/>
        <w:keepLines w:val="0"/>
        <w:widowControl/>
        <w:suppressLineNumbers w:val="0"/>
        <w:spacing w:before="75" w:beforeAutospacing="0" w:after="0" w:afterAutospacing="0" w:line="585" w:lineRule="atLeast"/>
        <w:ind w:left="0" w:right="0" w:firstLine="645"/>
      </w:pPr>
      <w:r>
        <w:rPr>
          <w:rFonts w:hint="default" w:ascii="仿宋_GB2312" w:eastAsia="仿宋_GB2312" w:cs="仿宋_GB2312"/>
          <w:sz w:val="31"/>
          <w:szCs w:val="31"/>
        </w:rPr>
        <w:t>公示期满后，如无异议，待资金下达后由幼儿园统一发放到家长银行卡上，并通知家长在规定时间内确认银行到账信息，并签名认可。如遇受资助幼儿转学或因其它原因已不在我园就读的，向教体局说明情况并退回该幼儿资助金。做好家庭经济困难幼儿资助工作，是坚持党中央提出的立党为公，执政为民根本要求的具体体现：是实施科教兴国和人才强国的战略的重要保证；是为维护幼儿园乃至社会稳定，增强幼儿对党和国家热爱之情，努力办好让人民满意的教育的重大措施。解决好幼儿园贫困家庭幼儿的经济困难问题，它直接关系到我国教育事业的持续、健康发展和学校乃至社会的稳定，直接关系到广大公民机会均等的接受教育的权利。</w:t>
      </w:r>
    </w:p>
    <w:p w14:paraId="0F114F60">
      <w:pPr>
        <w:pStyle w:val="4"/>
        <w:keepNext w:val="0"/>
        <w:keepLines w:val="0"/>
        <w:widowControl/>
        <w:suppressLineNumbers w:val="0"/>
        <w:spacing w:before="75" w:beforeAutospacing="0" w:after="0" w:afterAutospacing="0" w:line="585" w:lineRule="atLeast"/>
        <w:ind w:left="0" w:right="0" w:firstLine="645"/>
        <w:jc w:val="both"/>
      </w:pPr>
      <w:r>
        <w:rPr>
          <w:rFonts w:hint="eastAsia" w:ascii="黑体" w:hAnsi="宋体" w:eastAsia="黑体" w:cs="黑体"/>
          <w:sz w:val="31"/>
          <w:szCs w:val="31"/>
        </w:rPr>
        <w:t>九、其他公开信息</w:t>
      </w:r>
    </w:p>
    <w:p w14:paraId="4349B1DC">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（一）专业名词解释</w:t>
      </w:r>
    </w:p>
    <w:p w14:paraId="23A66DEC">
      <w:pPr>
        <w:pStyle w:val="4"/>
        <w:keepNext w:val="0"/>
        <w:keepLines w:val="0"/>
        <w:widowControl/>
        <w:suppressLineNumbers w:val="0"/>
        <w:spacing w:before="75" w:beforeAutospacing="0" w:after="0" w:afterAutospacing="0" w:line="585" w:lineRule="atLeast"/>
        <w:ind w:left="0" w:right="0" w:firstLine="690"/>
        <w:jc w:val="both"/>
      </w:pPr>
      <w:r>
        <w:rPr>
          <w:rFonts w:hint="default" w:ascii="仿宋_GB2312" w:eastAsia="仿宋_GB2312" w:cs="仿宋_GB2312"/>
          <w:spacing w:val="15"/>
          <w:sz w:val="31"/>
          <w:szCs w:val="31"/>
        </w:rPr>
        <w:t>1.“三公”经费包括因公出国（境）费、公务用车购置及运行费和公务接待费。</w:t>
      </w:r>
    </w:p>
    <w:p w14:paraId="46549271">
      <w:pPr>
        <w:pStyle w:val="4"/>
        <w:keepNext w:val="0"/>
        <w:keepLines w:val="0"/>
        <w:widowControl/>
        <w:suppressLineNumbers w:val="0"/>
        <w:spacing w:before="75" w:beforeAutospacing="0" w:after="0" w:afterAutospacing="0" w:line="585" w:lineRule="atLeast"/>
        <w:ind w:left="0" w:right="0" w:firstLine="690"/>
      </w:pPr>
      <w:r>
        <w:rPr>
          <w:rFonts w:hint="default" w:ascii="仿宋_GB2312" w:eastAsia="仿宋_GB2312" w:cs="仿宋_GB2312"/>
          <w:spacing w:val="15"/>
          <w:sz w:val="31"/>
          <w:szCs w:val="31"/>
        </w:rPr>
        <w:t>（1）因公出国（境）费，指单位公务出国（境） 的国际旅费、国外城市间交通费、住宿费、伙食费、培训费、公杂费等支出。</w:t>
      </w:r>
    </w:p>
    <w:p w14:paraId="2B9A23A4">
      <w:pPr>
        <w:pStyle w:val="4"/>
        <w:keepNext w:val="0"/>
        <w:keepLines w:val="0"/>
        <w:widowControl/>
        <w:suppressLineNumbers w:val="0"/>
        <w:spacing w:before="75" w:beforeAutospacing="0" w:after="0" w:afterAutospacing="0" w:line="585" w:lineRule="atLeast"/>
        <w:ind w:left="0" w:right="0" w:firstLine="690"/>
      </w:pPr>
      <w:r>
        <w:rPr>
          <w:rFonts w:hint="default" w:ascii="仿宋_GB2312" w:eastAsia="仿宋_GB2312" w:cs="仿宋_GB2312"/>
          <w:spacing w:val="15"/>
          <w:sz w:val="31"/>
          <w:szCs w:val="31"/>
        </w:rPr>
        <w:t>（2）公务用车购置及运行费，指单位公务用车购置费及按规定保留的公务用车燃料费、维修费、过路过桥费、保险费、安全奖励费用等支出，公务用车指用于履行公务的机动车辆，包括一般公务用车和执法执勤用车。</w:t>
      </w:r>
    </w:p>
    <w:p w14:paraId="77CAFFC6">
      <w:pPr>
        <w:pStyle w:val="4"/>
        <w:keepNext w:val="0"/>
        <w:keepLines w:val="0"/>
        <w:widowControl/>
        <w:suppressLineNumbers w:val="0"/>
        <w:spacing w:before="75" w:beforeAutospacing="0" w:after="0" w:afterAutospacing="0" w:line="585" w:lineRule="atLeast"/>
        <w:ind w:left="0" w:right="0" w:firstLine="690"/>
      </w:pPr>
      <w:r>
        <w:rPr>
          <w:rFonts w:hint="default" w:ascii="仿宋_GB2312" w:eastAsia="仿宋_GB2312" w:cs="仿宋_GB2312"/>
          <w:spacing w:val="15"/>
          <w:sz w:val="31"/>
          <w:szCs w:val="31"/>
        </w:rPr>
        <w:t>（3）公务接待费，指单位按规定开支的各类公务接待（含外宾接待）支出。</w:t>
      </w:r>
    </w:p>
    <w:p w14:paraId="3AA4E943">
      <w:pPr>
        <w:pStyle w:val="4"/>
        <w:keepNext w:val="0"/>
        <w:keepLines w:val="0"/>
        <w:widowControl/>
        <w:suppressLineNumbers w:val="0"/>
        <w:spacing w:before="75" w:beforeAutospacing="0" w:after="0" w:afterAutospacing="0" w:line="585" w:lineRule="atLeast"/>
        <w:ind w:left="0" w:right="0" w:firstLine="690"/>
      </w:pPr>
      <w:r>
        <w:rPr>
          <w:rFonts w:hint="default" w:ascii="仿宋_GB2312" w:eastAsia="仿宋_GB2312" w:cs="仿宋_GB2312"/>
          <w:spacing w:val="15"/>
          <w:sz w:val="31"/>
          <w:szCs w:val="31"/>
        </w:rPr>
        <w:t>2. 机关运行经费：指行政单位和参照公务员法管理的事业单位使用一般公共预算财政拨款安排的除人员经费以外的基本支出。</w:t>
      </w:r>
    </w:p>
    <w:p w14:paraId="10DD7589">
      <w:pPr>
        <w:pStyle w:val="4"/>
        <w:keepNext w:val="0"/>
        <w:keepLines w:val="0"/>
        <w:widowControl/>
        <w:suppressLineNumbers w:val="0"/>
        <w:spacing w:before="75" w:beforeAutospacing="0" w:after="0" w:afterAutospacing="0" w:line="585" w:lineRule="atLeast"/>
        <w:ind w:left="0" w:right="0" w:firstLine="690"/>
        <w:jc w:val="both"/>
      </w:pPr>
      <w:r>
        <w:rPr>
          <w:rFonts w:hint="default" w:ascii="楷体_GB2312" w:eastAsia="楷体_GB2312" w:cs="楷体_GB2312"/>
          <w:spacing w:val="15"/>
          <w:sz w:val="31"/>
          <w:szCs w:val="31"/>
        </w:rPr>
        <w:t>（二）机关运行经费安排变化情况及原因说明</w:t>
      </w:r>
    </w:p>
    <w:p w14:paraId="107C3BAE">
      <w:pPr>
        <w:pStyle w:val="4"/>
        <w:keepNext w:val="0"/>
        <w:keepLines w:val="0"/>
        <w:widowControl/>
        <w:suppressLineNumbers w:val="0"/>
        <w:spacing w:before="75" w:beforeAutospacing="0" w:after="0" w:afterAutospacing="0" w:line="585" w:lineRule="atLeast"/>
        <w:ind w:left="0" w:right="0" w:firstLine="690"/>
        <w:jc w:val="both"/>
      </w:pPr>
      <w:r>
        <w:rPr>
          <w:rFonts w:hint="default" w:ascii="仿宋_GB2312" w:eastAsia="仿宋_GB2312" w:cs="仿宋_GB2312"/>
          <w:spacing w:val="15"/>
          <w:sz w:val="31"/>
          <w:szCs w:val="31"/>
        </w:rPr>
        <w:t>通海县秀山幼儿园2026年机关运行经费安排0.00元，与上年对比无变化。主要原因我单位不属于行政单位和参照公务员法管理的事业单位。</w:t>
      </w:r>
    </w:p>
    <w:p w14:paraId="72151EA0">
      <w:pPr>
        <w:pStyle w:val="4"/>
        <w:keepNext w:val="0"/>
        <w:keepLines w:val="0"/>
        <w:widowControl/>
        <w:suppressLineNumbers w:val="0"/>
        <w:spacing w:before="75" w:beforeAutospacing="0" w:after="0" w:afterAutospacing="0" w:line="585" w:lineRule="atLeast"/>
        <w:ind w:left="0" w:right="0" w:firstLine="645"/>
        <w:jc w:val="both"/>
      </w:pPr>
      <w:r>
        <w:rPr>
          <w:rFonts w:hint="default" w:ascii="楷体_GB2312" w:eastAsia="楷体_GB2312" w:cs="楷体_GB2312"/>
          <w:sz w:val="31"/>
          <w:szCs w:val="31"/>
        </w:rPr>
        <w:t>（三）国有资产占有使用情况</w:t>
      </w:r>
    </w:p>
    <w:p w14:paraId="2839C341">
      <w:pPr>
        <w:pStyle w:val="4"/>
        <w:keepNext w:val="0"/>
        <w:keepLines w:val="0"/>
        <w:widowControl/>
        <w:suppressLineNumbers w:val="0"/>
        <w:spacing w:before="75" w:beforeAutospacing="0" w:after="75" w:afterAutospacing="0" w:line="585" w:lineRule="atLeast"/>
        <w:ind w:left="0" w:right="0" w:firstLine="645"/>
      </w:pPr>
      <w:r>
        <w:rPr>
          <w:rFonts w:hint="default" w:ascii="仿宋_GB2312" w:eastAsia="仿宋_GB2312" w:cs="仿宋_GB2312"/>
          <w:sz w:val="31"/>
          <w:szCs w:val="31"/>
        </w:rPr>
        <w:t>截至2025年12月31日，通海县秀山幼儿园资产总额3,971,116.26元，其中，流动资产10,227.33元，固定资产3,659,241.12元，对外投资及有价证券0.00元，在建工程0.00元，无形资产251,647.81元，其他资产0.00元。与上年相比，本年资产总额增加0.00元，其中固定资产增加0.00元。处置房屋建筑物0平方米，账面原值0.00元；处置车辆0辆，账面原值0.00元；报废报损资产0项，账面原值0.00元，实现资产处置收入0.00元；资产使用收入0.00元，其中出租资产0</w:t>
      </w:r>
      <w:r>
        <w:rPr>
          <w:rFonts w:hint="eastAsia" w:ascii="仿宋_GB2312" w:eastAsia="仿宋_GB2312" w:cs="仿宋_GB2312"/>
          <w:sz w:val="31"/>
          <w:szCs w:val="31"/>
          <w:lang w:val="en-US" w:eastAsia="zh-CN"/>
        </w:rPr>
        <w:t>.00</w:t>
      </w:r>
      <w:bookmarkStart w:id="0" w:name="_GoBack"/>
      <w:bookmarkEnd w:id="0"/>
      <w:r>
        <w:rPr>
          <w:rFonts w:hint="default" w:ascii="仿宋_GB2312" w:eastAsia="仿宋_GB2312" w:cs="仿宋_GB2312"/>
          <w:sz w:val="31"/>
          <w:szCs w:val="31"/>
        </w:rPr>
        <w:t>平方米，资产出租收入0.00元。鉴于截至2025年12月31日的国有资产占有使用精准数据，需在完成2025年决算编制后才能汇总，此处公开为2025年12月资产月报数。</w:t>
      </w:r>
    </w:p>
    <w:p w14:paraId="75556A28">
      <w:pPr>
        <w:pStyle w:val="4"/>
        <w:keepNext w:val="0"/>
        <w:keepLines w:val="0"/>
        <w:widowControl/>
        <w:suppressLineNumbers w:val="0"/>
        <w:spacing w:before="75" w:beforeAutospacing="0" w:after="75" w:afterAutospacing="0"/>
        <w:ind w:left="0" w:right="0"/>
      </w:pPr>
      <w:r>
        <w:rPr>
          <w:rStyle w:val="7"/>
          <w:rFonts w:hint="default" w:ascii="Arial" w:hAnsi="Arial" w:cs="Arial"/>
          <w:sz w:val="36"/>
          <w:szCs w:val="36"/>
        </w:rPr>
        <w:t>监督索引号53042300136002300111</w:t>
      </w:r>
    </w:p>
    <w:p w14:paraId="2E306328">
      <w:pPr>
        <w:pStyle w:val="4"/>
        <w:keepNext w:val="0"/>
        <w:keepLines w:val="0"/>
        <w:widowControl/>
        <w:suppressLineNumbers w:val="0"/>
        <w:spacing w:before="75" w:beforeAutospacing="0" w:after="75" w:afterAutospacing="0"/>
        <w:ind w:left="0" w:right="0"/>
      </w:pPr>
    </w:p>
    <w:p w14:paraId="2F0EC84E"/>
    <w:sectPr>
      <w:pgSz w:w="11906" w:h="16838"/>
      <w:pgMar w:top="1440" w:right="1406" w:bottom="1440" w:left="151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0FAC8413">
    <w:panose1 w:val="02000000000000000000"/>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A847C4"/>
    <w:rsid w:val="01363AB8"/>
    <w:rsid w:val="02A8425B"/>
    <w:rsid w:val="074F6778"/>
    <w:rsid w:val="0A170D1A"/>
    <w:rsid w:val="0BCC1D85"/>
    <w:rsid w:val="0C202CD4"/>
    <w:rsid w:val="0F354737"/>
    <w:rsid w:val="14235466"/>
    <w:rsid w:val="142C5FEA"/>
    <w:rsid w:val="1571249A"/>
    <w:rsid w:val="171D2CF6"/>
    <w:rsid w:val="1C752E13"/>
    <w:rsid w:val="1DDF7DE1"/>
    <w:rsid w:val="1EFA13A0"/>
    <w:rsid w:val="1FB80123"/>
    <w:rsid w:val="260C5799"/>
    <w:rsid w:val="28930B9B"/>
    <w:rsid w:val="290F3A61"/>
    <w:rsid w:val="2A866380"/>
    <w:rsid w:val="2DB11966"/>
    <w:rsid w:val="2EDA4EED"/>
    <w:rsid w:val="309317F7"/>
    <w:rsid w:val="30B14C5B"/>
    <w:rsid w:val="33423060"/>
    <w:rsid w:val="3355548A"/>
    <w:rsid w:val="33952BA8"/>
    <w:rsid w:val="3611444D"/>
    <w:rsid w:val="3643134E"/>
    <w:rsid w:val="36897F91"/>
    <w:rsid w:val="36984DB5"/>
    <w:rsid w:val="379B491C"/>
    <w:rsid w:val="37C46586"/>
    <w:rsid w:val="380A0C45"/>
    <w:rsid w:val="3B1B3945"/>
    <w:rsid w:val="3DA31D8B"/>
    <w:rsid w:val="3DA847C4"/>
    <w:rsid w:val="3E940B72"/>
    <w:rsid w:val="41326D3A"/>
    <w:rsid w:val="46487E6C"/>
    <w:rsid w:val="46A45EB0"/>
    <w:rsid w:val="48CB5B7A"/>
    <w:rsid w:val="4DF94F37"/>
    <w:rsid w:val="51FE2432"/>
    <w:rsid w:val="52243D67"/>
    <w:rsid w:val="55D00E31"/>
    <w:rsid w:val="5CAE6EAB"/>
    <w:rsid w:val="5D347D3A"/>
    <w:rsid w:val="5FA55B60"/>
    <w:rsid w:val="5FD31A13"/>
    <w:rsid w:val="60732927"/>
    <w:rsid w:val="63D731CD"/>
    <w:rsid w:val="64786E45"/>
    <w:rsid w:val="666A6D94"/>
    <w:rsid w:val="682A5F44"/>
    <w:rsid w:val="697A64A4"/>
    <w:rsid w:val="69A27DD9"/>
    <w:rsid w:val="6C512D68"/>
    <w:rsid w:val="6CA25C9A"/>
    <w:rsid w:val="6D084CC3"/>
    <w:rsid w:val="75610B49"/>
    <w:rsid w:val="76D4014D"/>
    <w:rsid w:val="7980134F"/>
    <w:rsid w:val="7DA9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eastAsia="仿宋_GB2312"/>
      <w:kern w:val="0"/>
      <w:szCs w:val="20"/>
    </w:rPr>
  </w:style>
  <w:style w:type="paragraph" w:styleId="3">
    <w:name w:val="Body Text"/>
    <w:basedOn w:val="1"/>
    <w:unhideWhenUsed/>
    <w:qFormat/>
    <w:uiPriority w:val="0"/>
  </w:style>
  <w:style w:type="paragraph" w:styleId="4">
    <w:name w:val="Normal (Web)"/>
    <w:basedOn w:val="1"/>
    <w:unhideWhenUsed/>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12</Pages>
  <Words>2892</Words>
  <Characters>3532</Characters>
  <Lines>0</Lines>
  <Paragraphs>0</Paragraphs>
  <TotalTime>5</TotalTime>
  <ScaleCrop>false</ScaleCrop>
  <LinksUpToDate>false</LinksUpToDate>
  <CharactersWithSpaces>3537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2025-01-21T06:19:00Z</dcterms:created>
  <dc:creator>Administrator</dc:creator>
  <cp:lastModifiedBy>会飞的鱼</cp:lastModifiedBy>
  <dcterms:modified xsi:type="dcterms:W3CDTF">2026-03-20T01:20:03Z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6046EC5D6F204F7F96B97FE985EB067B_12</vt:lpwstr>
  </property>
  <property fmtid="{D5CDD505-2E9C-101B-9397-08002B2CF9AE}" pid="3" name="KSOProductBuildVer">
    <vt:lpwstr>2052-12.1.0.23542</vt:lpwstr>
  </property>
  <property fmtid="{D5CDD505-2E9C-101B-9397-08002B2CF9AE}" pid="4" name="KSOTemplateDocerSaveRecord">
    <vt:lpwstr>eyJoZGlkIjoiOTMwZjBhOGU4ZGY1YmEwNzU2ZTZhZGYxODExMWY4MTYiLCJ1c2VySWQiOiIxMTQ4MzEyMDA4In0=</vt:lpwstr>
  </property>
</Properties>
</file>